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9efa" w14:paraId="dd89efa"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C83974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C83974" w:rsidP="00C83974" w:rsid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</w:rPr>
        <w:t>sutkinji Tijani Licul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C83974">
        <w:rPr>
          <w:rFonts w:cs="Times New Roman" w:hAnsi="Times New Roman" w:ascii="Times New Roman"/>
          <w:sz w:val="24"/>
          <w:szCs w:val="24"/>
        </w:rPr>
        <w:t xml:space="preserve">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skraćenom stečajnom postupku nad pravnom osobom (dužnikom) </w:t>
      </w:r>
      <w:r w:rsidR="00351B99">
        <w:rPr>
          <w:rFonts w:cs="Times New Roman" w:eastAsia="Times New Roman" w:hAnsi="Times New Roman" w:ascii="Times New Roman"/>
          <w:sz w:val="24"/>
          <w:szCs w:val="24"/>
        </w:rPr>
        <w:t xml:space="preserve">CITYGREEN ČETRDESET I PET d.o.o. Poreč, Partizanska 4/1, OIB: 10640289796,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povodom zahtjeva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za nastavkom postupka radi naknade diobe,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2A7E51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 xml:space="preserve">I. 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Nalaže se predlagatelju – </w:t>
      </w:r>
      <w:r w:rsidR="00351B99">
        <w:rPr>
          <w:rFonts w:cs="Times New Roman" w:hAnsi="Times New Roman" w:ascii="Times New Roman"/>
          <w:sz w:val="24"/>
          <w:szCs w:val="24"/>
        </w:rPr>
        <w:t xml:space="preserve">ZAGREBAČKOJ BANCI d.d. Zagreb, Trg bana Josipa Jelačića 10, OIB: 92963223473, zastupanoj po Odvjetničkom društvu Hanžeković &amp; partneri d.o.o., odvjetnicima u Zagrebu, 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da u roku od 8 dana od </w:t>
      </w:r>
      <w:r w:rsidR="00B51FFD">
        <w:rPr>
          <w:rFonts w:cs="Times New Roman" w:hAnsi="Times New Roman" w:ascii="Times New Roman"/>
          <w:sz w:val="24"/>
          <w:szCs w:val="24"/>
        </w:rPr>
        <w:t xml:space="preserve">dana dostave </w:t>
      </w:r>
      <w:r w:rsidR="002A7E51" w:rsidRPr="00C83974">
        <w:rPr>
          <w:rFonts w:cs="Times New Roman" w:hAnsi="Times New Roman" w:ascii="Times New Roman"/>
          <w:sz w:val="24"/>
          <w:szCs w:val="24"/>
        </w:rPr>
        <w:t>ovog rješenja uplati: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B47745">
        <w:rPr>
          <w:rFonts w:cs="Times New Roman" w:hAnsi="Times New Roman" w:ascii="Times New Roman"/>
          <w:sz w:val="24"/>
          <w:szCs w:val="24"/>
        </w:rPr>
        <w:t>10</w:t>
      </w:r>
      <w:r w:rsidR="00351B99">
        <w:rPr>
          <w:rFonts w:cs="Times New Roman" w:hAnsi="Times New Roman" w:ascii="Times New Roman"/>
          <w:sz w:val="24"/>
          <w:szCs w:val="24"/>
        </w:rPr>
        <w:t>87</w:t>
      </w:r>
      <w:r w:rsidRPr="00C83974">
        <w:rPr>
          <w:rFonts w:cs="Times New Roman" w:hAnsi="Times New Roman" w:ascii="Times New Roman"/>
          <w:sz w:val="24"/>
          <w:szCs w:val="24"/>
        </w:rPr>
        <w:t xml:space="preserve">-2016, 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1D6DCC">
        <w:rPr>
          <w:rFonts w:cs="Times New Roman" w:hAnsi="Times New Roman" w:ascii="Times New Roman"/>
          <w:sz w:val="24"/>
          <w:szCs w:val="24"/>
        </w:rPr>
        <w:t>5</w:t>
      </w:r>
      <w:r w:rsidRPr="00C83974">
        <w:rPr>
          <w:rFonts w:cs="Times New Roman" w:hAnsi="Times New Roman" w:ascii="Times New Roman"/>
          <w:sz w:val="24"/>
          <w:szCs w:val="24"/>
        </w:rPr>
        <w:t xml:space="preserve">.000,00 kuna (slovima: </w:t>
      </w:r>
      <w:r w:rsidR="001D6DCC">
        <w:rPr>
          <w:rFonts w:cs="Times New Roman" w:hAnsi="Times New Roman" w:ascii="Times New Roman"/>
          <w:sz w:val="24"/>
          <w:szCs w:val="24"/>
        </w:rPr>
        <w:t>petnaest</w:t>
      </w:r>
      <w:r w:rsidRPr="00C83974">
        <w:rPr>
          <w:rFonts w:cs="Times New Roman" w:hAnsi="Times New Roman" w:ascii="Times New Roman"/>
          <w:sz w:val="24"/>
          <w:szCs w:val="24"/>
        </w:rPr>
        <w:t xml:space="preserve"> tisuća kuna) za pokriće troškova postupka na depozit ovog suda broj:</w:t>
      </w:r>
      <w:r w:rsidRPr="00C83974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C83974">
        <w:rPr>
          <w:rFonts w:cs="Times New Roman" w:hAnsi="Times New Roman" w:ascii="Times New Roman"/>
          <w:sz w:val="24"/>
          <w:szCs w:val="24"/>
        </w:rPr>
        <w:t>, pozivom na broj 020-</w:t>
      </w:r>
      <w:r w:rsidR="00B47745">
        <w:rPr>
          <w:rFonts w:cs="Times New Roman" w:hAnsi="Times New Roman" w:ascii="Times New Roman"/>
          <w:sz w:val="24"/>
          <w:szCs w:val="24"/>
        </w:rPr>
        <w:t>10</w:t>
      </w:r>
      <w:r w:rsidR="00351B99">
        <w:rPr>
          <w:rFonts w:cs="Times New Roman" w:hAnsi="Times New Roman" w:ascii="Times New Roman"/>
          <w:sz w:val="24"/>
          <w:szCs w:val="24"/>
        </w:rPr>
        <w:t>87</w:t>
      </w:r>
      <w:r w:rsidRPr="00C83974">
        <w:rPr>
          <w:rFonts w:cs="Times New Roman" w:hAnsi="Times New Roman" w:ascii="Times New Roman"/>
          <w:sz w:val="24"/>
          <w:szCs w:val="24"/>
        </w:rPr>
        <w:t>-16, i dostavi dokaz o uplati stečajnom sucu.</w:t>
      </w:r>
    </w:p>
    <w:p w:rsidRDefault="000014E8" w:rsidP="00C83974" w:rsidR="000014E8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>Obrazloženje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351B99">
        <w:rPr>
          <w:rFonts w:cs="Times New Roman" w:hAnsi="Times New Roman" w:ascii="Times New Roman"/>
          <w:sz w:val="24"/>
          <w:szCs w:val="24"/>
        </w:rPr>
        <w:t>550/15-7 od 02. svibnja</w:t>
      </w:r>
      <w:r w:rsidR="001D6DCC">
        <w:rPr>
          <w:rFonts w:cs="Times New Roman" w:hAnsi="Times New Roman" w:ascii="Times New Roman"/>
          <w:sz w:val="24"/>
          <w:szCs w:val="24"/>
        </w:rPr>
        <w:t xml:space="preserve"> </w:t>
      </w:r>
      <w:r w:rsidRPr="00C83974">
        <w:rPr>
          <w:rFonts w:cs="Times New Roman" w:hAnsi="Times New Roman" w:ascii="Times New Roman"/>
          <w:sz w:val="24"/>
          <w:szCs w:val="24"/>
        </w:rPr>
        <w:t xml:space="preserve">2016. godine otvoren je i zaključen skraćeni stečajni postupak nad dužnikom. </w:t>
      </w:r>
      <w:r w:rsidR="00C83974" w:rsidRPr="00C83974">
        <w:rPr>
          <w:rFonts w:cs="Times New Roman" w:hAnsi="Times New Roman" w:ascii="Times New Roman"/>
          <w:sz w:val="24"/>
          <w:szCs w:val="24"/>
        </w:rPr>
        <w:t>Navedeno rješenje postalo je pravomoćno</w:t>
      </w:r>
      <w:r w:rsidR="001D6DCC">
        <w:rPr>
          <w:rFonts w:cs="Times New Roman" w:hAnsi="Times New Roman" w:ascii="Times New Roman"/>
          <w:sz w:val="24"/>
          <w:szCs w:val="24"/>
        </w:rPr>
        <w:t xml:space="preserve"> </w:t>
      </w:r>
      <w:r w:rsidR="00351B99">
        <w:rPr>
          <w:rFonts w:cs="Times New Roman" w:hAnsi="Times New Roman" w:ascii="Times New Roman"/>
          <w:sz w:val="24"/>
          <w:szCs w:val="24"/>
        </w:rPr>
        <w:t xml:space="preserve">14. rujna </w:t>
      </w:r>
      <w:r w:rsidR="001D6DCC">
        <w:rPr>
          <w:rFonts w:cs="Times New Roman" w:hAnsi="Times New Roman" w:ascii="Times New Roman"/>
          <w:sz w:val="24"/>
          <w:szCs w:val="24"/>
        </w:rPr>
        <w:t>2016. godine</w:t>
      </w:r>
      <w:r w:rsidR="00C83974" w:rsidRPr="00C83974">
        <w:rPr>
          <w:rFonts w:cs="Times New Roman" w:hAnsi="Times New Roman" w:ascii="Times New Roman"/>
          <w:sz w:val="24"/>
          <w:szCs w:val="24"/>
        </w:rPr>
        <w:t>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351B99" w:rsidR="001D6D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351B99">
        <w:rPr>
          <w:rFonts w:cs="Times New Roman" w:hAnsi="Times New Roman" w:ascii="Times New Roman"/>
          <w:sz w:val="24"/>
          <w:szCs w:val="24"/>
        </w:rPr>
        <w:t>11. studenog</w:t>
      </w:r>
      <w:r w:rsidR="001D6DCC">
        <w:rPr>
          <w:rFonts w:cs="Times New Roman" w:hAnsi="Times New Roman" w:ascii="Times New Roman"/>
          <w:sz w:val="24"/>
          <w:szCs w:val="24"/>
        </w:rPr>
        <w:t xml:space="preserve"> 2016. godine </w:t>
      </w:r>
      <w:r w:rsidR="00351B99">
        <w:rPr>
          <w:rFonts w:cs="Times New Roman" w:hAnsi="Times New Roman" w:ascii="Times New Roman"/>
          <w:sz w:val="24"/>
          <w:szCs w:val="24"/>
        </w:rPr>
        <w:t xml:space="preserve">vjerovnik Zagrebačka banka d.d. </w:t>
      </w:r>
      <w:r w:rsidR="001D6DCC">
        <w:rPr>
          <w:rFonts w:cs="Times New Roman" w:hAnsi="Times New Roman" w:ascii="Times New Roman"/>
          <w:sz w:val="24"/>
          <w:szCs w:val="24"/>
        </w:rPr>
        <w:t>podni</w:t>
      </w:r>
      <w:r w:rsidR="00351B99">
        <w:rPr>
          <w:rFonts w:cs="Times New Roman" w:hAnsi="Times New Roman" w:ascii="Times New Roman"/>
          <w:sz w:val="24"/>
          <w:szCs w:val="24"/>
        </w:rPr>
        <w:t xml:space="preserve">jela </w:t>
      </w:r>
      <w:r w:rsidR="001D6DCC">
        <w:rPr>
          <w:rFonts w:cs="Times New Roman" w:hAnsi="Times New Roman" w:ascii="Times New Roman"/>
          <w:sz w:val="24"/>
          <w:szCs w:val="24"/>
        </w:rPr>
        <w:t>je prijedlog za</w:t>
      </w:r>
      <w:r w:rsidR="00351B99">
        <w:rPr>
          <w:rFonts w:cs="Times New Roman" w:hAnsi="Times New Roman" w:ascii="Times New Roman"/>
          <w:sz w:val="24"/>
          <w:szCs w:val="24"/>
        </w:rPr>
        <w:t xml:space="preserve"> nastavkom stečajnog postupka radi naknade diobe imovine dužnika budući je isti vlasnik nekretnina, a sukladno </w:t>
      </w:r>
      <w:r w:rsidR="001D6DCC" w:rsidRPr="001D6DCC">
        <w:rPr>
          <w:rFonts w:cs="Times New Roman" w:hAnsi="Times New Roman" w:ascii="Times New Roman"/>
          <w:sz w:val="24"/>
          <w:szCs w:val="24"/>
        </w:rPr>
        <w:t xml:space="preserve">čl. 289. st. 1. Stečajnog zakona (Narodne novine broj 71/15, dalje: SZ), na čiju primjenu upućuje čl. 431. st. 2. SZ-a, kojim je propisano da će sud </w:t>
      </w:r>
      <w:r w:rsidR="001D6DCC" w:rsidRPr="001D6DC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 prijedlog stečajnoga upravitelja, kojega od stečajnih vjerovnika ili po službenoj dužnosti odrediti nastavljanje postupka radi naknadne diobe ako se nakon završnoga ročišta </w:t>
      </w:r>
      <w:r w:rsidR="001D6DCC" w:rsidRPr="001D6DCC">
        <w:rPr>
          <w:rFonts w:cs="Times New Roman" w:eastAsia="Times New Roman" w:hAnsi="Times New Roman" w:ascii="Times New Roman"/>
          <w:sz w:val="24"/>
          <w:szCs w:val="24"/>
          <w:lang w:eastAsia="hr-HR"/>
        </w:rPr>
        <w:t>pronađe imovina koja ulazi u stečajnu masu.</w:t>
      </w:r>
    </w:p>
    <w:p w:rsidRDefault="001D6DCC" w:rsidP="00C83974" w:rsidR="001D6DCC" w:rsidRPr="001D6D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Odredbom čl. 289. st. 3. </w:t>
      </w:r>
      <w:r w:rsidR="001D6DCC">
        <w:rPr>
          <w:rFonts w:cs="Times New Roman" w:hAnsi="Times New Roman" w:ascii="Times New Roman"/>
          <w:sz w:val="24"/>
          <w:szCs w:val="24"/>
        </w:rPr>
        <w:t>SZ-a</w:t>
      </w:r>
      <w:r w:rsidRPr="00C83974">
        <w:rPr>
          <w:rFonts w:cs="Times New Roman" w:hAnsi="Times New Roman" w:ascii="Times New Roman"/>
          <w:sz w:val="24"/>
          <w:szCs w:val="24"/>
        </w:rPr>
        <w:t xml:space="preserve"> propisano je da o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</w:rPr>
        <w:lastRenderedPageBreak/>
        <w:tab/>
        <w:t>Odredbom čl. 114. st. 1. SZ-a propisano je da je p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1D6DCC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Radi svega navedenog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, temeljem čl. 289. st. 3. SZ-a</w:t>
      </w:r>
      <w:r w:rsidR="00D1057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u vezi s </w:t>
      </w:r>
      <w:r w:rsidR="00D10572" w:rsidRPr="001D6DCC">
        <w:rPr>
          <w:rFonts w:cs="Times New Roman" w:hAnsi="Times New Roman" w:ascii="Times New Roman"/>
          <w:sz w:val="24"/>
          <w:szCs w:val="24"/>
        </w:rPr>
        <w:t>čl. 431. st. 2. SZ-a</w:t>
      </w:r>
      <w:r w:rsidR="00D10572">
        <w:rPr>
          <w:rFonts w:cs="Times New Roman" w:hAnsi="Times New Roman" w:ascii="Times New Roman"/>
          <w:sz w:val="24"/>
          <w:szCs w:val="24"/>
        </w:rPr>
        <w:t>,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valjalo je odlučiti kao u izreci ovog rješenja.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EC0D8D">
        <w:rPr>
          <w:rFonts w:cs="Times New Roman" w:eastAsia="Times New Roman" w:hAnsi="Times New Roman" w:ascii="Times New Roman"/>
          <w:sz w:val="24"/>
          <w:szCs w:val="24"/>
        </w:rPr>
        <w:t>23</w:t>
      </w:r>
      <w:r w:rsidR="001D6DCC">
        <w:rPr>
          <w:rFonts w:cs="Times New Roman" w:eastAsia="Times New Roman" w:hAnsi="Times New Roman" w:ascii="Times New Roman"/>
          <w:sz w:val="24"/>
          <w:szCs w:val="24"/>
        </w:rPr>
        <w:t>. studenog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Stečajna sutkinja:</w:t>
      </w: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Tijana Licul</w:t>
      </w:r>
      <w:r w:rsidR="00D85306">
        <w:rPr>
          <w:rFonts w:cs="Times New Roman" w:eastAsia="Times New Roman" w:hAnsi="Times New Roman" w:ascii="Times New Roman"/>
          <w:sz w:val="24"/>
          <w:szCs w:val="24"/>
        </w:rPr>
        <w:t>, v. r.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83974" w:rsidP="00C83974" w:rsidR="00C83974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83974" w:rsidP="00C83974" w:rsid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DNA:</w:t>
      </w:r>
    </w:p>
    <w:p w:rsidRDefault="00C83974" w:rsidP="00C83974" w:rsid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- e-oglasna ploča</w:t>
      </w:r>
      <w:r>
        <w:rPr>
          <w:rFonts w:cs="Times New Roman" w:hAnsi="Times New Roman" w:ascii="Times New Roman"/>
          <w:sz w:val="24"/>
          <w:szCs w:val="24"/>
        </w:rPr>
        <w:t xml:space="preserve"> (8 dana)</w:t>
      </w:r>
    </w:p>
    <w:p w:rsidRDefault="00C83974" w:rsidP="00C83974" w:rsidR="00C83974" w:rsidRPr="00C83974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sectPr w:rsidSect="00C83974" w:rsidR="00C83974" w:rsidRPr="00C839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974" w:rsidP="00C83974" w:rsidR="00C83974">
      <w:pPr>
        <w:spacing w:lineRule="auto" w:line="240" w:after="0"/>
      </w:pPr>
      <w:r>
        <w:separator/>
      </w:r>
    </w:p>
  </w:endnote>
  <w:end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974" w:rsidP="00C83974" w:rsidR="00C83974">
      <w:pPr>
        <w:spacing w:lineRule="auto" w:line="240" w:after="0"/>
      </w:pPr>
      <w:r>
        <w:separator/>
      </w:r>
    </w:p>
  </w:footnote>
  <w:foot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C83974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F35A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4 St-</w:t>
        </w:r>
        <w:r w:rsidR="00B47745">
          <w:rPr>
            <w:rFonts w:cs="Times New Roman" w:hAnsi="Times New Roman" w:ascii="Times New Roman"/>
            <w:sz w:val="24"/>
            <w:szCs w:val="24"/>
          </w:rPr>
          <w:t>10</w:t>
        </w:r>
        <w:r w:rsidR="00351B99">
          <w:rPr>
            <w:rFonts w:cs="Times New Roman" w:hAnsi="Times New Roman" w:ascii="Times New Roman"/>
            <w:sz w:val="24"/>
            <w:szCs w:val="24"/>
          </w:rPr>
          <w:t>87</w:t>
        </w:r>
        <w:r w:rsidR="00D85306">
          <w:rPr>
            <w:rFonts w:cs="Times New Roman" w:hAnsi="Times New Roman" w:ascii="Times New Roman"/>
            <w:sz w:val="24"/>
            <w:szCs w:val="24"/>
          </w:rPr>
          <w:t>/16</w:t>
        </w:r>
        <w:r>
          <w:rPr>
            <w:rFonts w:cs="Times New Roman" w:hAnsi="Times New Roman" w:ascii="Times New Roman"/>
            <w:sz w:val="24"/>
            <w:szCs w:val="24"/>
          </w:rPr>
          <w:t>-</w:t>
        </w:r>
        <w:r w:rsidR="00D85306">
          <w:rPr>
            <w:rFonts w:cs="Times New Roman" w:hAnsi="Times New Roman" w:ascii="Times New Roman"/>
            <w:sz w:val="24"/>
            <w:szCs w:val="24"/>
          </w:rPr>
          <w:t>15</w:t>
        </w:r>
      </w:p>
    </w:sdtContent>
  </w:sdt>
  <w:p w:rsidRDefault="00C83974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74" w:rsidP="00C83974" w:rsidR="00C83974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</w:t>
    </w:r>
    <w:r w:rsidR="00B47745">
      <w:rPr>
        <w:rFonts w:cs="Times New Roman" w:hAnsi="Times New Roman" w:ascii="Times New Roman"/>
        <w:sz w:val="24"/>
        <w:szCs w:val="24"/>
      </w:rPr>
      <w:t>10</w:t>
    </w:r>
    <w:r w:rsidR="00351B99">
      <w:rPr>
        <w:rFonts w:cs="Times New Roman" w:hAnsi="Times New Roman" w:ascii="Times New Roman"/>
        <w:sz w:val="24"/>
        <w:szCs w:val="24"/>
      </w:rPr>
      <w:t>87</w:t>
    </w:r>
    <w:r w:rsidR="00D85306">
      <w:rPr>
        <w:rFonts w:cs="Times New Roman" w:hAnsi="Times New Roman" w:ascii="Times New Roman"/>
        <w:sz w:val="24"/>
        <w:szCs w:val="24"/>
      </w:rPr>
      <w:t>/16</w:t>
    </w:r>
    <w:r>
      <w:rPr>
        <w:rFonts w:cs="Times New Roman" w:hAnsi="Times New Roman" w:ascii="Times New Roman"/>
        <w:sz w:val="24"/>
        <w:szCs w:val="24"/>
      </w:rPr>
      <w:t>-</w:t>
    </w:r>
    <w:r w:rsidR="00D85306">
      <w:rPr>
        <w:rFonts w:cs="Times New Roman" w:hAnsi="Times New Roman" w:ascii="Times New Roman"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E92FA5"/>
    <w:multiLevelType w:val="hybridMultilevel"/>
    <w:tmpl w:val="153057FE"/>
    <w:lvl w:tplc="D7743B8E" w:ilvl="0">
      <w:numFmt w:val="bullet"/>
      <w:lvlText w:val="-"/>
      <w:lvlJc w:val="left"/>
      <w:pPr>
        <w:ind w:hanging="360" w:left="106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E51"/>
    <w:rsid w:val="000014E8"/>
    <w:rsid w:val="001A3D6B"/>
    <w:rsid w:val="001D6DCC"/>
    <w:rsid w:val="002A7E51"/>
    <w:rsid w:val="00351B99"/>
    <w:rsid w:val="005F35A5"/>
    <w:rsid w:val="008C5742"/>
    <w:rsid w:val="00A34827"/>
    <w:rsid w:val="00B47745"/>
    <w:rsid w:val="00B51FFD"/>
    <w:rsid w:val="00C656F9"/>
    <w:rsid w:val="00C83974"/>
    <w:rsid w:val="00D10572"/>
    <w:rsid w:val="00D85306"/>
    <w:rsid w:val="00EC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7E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2A7E5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3974"/>
  </w:style>
  <w:style w:customStyle="true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5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30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30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30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30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7E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2A7E5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3974"/>
  </w:style>
  <w:style w:customStyle="1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5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30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30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30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30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9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0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27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4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Citygreen Četrdeset i pet d.o.o. POREČ</izvorni_sadrzaj>
    <derivirana_varijabla naziv="DomainObject.Predmet.ProtustrankaFormated_1">  Citygreen Četrdeset i pet d.o.o. POREČ</derivirana_varijabla>
  </DomainObject.Predmet.ProtustrankaFormated>
  <DomainObject.Predmet.ProtustrankaFormatedOIB>
    <izvorni_sadrzaj>  Citygreen Četrdeset i pet d.o.o. POREČ, OIB 10640289796</izvorni_sadrzaj>
    <derivirana_varijabla naziv="DomainObject.Predmet.ProtustrankaFormatedOIB_1">  Citygreen Četrdeset i pet d.o.o. POREČ, OIB 10640289796</derivirana_varijabla>
  </DomainObject.Predmet.ProtustrankaFormatedOIB>
  <DomainObject.Predmet.ProtustrankaFormatedWithAdress>
    <izvorni_sadrzaj> Citygreen Četrdeset i pet d.o.o. POREČ, Partizanska 4/1, 52440 Poreč</izvorni_sadrzaj>
    <derivirana_varijabla naziv="DomainObject.Predmet.ProtustrankaFormatedWithAdress_1"> Citygreen Četrdeset i pet d.o.o. POREČ, Partizanska 4/1, 52440 Poreč</derivirana_varijabla>
  </DomainObject.Predmet.ProtustrankaFormatedWithAdress>
  <DomainObject.Predmet.ProtustrankaFormatedWithAdressOIB>
    <izvorni_sadrzaj> Citygreen Četrdeset i pet d.o.o. POREČ, OIB 10640289796, Partizanska 4/1, 52440 Poreč</izvorni_sadrzaj>
    <derivirana_varijabla naziv="DomainObject.Predmet.ProtustrankaFormatedWithAdressOIB_1"> Citygreen Četrdeset i pet d.o.o. POREČ, OIB 10640289796, Partizanska 4/1, 52440 Poreč</derivirana_varijabla>
  </DomainObject.Predmet.ProtustrankaFormatedWithAdressOIB>
  <DomainObject.Predmet.ProtustrankaWithAdress>
    <izvorni_sadrzaj>Citygreen Četrdeset i pet d.o.o. POREČ Partizanska 4/1, 52440 Poreč</izvorni_sadrzaj>
    <derivirana_varijabla naziv="DomainObject.Predmet.ProtustrankaWithAdress_1">Citygreen Četrdeset i pet d.o.o. POREČ Partizanska 4/1, 52440 Poreč</derivirana_varijabla>
  </DomainObject.Predmet.ProtustrankaWithAdress>
  <DomainObject.Predmet.ProtustrankaWithAdressOIB>
    <izvorni_sadrzaj>Citygreen Četrdeset i pet d.o.o. POREČ, OIB 10640289796, Partizanska 4/1, 52440 Poreč</izvorni_sadrzaj>
    <derivirana_varijabla naziv="DomainObject.Predmet.ProtustrankaWithAdressOIB_1">Citygreen Četrdeset i pet d.o.o. POREČ, OIB 10640289796, Partizanska 4/1, 52440 Poreč</derivirana_varijabla>
  </DomainObject.Predmet.ProtustrankaWithAdressOIB>
  <DomainObject.Predmet.ProtustrankaNazivFormated>
    <izvorni_sadrzaj>Citygreen Četrdeset i pet d.o.o. POREČ</izvorni_sadrzaj>
    <derivirana_varijabla naziv="DomainObject.Predmet.ProtustrankaNazivFormated_1">Citygreen Četrdeset i pet d.o.o. POREČ</derivirana_varijabla>
  </DomainObject.Predmet.ProtustrankaNazivFormated>
  <DomainObject.Predmet.ProtustrankaNazivFormatedOIB>
    <izvorni_sadrzaj>Citygreen Četrdeset i pet d.o.o. POREČ, OIB 10640289796</izvorni_sadrzaj>
    <derivirana_varijabla naziv="DomainObject.Predmet.ProtustrankaNazivFormatedOIB_1">Citygreen Četrdeset i pet d.o.o. POREČ, OIB 10640289796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d.o.o.</izvorni_sadrzaj>
    <derivirana_varijabla naziv="DomainObject.Predmet.StrankaFormated_1">  ZAGREBAČKA BANKA d.d. ZAGREB zastupanog po punomoćniku Odvjetničko društvo Hanžeković &amp; Partneri d.o.o.</derivirana_varijabla>
  </DomainObject.Predmet.StrankaFormated>
  <DomainObject.Predmet.StrankaFormatedOIB>
    <izvorni_sadrzaj>  ZAGREBAČKA BANKA d.d. ZAGREB, OIB 92963223473 zastupanog po punomoćniku Odvjetničko društvo Hanžeković &amp; Partneri d.o.o.</izvorni_sadrzaj>
    <derivirana_varijabla naziv="DomainObject.Predmet.StrankaFormatedOIB_1">  ZAGREBAČKA BANKA d.d. ZAGREB, OIB 92963223473 zastupanog po punomoćniku Odvjetničko društvo Hanžeković &amp; Partneri d.o.o.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d.o.o.</izvorni_sadrzaj>
    <derivirana_varijabla naziv="DomainObject.Predmet.StrankaFormatedWithAdress_1"> ZAGREBAČKA BANKA d.d. ZAGREB, Trg bana Josipa Jelačića 10, 10000 Zagreb zastupanog po punomoćniku Odvjetničko društvo Hanžeković &amp; Partneri d.o.o.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d.o.o.</izvorni_sadrzaj>
    <derivirana_varijabla naziv="DomainObject.Predmet.StrankaFormatedWithAdressOIB_1"> ZAGREBAČKA BANKA d.d. ZAGREB, OIB 92963223473, Trg bana Josipa Jelačića 10, 10000 Zagreb zastupanog po punomoćniku Odvjetničko društvo Hanžeković &amp; Partneri d.o.o.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83021817.74</izvorni_sadrzaj>
    <derivirana_varijabla naziv="DomainObject.Predmet.TrenutnaVrijednost_1">83021817.74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ZAGREBAČKA BANKA d.d. ZAGREB zastupanog po punomoćniku Odvjetničko društvo Hanžeković &amp; Partneri d.o.o.</item>
    </izvorni_sadrzaj>
    <derivirana_varijabla naziv="DomainObject.Predmet.StrankaListFormated_1">
      <item>ZAGREBAČKA BANKA d.d. ZAGREB zastupanog po punomoćniku Odvjetničko društvo Hanžeković &amp; Partneri d.o.o.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d.o.o.</item>
    </izvorni_sadrzaj>
    <derivirana_varijabla naziv="DomainObject.Predmet.StrankaListFormatedOIB_1">
      <item>ZAGREBAČKA BANKA d.d. ZAGREB, OIB 92963223473 zastupanog po punomoćniku Odvjetničko društvo Hanžeković &amp; Partneri d.o.o.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d.o.o.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d.o.o.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d.o.o.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d.o.o.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Citygreen Četrdeset i pet d.o.o. POREČ</item>
    </izvorni_sadrzaj>
    <derivirana_varijabla naziv="DomainObject.Predmet.ProtuStrankaListFormated_1">
      <item>Citygreen Četrdeset i pet d.o.o. POREČ</item>
    </derivirana_varijabla>
  </DomainObject.Predmet.ProtuStrankaListFormated>
  <DomainObject.Predmet.ProtuStrankaListFormatedOIB>
    <izvorni_sadrzaj>
      <item>Citygreen Četrdeset i pet d.o.o. POREČ, OIB 10640289796</item>
    </izvorni_sadrzaj>
    <derivirana_varijabla naziv="DomainObject.Predmet.ProtuStrankaListFormatedOIB_1">
      <item>Citygreen Četrdeset i pet d.o.o. POREČ, OIB 10640289796</item>
    </derivirana_varijabla>
  </DomainObject.Predmet.ProtuStrankaListFormatedOIB>
  <DomainObject.Predmet.ProtuStrankaListFormatedWithAdress>
    <izvorni_sadrzaj>
      <item>Citygreen Četrdeset i pet d.o.o. POREČ, Partizanska 4/1, 52440 Poreč</item>
    </izvorni_sadrzaj>
    <derivirana_varijabla naziv="DomainObject.Predmet.ProtuStrankaListFormatedWithAdress_1">
      <item>Citygreen Četrdeset i pet d.o.o. POREČ, Partizanska 4/1, 52440 Poreč</item>
    </derivirana_varijabla>
  </DomainObject.Predmet.ProtuStrankaListFormatedWithAdress>
  <DomainObject.Predmet.ProtuStrankaListFormatedWithAdressOIB>
    <izvorni_sadrzaj>
      <item>Citygreen Četrdeset i pet d.o.o. POREČ, OIB 10640289796, Partizanska 4/1, 52440 Poreč</item>
    </izvorni_sadrzaj>
    <derivirana_varijabla naziv="DomainObject.Predmet.ProtuStrankaListFormatedWithAdressOIB_1">
      <item>Citygreen Četrdeset i pet d.o.o. POREČ, OIB 10640289796, Partizanska 4/1, 52440 Poreč</item>
    </derivirana_varijabla>
  </DomainObject.Predmet.ProtuStrankaListFormatedWithAdressOIB>
  <DomainObject.Predmet.ProtuStrankaListNazivFormated>
    <izvorni_sadrzaj>
      <item>Citygreen Četrdeset i pet d.o.o. POREČ</item>
    </izvorni_sadrzaj>
    <derivirana_varijabla naziv="DomainObject.Predmet.ProtuStrankaListNazivFormated_1">
      <item>Citygreen Četrdeset i pet d.o.o. POREČ</item>
    </derivirana_varijabla>
  </DomainObject.Predmet.ProtuStrankaListNazivFormated>
  <DomainObject.Predmet.ProtuStrankaListNazivFormatedOIB>
    <izvorni_sadrzaj>
      <item>Citygreen Četrdeset i pet d.o.o. POREČ, OIB 10640289796</item>
    </izvorni_sadrzaj>
    <derivirana_varijabla naziv="DomainObject.Predmet.ProtuStrankaListNazivFormatedOIB_1">
      <item>Citygreen Četrdeset i pet d.o.o. POREČ, OIB 10640289796</item>
    </derivirana_varijabla>
  </DomainObject.Predmet.ProtuStrankaListNazivFormatedOIB>
  <DomainObject.Predmet.OstaliListFormated>
    <izvorni_sadrzaj>
      <item>Odvjetničko društvo Hanžeković &amp; Partneri d.o.o. punomoćnik sudionika u postupku ZAGREBAČKA BANKA d.d. ZAGREB</item>
    </izvorni_sadrzaj>
    <derivirana_varijabla naziv="DomainObject.Predmet.OstaliListFormated_1">
      <item>Odvjetničko društvo Hanžeković &amp; Partneri d.o.o. punomoćnik sudionika u postupku ZAGREBAČKA BANKA d.d. ZAGREB</item>
    </derivirana_varijabla>
  </DomainObject.Predmet.OstaliListFormated>
  <DomainObject.Predmet.OstaliListFormatedOIB>
    <izvorni_sadrzaj>
      <item>Odvjetničko društvo Hanžeković &amp; Partneri d.o.o., OIB 85127306373 punomoćnik sudionika u postupku ZAGREBAČKA BANKA d.d. ZAGREB</item>
    </izvorni_sadrzaj>
    <derivirana_varijabla naziv="DomainObject.Predmet.OstaliListFormatedOIB_1">
      <item>Odvjetničko društvo Hanžeković &amp; Partneri d.o.o.,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ZAGREBAČKA BANKA d.d. ZAGREB</item>
    </izvorni_sadrzaj>
    <derivirana_varijabla naziv="DomainObject.Predmet.OstaliListFormatedWithAdress_1">
      <item>Odvjetničko društvo Hanžeković &amp; Partneri d.o.o.,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d.o.o.,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Citygreen Četrdeset i pet d.o.o. POREČ</izvorni_sadrzaj>
    <derivirana_varijabla naziv="DomainObject.Predmet.ProtustrankaIDrugi_1">Citygreen Četrdeset i pet d.o.o. POREČ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Citygreen Četrdeset i pet d.o.o. POREČ, OIB 10640289796, Partizanska 4/1, 52440 Poreč</izvorni_sadrzaj>
    <derivirana_varijabla naziv="DomainObject.Predmet.ProtustrankaIDrugiAdressOIB_1">Citygreen Četrdeset i pet d.o.o. POREČ, OIB 10640289796,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Citygreen Četrdeset i pet d.o.o. POREČ</item>
      <item>Odvjetničko društvo Hanžeković &amp; Partneri d.o.o.</item>
      <item>ZAGREBAČKA BANKA d.d. ZAGREB</item>
    </izvorni_sadrzaj>
    <derivirana_varijabla naziv="DomainObject.Predmet.SudioniciListNaziv_1">
      <item>Citygreen Četrdeset i pet d.o.o. POREČ</item>
      <item>Odvjetničko društvo Hanžeković &amp; Partneri d.o.o.</item>
      <item>ZAGREBAČKA BANKA d.d. ZAGREB</item>
    </derivirana_varijabla>
  </DomainObject.Predmet.SudioniciListNaziv>
  <DomainObject.Predmet.SudioniciListAdressOIB>
    <izvorni_sadrzaj>
      <item>Citygreen Četrdeset i pet d.o.o. POREČ, OIB 10640289796, Partizanska 4/1,52440 Poreč</item>
      <item>Odvjetničko društvo Hanžeković &amp; Partneri d.o.o., OIB 85127306373, Radnička Cesta 22,10000 Zagreb</item>
      <item>ZAGREBAČKA BANKA d.d. ZAGREB, OIB 92963223473, Trg bana Josipa Jelačića 10,10000 Zagreb</item>
    </izvorni_sadrzaj>
    <derivirana_varijabla naziv="DomainObject.Predmet.SudioniciListAdressOIB_1">
      <item>Citygreen Četrdeset i pet d.o.o. POREČ, OIB 10640289796, Partizanska 4/1,52440 Poreč</item>
      <item>Odvjetničko društvo Hanžeković &amp; Partneri d.o.o., OIB 85127306373, Radnička Cesta 22,10000 Zagreb</item>
      <item>ZAGREBAČKA BANKA d.d. ZAGREB,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10640289796</item>
      <item>, OIB 85127306373</item>
      <item>, OIB 92963223473</item>
    </izvorni_sadrzaj>
    <derivirana_varijabla naziv="DomainObject.Predmet.SudioniciListNazivOIB_1">
      <item>, OIB 10640289796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2831</properties:Characters>
  <properties:Lines>77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2016-11-23T10:55:00Z</dcterms:created>
  <dc:creator>Tijana Licul</dc:creator>
  <cp:lastModifiedBy>Sanja Prodan</cp:lastModifiedBy>
  <cp:lastPrinted>2016-11-23T11:25:00Z</cp:lastPrinted>
  <dcterms:modified xmlns:xsi="http://www.w3.org/2001/XMLSchema-instance" xsi:type="dcterms:W3CDTF">2016-11-23T11:25:00Z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