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8f6e" w14:paraId="fac8f6e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4D508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Trgovački sud u Varaždinu,</w:t>
      </w:r>
      <w:r w:rsidRPr="004D508F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D508F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4D508F">
        <w:rPr>
          <w:rFonts w:hAnsi="Times New Roman" w:ascii="Times New Roman"/>
          <w:sz w:val="24"/>
          <w:szCs w:val="24"/>
        </w:rPr>
        <w:t xml:space="preserve"> stečajnim dužnikom</w:t>
      </w:r>
      <w:r w:rsidR="004D508F" w:rsidRPr="004D508F">
        <w:rPr>
          <w:rFonts w:hAnsi="Times New Roman" w:ascii="Times New Roman"/>
          <w:sz w:val="24"/>
          <w:szCs w:val="24"/>
        </w:rPr>
        <w:t xml:space="preserve"> LEGURA j.d.o.o. u stečaju, Novakovec, Selska 1, OIB: 01360528337</w:t>
      </w:r>
      <w:r w:rsidR="00587C3C" w:rsidRPr="004D508F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4D508F" w:rsidRPr="004D508F">
        <w:rPr>
          <w:rFonts w:hAnsi="Times New Roman" w:ascii="Times New Roman"/>
          <w:sz w:val="24"/>
          <w:szCs w:val="24"/>
        </w:rPr>
        <w:t>30. svibnja</w:t>
      </w:r>
      <w:r w:rsidR="00587C3C" w:rsidRPr="004D508F">
        <w:rPr>
          <w:rFonts w:hAnsi="Times New Roman" w:ascii="Times New Roman"/>
          <w:sz w:val="24"/>
          <w:szCs w:val="24"/>
        </w:rPr>
        <w:t xml:space="preserve"> 2017., dana </w:t>
      </w:r>
      <w:r w:rsidR="004D508F" w:rsidRPr="004D508F">
        <w:rPr>
          <w:rFonts w:hAnsi="Times New Roman" w:ascii="Times New Roman"/>
          <w:sz w:val="24"/>
          <w:szCs w:val="24"/>
        </w:rPr>
        <w:t>2</w:t>
      </w:r>
      <w:r w:rsidR="009D726E" w:rsidRPr="004D508F">
        <w:rPr>
          <w:rFonts w:hAnsi="Times New Roman" w:ascii="Times New Roman"/>
          <w:sz w:val="24"/>
          <w:szCs w:val="24"/>
        </w:rPr>
        <w:t xml:space="preserve">. </w:t>
      </w:r>
      <w:r w:rsidR="004D508F" w:rsidRPr="004D508F">
        <w:rPr>
          <w:rFonts w:hAnsi="Times New Roman" w:ascii="Times New Roman"/>
          <w:sz w:val="24"/>
          <w:szCs w:val="24"/>
        </w:rPr>
        <w:t>lipnja</w:t>
      </w:r>
      <w:r w:rsidR="009D726E" w:rsidRPr="004D508F">
        <w:rPr>
          <w:rFonts w:hAnsi="Times New Roman" w:ascii="Times New Roman"/>
          <w:sz w:val="24"/>
          <w:szCs w:val="24"/>
        </w:rPr>
        <w:t xml:space="preserve"> </w:t>
      </w:r>
      <w:r w:rsidR="00587C3C" w:rsidRPr="004D508F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4D508F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4D508F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Style w:val="Reetkatablice1"/>
        <w:tblW w:type="dxa" w:w="9529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</w:tblGrid>
      <w:tr w:rsidTr="0083026A" w:rsidR="004D508F" w:rsidRPr="004D508F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Osnov</w:t>
            </w: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tražbine/Kn</w:t>
            </w:r>
          </w:p>
        </w:tc>
      </w:tr>
      <w:tr w:rsidTr="0083026A" w:rsidR="004D508F" w:rsidRPr="004D508F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Porezi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19.200,49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026A" w:rsidR="004D508F" w:rsidRPr="004D508F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 xml:space="preserve">Jambrošić Ivan, Selska 1, Novakovec, OIB:82570571106                                 </w:t>
            </w:r>
            <w:r w:rsidRPr="004D508F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Neisplaćene neto 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15E46" w:rsidP="00143D3E" w:rsidR="00215E46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</w:rPr>
      </w:pPr>
    </w:p>
    <w:p w:rsidRDefault="004D508F" w:rsidP="00143D3E" w:rsidR="004D508F">
      <w:pPr>
        <w:rPr>
          <w:rFonts w:hAnsi="Times New Roman" w:ascii="Times New Roman"/>
        </w:rPr>
      </w:pPr>
    </w:p>
    <w:p w:rsidRDefault="004D508F" w:rsidP="00143D3E" w:rsidR="009D726E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4D508F" w:rsidP="00143D3E" w:rsidR="004D508F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D726E" w:rsidP="009D726E" w:rsidR="009D726E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Style w:val="Reetkatablice1"/>
        <w:tblW w:type="dxa" w:w="9529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</w:tblGrid>
      <w:tr w:rsidTr="0083026A" w:rsidR="004D508F" w:rsidRPr="004D508F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Osnov</w:t>
            </w: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Iznos </w:t>
            </w: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tražbine/Kn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D508F" w:rsidP="0083026A" w:rsidR="004D508F" w:rsidRPr="004D508F">
            <w:pPr>
              <w:spacing w:lineRule="auto" w:line="288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4D508F">
              <w:rPr>
                <w:rFonts w:hAnsi="Times New Roman" w:ascii="Times New Roman"/>
                <w:b/>
                <w:bCs/>
                <w:sz w:val="24"/>
                <w:szCs w:val="24"/>
              </w:rPr>
              <w:t>Iznos osporene tražbine/Kn</w:t>
            </w:r>
          </w:p>
        </w:tc>
      </w:tr>
      <w:tr w:rsidTr="0083026A" w:rsidR="004D508F" w:rsidRPr="004D508F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OIB:52634238587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Članarina HGK,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D508F" w:rsidP="0083026A" w:rsidR="004D508F" w:rsidRPr="004D508F">
            <w:pPr>
              <w:spacing w:lineRule="auto" w:line="28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D508F">
              <w:rPr>
                <w:rFonts w:hAnsi="Times New Roman" w:ascii="Times New Roman"/>
                <w:sz w:val="24"/>
                <w:szCs w:val="24"/>
              </w:rPr>
              <w:t>1.222,89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D508F" w:rsidP="0083026A" w:rsidR="004D508F" w:rsidRPr="004D508F">
            <w:pPr>
              <w:spacing w:lineRule="auto" w:line="288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D508F" w:rsidP="0002371B" w:rsidR="004D508F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4D508F" w:rsidRPr="004D508F">
        <w:rPr>
          <w:rFonts w:hAnsi="Times New Roman" w:ascii="Times New Roman"/>
          <w:sz w:val="24"/>
          <w:szCs w:val="24"/>
        </w:rPr>
        <w:t>2. lipnja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587C3C" w:rsidR="00C61F72" w:rsidRPr="004D508F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77E" w:rsidP="00702487" w:rsidR="00C0077E">
      <w:pPr>
        <w:spacing w:after="0"/>
      </w:pPr>
      <w:r>
        <w:separator/>
      </w:r>
    </w:p>
  </w:endnote>
  <w:endnote w:id="0" w:type="continuationSeparator">
    <w:p w:rsidRDefault="00C0077E" w:rsidP="00702487" w:rsidR="00C007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77E" w:rsidP="00702487" w:rsidR="00C0077E">
      <w:pPr>
        <w:spacing w:after="0"/>
      </w:pPr>
      <w:r>
        <w:separator/>
      </w:r>
    </w:p>
  </w:footnote>
  <w:footnote w:id="0" w:type="continuationSeparator">
    <w:p w:rsidRDefault="00C0077E" w:rsidP="00702487" w:rsidR="00C0077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781A07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4D508F">
          <w:rPr>
            <w:rFonts w:hAnsi="Times New Roman" w:ascii="Times New Roman"/>
            <w:sz w:val="24"/>
            <w:szCs w:val="24"/>
          </w:rPr>
          <w:t>461/16-18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4D508F">
      <w:rPr>
        <w:rFonts w:hAnsi="Times New Roman" w:ascii="Times New Roman"/>
        <w:sz w:val="24"/>
        <w:szCs w:val="24"/>
      </w:rPr>
      <w:t>461/16-18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81A0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Županijsko državno odvjetništvo</item>
      <item>Sudski registar</item>
      <item>Ivan Jambrošić</item>
    </izvorni_sadrzaj>
    <derivirana_varijabla naziv="DomainObject.Predmet.OstaliListNazivFormated_1">
      <item>Županijsko državno odvjetništvo</item>
      <item>Sudski registar</item>
      <item>Ivan Jambrošić</item>
    </derivirana_varijabla>
  </DomainObject.Predmet.OstaliListNazivFormated>
  <DomainObject.Predmet.OstaliListNazivFormatedOIB>
    <izvorni_sadrzaj>
      <item>Županijsko državno odvjetništvo</item>
      <item>Sudski registar</item>
      <item>Ivan Jambrošić, OIB 82570571106</item>
    </izvorni_sadrzaj>
    <derivirana_varijabla naziv="DomainObject.Predmet.OstaliListNazivFormatedOIB_1">
      <item>Županijsko državno odvjetništvo</item>
      <item>Sudski registar</item>
      <item>Ivan Jambrošić, OIB 82570571106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41AFD-1336-499F-97E2-99203BCED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165</properties:Words>
  <properties:Characters>1077</properties:Characters>
  <properties:Lines>113</properties:Lines>
  <properties:Paragraphs>39</properties:Paragraphs>
  <properties:TotalTime>154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2017-06-02T07:39:00Z</cp:lastPrinted>
  <dcterms:modified xmlns:xsi="http://www.w3.org/2001/XMLSchema-instance" xsi:type="dcterms:W3CDTF">2017-06-02T12:43:00Z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