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af85" w14:paraId="dd6af85" w:rsidRDefault="00AE649C" w:rsidP="00FA5B5E" w:rsidR="00AE649C">
      <w:pPr>
        <w:pStyle w:val="Naslov3"/>
        <w15:collapsed w:val="false"/>
      </w:pPr>
    </w:p>
    <w:p w:rsidRDefault="009D607B" w:rsidP="009D607B" w:rsidR="009D607B">
      <w:pPr>
        <w:spacing w:after="0"/>
      </w:pPr>
      <w:r>
        <w:t>REPUBLIKA HRVATSKA</w:t>
      </w:r>
    </w:p>
    <w:p w:rsidRDefault="009D607B" w:rsidP="009D607B" w:rsidR="009D607B">
      <w:pPr>
        <w:spacing w:after="0"/>
      </w:pPr>
      <w:r>
        <w:t>Trgovački sud u Varaždinu</w:t>
      </w:r>
    </w:p>
    <w:p w:rsidRDefault="009D607B" w:rsidP="009D607B" w:rsidR="009D607B" w:rsidRPr="009D607B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D607B" w:rsidP="009D607B" w:rsidR="009D607B">
      <w:pPr>
        <w:spacing w:after="0"/>
        <w:jc w:val="center"/>
      </w:pPr>
      <w:r>
        <w:t>R E P U B L I K A      H R V A T S K A</w:t>
      </w:r>
    </w:p>
    <w:p w:rsidRDefault="009D607B" w:rsidP="009D607B" w:rsidR="009D607B">
      <w:pPr>
        <w:spacing w:after="0"/>
      </w:pPr>
    </w:p>
    <w:p w:rsidRDefault="009D607B" w:rsidP="009D607B" w:rsidR="009D607B">
      <w:pPr>
        <w:spacing w:after="0"/>
        <w:jc w:val="center"/>
      </w:pPr>
      <w:r>
        <w:t xml:space="preserve">R J E Š E N J E </w:t>
      </w:r>
    </w:p>
    <w:p w:rsidRDefault="009D607B" w:rsidP="009D607B" w:rsidR="009D607B">
      <w:pPr>
        <w:spacing w:after="0"/>
        <w:jc w:val="center"/>
      </w:pPr>
    </w:p>
    <w:p w:rsidRDefault="009D607B" w:rsidP="009D607B" w:rsidR="009D607B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</w:t>
      </w:r>
      <w:proofErr w:type="spellEnd"/>
      <w:r>
        <w:t xml:space="preserve">, u stečajnom postupku koji se vodi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10. ožujka 2017.,</w:t>
      </w:r>
    </w:p>
    <w:p w:rsidRDefault="009D607B" w:rsidP="009D607B" w:rsidR="009D607B">
      <w:pPr>
        <w:spacing w:after="0"/>
        <w:jc w:val="center"/>
      </w:pPr>
    </w:p>
    <w:p w:rsidRDefault="009D607B" w:rsidP="009D607B" w:rsidR="009D607B">
      <w:pPr>
        <w:spacing w:after="0"/>
        <w:jc w:val="center"/>
      </w:pPr>
      <w:r>
        <w:t>r i j e š i o     j e</w:t>
      </w:r>
    </w:p>
    <w:p w:rsidRDefault="009D607B" w:rsidP="009D607B" w:rsidR="009D607B">
      <w:pPr>
        <w:spacing w:after="0"/>
        <w:ind w:left="720"/>
        <w:jc w:val="both"/>
        <w:rPr>
          <w:b/>
        </w:rPr>
      </w:pPr>
    </w:p>
    <w:p w:rsidRDefault="009D607B" w:rsidP="009D607B" w:rsidR="009D607B">
      <w:pPr>
        <w:spacing w:after="0"/>
      </w:pPr>
      <w:r>
        <w:t xml:space="preserve">1.Određuje se u stečajnom postupku prodaja nekretnina stečajnog dužnika na kojima postoji </w:t>
      </w:r>
      <w:proofErr w:type="spellStart"/>
      <w:r>
        <w:t>razlučno</w:t>
      </w:r>
      <w:proofErr w:type="spellEnd"/>
      <w:r>
        <w:t xml:space="preserve"> pravo i to nekretnina upisanih :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a)kod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26. Suvlasnički dio: 4/2200 ETAŽNO VLASNIŠTVO (E-26), 1. Garažno mjesto 26. u podrumu od 14,00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b)kod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29. Suvlasnički dio: 4/2200 ETAŽNO VLASNIŠTVO (E-29), 1. Garažno mjesto 29. u podrumu od 14,50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c)kod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31. Suvlasnički dio: 5/2200 ETAŽNO VLASNIŠTVO (E-31), 1. Garažno mjesto 31. u podrumu od 18,00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d)kod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32. Suvlasnički dio: 5/2200 ETAŽNO VLASNIŠTVO (E-32), 1. Garažno mjesto 32. u podrumu od 18,00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e)kod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</w:t>
      </w:r>
      <w:r>
        <w:lastRenderedPageBreak/>
        <w:t xml:space="preserve">zgrada, dvor, ukupne površine 633 </w:t>
      </w:r>
      <w:proofErr w:type="spellStart"/>
      <w:r>
        <w:t>čhv</w:t>
      </w:r>
      <w:proofErr w:type="spellEnd"/>
      <w:r>
        <w:t>,  39. Suvlasnički dio: 5/2200 ETAŽNO VLASNIŠTVO (E-39), 1. Garažno mjesto 39. u podrumu od 17,50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f)kod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40. Suvlasnički dio: 4/2200 ETAŽNO VLASNIŠTVO (E-40), 1. Garažno mjesto 40. u podrumu od 13,50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g)kod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41. Suvlasnički dio: 4/2200 ETAŽNO VLASNIŠTVO (E-41), 1. Garažno mjesto 41. u podrumu od 13,50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h)kod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42. Suvlasnički dio: 4/2200 ETAŽNO VLASNIŠTVO (E-42), 1. Garažno mjesto 42. u podrumu od 13,50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i)kod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43. Suvlasnički dio: 4/2200 ETAŽNO VLASNIŠTVO (E-43), 1. Garažno mjesto 43. u podrumu od 13,50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  <w:rPr>
          <w:color w:val="FF0000"/>
        </w:rPr>
      </w:pPr>
      <w:r>
        <w:t xml:space="preserve">j)kod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5501, broj katastarske čestice  406/1, poslovna zgrada </w:t>
      </w:r>
      <w:proofErr w:type="spellStart"/>
      <w:r>
        <w:t>preloška</w:t>
      </w:r>
      <w:proofErr w:type="spellEnd"/>
      <w:r>
        <w:t xml:space="preserve"> ulica površine 213 m2, poslovna zgrada </w:t>
      </w:r>
      <w:proofErr w:type="spellStart"/>
      <w:r>
        <w:t>preloška</w:t>
      </w:r>
      <w:proofErr w:type="spellEnd"/>
      <w:r>
        <w:t xml:space="preserve"> ulica površine 74 m2, gospodarska zgrada </w:t>
      </w:r>
      <w:proofErr w:type="spellStart"/>
      <w:r>
        <w:t>preloška</w:t>
      </w:r>
      <w:proofErr w:type="spellEnd"/>
      <w:r>
        <w:t xml:space="preserve"> ulica površine 148 m2, dvorište </w:t>
      </w:r>
      <w:proofErr w:type="spellStart"/>
      <w:r>
        <w:t>preloška</w:t>
      </w:r>
      <w:proofErr w:type="spellEnd"/>
      <w:r>
        <w:t xml:space="preserve"> ulica 761 m2, ukupne površine 1196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 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k)kod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5502, broj katastarske čestice  405/1, poslovna zgrada </w:t>
      </w:r>
      <w:proofErr w:type="spellStart"/>
      <w:r>
        <w:t>preloška</w:t>
      </w:r>
      <w:proofErr w:type="spellEnd"/>
      <w:r>
        <w:t xml:space="preserve"> ulica površine 175 m2, nadstrešnica </w:t>
      </w:r>
      <w:proofErr w:type="spellStart"/>
      <w:r>
        <w:t>preloška</w:t>
      </w:r>
      <w:proofErr w:type="spellEnd"/>
      <w:r>
        <w:t xml:space="preserve"> ulica površine 210 m2, nadstrešnica </w:t>
      </w:r>
      <w:proofErr w:type="spellStart"/>
      <w:r>
        <w:t>preloška</w:t>
      </w:r>
      <w:proofErr w:type="spellEnd"/>
      <w:r>
        <w:t xml:space="preserve"> ulica površine 83 m2, nadstrešnica </w:t>
      </w:r>
      <w:proofErr w:type="spellStart"/>
      <w:r>
        <w:t>preloška</w:t>
      </w:r>
      <w:proofErr w:type="spellEnd"/>
      <w:r>
        <w:t xml:space="preserve"> ulica površine 51 m2, pomoćna zgrada </w:t>
      </w:r>
      <w:proofErr w:type="spellStart"/>
      <w:r>
        <w:t>preloška</w:t>
      </w:r>
      <w:proofErr w:type="spellEnd"/>
      <w:r>
        <w:t xml:space="preserve"> ulica površine 41 m2, dvorište </w:t>
      </w:r>
      <w:proofErr w:type="spellStart"/>
      <w:r>
        <w:t>preloška</w:t>
      </w:r>
      <w:proofErr w:type="spellEnd"/>
      <w:r>
        <w:t xml:space="preserve"> ulica 1105 m2, ukupne površine 1665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l)kod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11 E, broj katastarske čestice  169/1, stambeno – poslovna zgrada i zemljište – dvor u Čakovcu, </w:t>
      </w:r>
      <w:proofErr w:type="spellStart"/>
      <w:r>
        <w:t>J.Kozarca</w:t>
      </w:r>
      <w:proofErr w:type="spellEnd"/>
      <w:r>
        <w:t xml:space="preserve"> 15, ukupne površine 364 </w:t>
      </w:r>
      <w:proofErr w:type="spellStart"/>
      <w:r>
        <w:t>čhv</w:t>
      </w:r>
      <w:proofErr w:type="spellEnd"/>
      <w:r>
        <w:t xml:space="preserve">,  1. Suvlasnički dio: 111/1000 ETAŽNO VLASNIŠTVO (E-1), 1. Poslovni prostor u podrumu – pivnica i pivovara s pratećim prostorima koji se sastoje od pivnice, spremišta, kuhinje i pripreme, </w:t>
      </w:r>
      <w:r>
        <w:lastRenderedPageBreak/>
        <w:t xml:space="preserve">skladišta 1,2 i 3, </w:t>
      </w:r>
      <w:proofErr w:type="spellStart"/>
      <w:r>
        <w:t>office</w:t>
      </w:r>
      <w:proofErr w:type="spellEnd"/>
      <w:r>
        <w:t xml:space="preserve">, skladišta pića, ureda, garderobe, WC-a, mini pivovare, prostora za instalacije, </w:t>
      </w:r>
      <w:proofErr w:type="spellStart"/>
      <w:r>
        <w:t>prepumpne</w:t>
      </w:r>
      <w:proofErr w:type="spellEnd"/>
      <w:r>
        <w:t xml:space="preserve"> stanice, WC-a ženskog, WC-a muškog, ukupne površine 520,05 m2,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m)kod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11 E, broj katastarske čestice  169/1, stambeno – poslovna zgrada i zemljište – dvor u Čakovcu, </w:t>
      </w:r>
      <w:proofErr w:type="spellStart"/>
      <w:r>
        <w:t>J.Kozarca</w:t>
      </w:r>
      <w:proofErr w:type="spellEnd"/>
      <w:r>
        <w:t xml:space="preserve"> 15, ukupne površine 364 </w:t>
      </w:r>
      <w:proofErr w:type="spellStart"/>
      <w:r>
        <w:t>čhv</w:t>
      </w:r>
      <w:proofErr w:type="spellEnd"/>
      <w:r>
        <w:t>,  2. Suvlasnički dio: 4/1000 ETAŽNO VLASNIŠTVO (E-2), 1. Poslovni prostor u podrumu, s ulazom u hodnik pivnice, a sastoji se od lokala, ukupne površine 20,70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n)kod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11 E, broj katastarske čestice  169/1, stambeno – poslovna zgrada i zemljište – dvor u Čakovcu, </w:t>
      </w:r>
      <w:proofErr w:type="spellStart"/>
      <w:r>
        <w:t>J.Kozarca</w:t>
      </w:r>
      <w:proofErr w:type="spellEnd"/>
      <w:r>
        <w:t xml:space="preserve"> 15, ukupne površine 364 </w:t>
      </w:r>
      <w:proofErr w:type="spellStart"/>
      <w:r>
        <w:t>čhv</w:t>
      </w:r>
      <w:proofErr w:type="spellEnd"/>
      <w:r>
        <w:t>,  3. Suvlasnički dio: 5/1000 ETAŽNO VLASNIŠTVO (E-3), 1. Poslovni prostor u podrumu, s ulazom u gospodarsko dvorište, a sastoji se od skladišta površine 21,44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o)kod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11 E, broj katastarske čestice  169/1, stambeno – poslovna zgrada i zemljište – dvor u Čakovcu, </w:t>
      </w:r>
      <w:proofErr w:type="spellStart"/>
      <w:r>
        <w:t>J.Kozarca</w:t>
      </w:r>
      <w:proofErr w:type="spellEnd"/>
      <w:r>
        <w:t xml:space="preserve"> 15, ukupne površine 364 </w:t>
      </w:r>
      <w:proofErr w:type="spellStart"/>
      <w:r>
        <w:t>čhv</w:t>
      </w:r>
      <w:proofErr w:type="spellEnd"/>
      <w:r>
        <w:t>,  23. Suvlasnički dio: 18/1000 ETAŽNO VLASNIŠTVO (E-23), 1. Poslovni prostor u prizemlju, s ulazom iz atrija, koji se sastoji se od pivnice sa šankom i skladišta, ukupne površine 82,30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p)kod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11 E, broj katastarske čestice  169/1, stambeno – poslovna zgrada i zemljište – dvor u Čakovcu, </w:t>
      </w:r>
      <w:proofErr w:type="spellStart"/>
      <w:r>
        <w:t>J.Kozarca</w:t>
      </w:r>
      <w:proofErr w:type="spellEnd"/>
      <w:r>
        <w:t xml:space="preserve"> 15, ukupne površine 364 </w:t>
      </w:r>
      <w:proofErr w:type="spellStart"/>
      <w:r>
        <w:t>čhv</w:t>
      </w:r>
      <w:proofErr w:type="spellEnd"/>
      <w:r>
        <w:t>,  24. Suvlasnički dio: 11/1000 ETAŽNO VLASNIŠTVO (E-24), 1. Poslovni prostor u prizemlju - nenatkriveni atrij, ukupne površine 162,20 m2 a u kojoj cijeloj nekretnini dužnik dolazi upisan kao TEAM D.D., ČAKOVEC, DOBRIŠE CESARIĆA 5;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r)kod Općinskog suda u Čakovcu, Zemljišnoknjižni odjel Čakovec, katastarska općina </w:t>
      </w:r>
      <w:proofErr w:type="spellStart"/>
      <w:r>
        <w:t>Šenkovec</w:t>
      </w:r>
      <w:proofErr w:type="spellEnd"/>
      <w:r>
        <w:t xml:space="preserve">, </w:t>
      </w:r>
      <w:proofErr w:type="spellStart"/>
      <w:r>
        <w:t>z.k</w:t>
      </w:r>
      <w:proofErr w:type="spellEnd"/>
      <w:r>
        <w:t>. uložak broj  808, katastarske čestice  broj:</w:t>
      </w:r>
    </w:p>
    <w:p w:rsidRDefault="009D607B" w:rsidP="009D607B" w:rsidR="009D607B">
      <w:pPr>
        <w:spacing w:after="0"/>
        <w:jc w:val="both"/>
      </w:pPr>
      <w:r>
        <w:t xml:space="preserve">41/110 oranica u Sv Jeleni, površine 1198 </w:t>
      </w:r>
      <w:proofErr w:type="spellStart"/>
      <w:r>
        <w:t>čhv</w:t>
      </w:r>
      <w:proofErr w:type="spellEnd"/>
      <w:r>
        <w:t xml:space="preserve"> </w:t>
      </w:r>
    </w:p>
    <w:p w:rsidRDefault="009D607B" w:rsidP="009D607B" w:rsidR="009D607B">
      <w:pPr>
        <w:spacing w:after="0"/>
        <w:jc w:val="both"/>
      </w:pPr>
      <w:r>
        <w:t xml:space="preserve">41/111 oranica u Sv Jeleni, površine 1200 </w:t>
      </w:r>
      <w:proofErr w:type="spellStart"/>
      <w:r>
        <w:t>čhv</w:t>
      </w:r>
      <w:proofErr w:type="spellEnd"/>
    </w:p>
    <w:p w:rsidRDefault="009D607B" w:rsidP="009D607B" w:rsidR="009D607B">
      <w:pPr>
        <w:spacing w:after="0"/>
        <w:jc w:val="both"/>
      </w:pPr>
      <w:r>
        <w:t xml:space="preserve">41/112 oranica u Sv Jeleni, površine 1200 </w:t>
      </w:r>
      <w:proofErr w:type="spellStart"/>
      <w:r>
        <w:t>čhv</w:t>
      </w:r>
      <w:proofErr w:type="spellEnd"/>
    </w:p>
    <w:p w:rsidRDefault="009D607B" w:rsidP="009D607B" w:rsidR="009D607B">
      <w:pPr>
        <w:spacing w:after="0"/>
        <w:jc w:val="both"/>
        <w:rPr>
          <w:color w:val="FF0000"/>
        </w:rPr>
      </w:pPr>
      <w:r>
        <w:t xml:space="preserve">ukupne površine 3598 </w:t>
      </w:r>
      <w:proofErr w:type="spellStart"/>
      <w:r>
        <w:t>čhv</w:t>
      </w:r>
      <w:proofErr w:type="spellEnd"/>
      <w:r>
        <w:t>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s)kod Općinskog suda u Čakovcu, Zemljišnoknjižni odjel Čakovec, katastarska općina Mursko Središće, </w:t>
      </w:r>
      <w:proofErr w:type="spellStart"/>
      <w:r>
        <w:t>z.k</w:t>
      </w:r>
      <w:proofErr w:type="spellEnd"/>
      <w:r>
        <w:t>. uložak broj  2513, broj katastarska čestica 694/1, proizvodna hala, industrijsko dvorište, nadstrešnica ukupne površine 17299 m2,a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t)kod Općinskog suda u Čakovcu, Zemljišnoknjižni odjel Čakovec, katastarska općina Mursko Središće, </w:t>
      </w:r>
      <w:proofErr w:type="spellStart"/>
      <w:r>
        <w:t>z.k</w:t>
      </w:r>
      <w:proofErr w:type="spellEnd"/>
      <w:r>
        <w:t xml:space="preserve">. uložak broj  2579, broj katastarske čestice  691/1, poslovni </w:t>
      </w:r>
      <w:proofErr w:type="spellStart"/>
      <w:r>
        <w:t>objekat</w:t>
      </w:r>
      <w:proofErr w:type="spellEnd"/>
      <w:r>
        <w:t xml:space="preserve"> </w:t>
      </w:r>
      <w:r>
        <w:lastRenderedPageBreak/>
        <w:t>površine 167 m2, radionica površine 326 m2, proizvodna hala površine 2467 m2, industrijsko dvorište površine 11318 m2, trafostanica površine 75 m2, ukupne površine 14353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u)kod Općinskog suda u Čakovcu, Zemljišnoknjižni odjel Čakovec, katastarska općina Mursko Središće, </w:t>
      </w:r>
      <w:proofErr w:type="spellStart"/>
      <w:r>
        <w:t>z.k</w:t>
      </w:r>
      <w:proofErr w:type="spellEnd"/>
      <w:r>
        <w:t>. uložak broj  2542, katastarske čestice broj:</w:t>
      </w:r>
    </w:p>
    <w:p w:rsidRDefault="009D607B" w:rsidP="009D607B" w:rsidR="009D607B">
      <w:pPr>
        <w:spacing w:after="0"/>
        <w:jc w:val="both"/>
        <w:rPr>
          <w:color w:val="FF0000"/>
        </w:rPr>
      </w:pPr>
      <w:r>
        <w:t>694/4 poslovna zgrada – vinoteka rudarska površine 145 m2, poslovna zgrada – štagalj rudarska površine 134 m2, poslovna zgrada – garderoba rudarska površine 81 m2, poslovna zgrada-smještajni objekt rudarska površine 407 m2, skladište rudarska površine 35 m2, kotlovnica – energana rudarska površine 49 m2, poslovna zgrada – arhiva rudarska površine 71 m2, poslovna zgrada kb.1 rudarska površine 964 m2, voćnjak rudarska površine 2167 m2, dvorište rudarska 13288 m2, 694/5 zgrada portirnice, industrijsko dvorište površine 74 m2</w:t>
      </w:r>
      <w:r>
        <w:rPr>
          <w:color w:val="FF0000"/>
        </w:rPr>
        <w:t xml:space="preserve"> </w:t>
      </w:r>
      <w:r>
        <w:t>ukupne površine 17415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v)kod Općinskog suda u Čakovcu, Zemljišnoknjižni odjel Čakovec, katastarska općina Mursko Središće, </w:t>
      </w:r>
      <w:proofErr w:type="spellStart"/>
      <w:r>
        <w:t>z.k</w:t>
      </w:r>
      <w:proofErr w:type="spellEnd"/>
      <w:r>
        <w:t>. uložak broj  2591, broj katastarska čestica 698/1, livada u selu, ukupne površine 15515 m2,a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z)kod Općinskog suda u Čakovcu, Zemljišnoknjižni odjel Čakovec, katastarska općina Mursko Središće, </w:t>
      </w:r>
      <w:proofErr w:type="spellStart"/>
      <w:r>
        <w:t>z.k</w:t>
      </w:r>
      <w:proofErr w:type="spellEnd"/>
      <w:r>
        <w:t>. uložak broj  2791, broj katastarska čestica 699/1, neplodno u selu, ukupne površine 1643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>2.</w:t>
      </w:r>
      <w:r>
        <w:tab/>
        <w:t xml:space="preserve">Ovo rješenje dostaviti će se Općinskom sudu u Čakovcu, Zemljišnoknjižnom odjelu u Čakovcu radi upisa zabilježbe rješenja o prodaji nekretnina u stečajnom postupku. 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  <w:rPr>
          <w:color w:val="FF0000"/>
        </w:rPr>
      </w:pPr>
      <w:r>
        <w:t>3.</w:t>
      </w:r>
      <w:r>
        <w:tab/>
        <w:t>Nalaže se Općinskom sudu u Čakovec, Zemljišnoknjižnom odjelu u Čakovcu, da upiše zabilježbu rješenja o prodaji u stečajnom postupku nekretnina navedenih pod točkom 1.a, 1.b., 1.c., 1.d., 1.e., 1.f., 1.g., 1.h., 1.i., 1.j., 1.k., 1.l., 1.m., 1.n., 1.o., 1.p., 1.r., 1.s., 1.t., 1.u., 1.v. i 1.z. izreke ovog rješenja.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>4.</w:t>
      </w:r>
      <w:r>
        <w:tab/>
        <w:t>Sud će zaključkom o prodaji utvrditi vrijednost nekretnine, način prodaje i uvjete prodaje.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</w:pPr>
    </w:p>
    <w:p w:rsidRDefault="009D607B" w:rsidP="009D607B" w:rsidR="009D607B">
      <w:pPr>
        <w:spacing w:after="0"/>
        <w:jc w:val="center"/>
      </w:pPr>
      <w:r>
        <w:t>Obrazloženje</w:t>
      </w:r>
    </w:p>
    <w:p w:rsidRDefault="009D607B" w:rsidP="009D607B" w:rsidR="009D607B">
      <w:pPr>
        <w:spacing w:after="0"/>
        <w:jc w:val="center"/>
      </w:pPr>
    </w:p>
    <w:p w:rsidRDefault="009D607B" w:rsidP="009D607B" w:rsidR="009D607B">
      <w:pPr>
        <w:spacing w:after="0"/>
        <w:jc w:val="both"/>
      </w:pPr>
      <w:r>
        <w:tab/>
        <w:t xml:space="preserve">Stečajni je upravitelj podneskom od dana 03. veljače 2017. predložio prodaju nekretnina u stečajnom postupku. Uvidom u zemljišno knjižne izvatke za nekretnine iz točke 1.a., 1.b., 1.c., 1.d., 1.e., 1.f., 1.g., 1.h., 1.i. i 1.r. izreke rješenja, utvrđeno je da je </w:t>
      </w:r>
      <w:proofErr w:type="spellStart"/>
      <w:r>
        <w:t>Matrex</w:t>
      </w:r>
      <w:proofErr w:type="spellEnd"/>
      <w:r>
        <w:t xml:space="preserve"> d.o.o. </w:t>
      </w:r>
      <w:proofErr w:type="spellStart"/>
      <w:r>
        <w:t>razlučni</w:t>
      </w:r>
      <w:proofErr w:type="spellEnd"/>
      <w:r>
        <w:t xml:space="preserve"> vjerovnik na navedenim nekretninama. Uvidom u zemljišno knjižne izvatke za nekretnine iz točke 1.j., 1.k., 1.l., 1.m., 1.n., 1.o., 1.p., 1.s., 1.t., 1.u., 1.v., i 1.z. izreke rješenja utvrđeno je da je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d.o.o. </w:t>
      </w:r>
      <w:proofErr w:type="spellStart"/>
      <w:r>
        <w:t>razlučni</w:t>
      </w:r>
      <w:proofErr w:type="spellEnd"/>
      <w:r>
        <w:t xml:space="preserve"> vjerovnik na navedenim nekretninama.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  <w:jc w:val="both"/>
      </w:pPr>
      <w:r>
        <w:t xml:space="preserve"> </w:t>
      </w:r>
      <w:r>
        <w:tab/>
        <w:t xml:space="preserve">Slijedom iznijetog temeljem odredbe čl. 247. st. 1. 2. i 3. Stečajnog zakona (Narodne novine br. 71/15., dalje : SZ-a), odlučeno je kao u izreci ovog rješenja. </w:t>
      </w:r>
    </w:p>
    <w:p w:rsidRDefault="009D607B" w:rsidP="009D607B" w:rsidR="009D607B">
      <w:pPr>
        <w:spacing w:after="0"/>
        <w:jc w:val="both"/>
      </w:pPr>
      <w:r>
        <w:t xml:space="preserve"> </w:t>
      </w:r>
    </w:p>
    <w:p w:rsidRDefault="009D607B" w:rsidP="009D607B" w:rsidR="009D607B">
      <w:pPr>
        <w:spacing w:after="0"/>
        <w:jc w:val="both"/>
      </w:pPr>
      <w:r>
        <w:t xml:space="preserve"> </w:t>
      </w:r>
    </w:p>
    <w:p w:rsidRDefault="009D607B" w:rsidP="009D607B" w:rsidR="009D607B">
      <w:pPr>
        <w:spacing w:after="0"/>
        <w:jc w:val="center"/>
      </w:pPr>
      <w:r>
        <w:t>U Varaždinu,  10. ožujka 2017.</w:t>
      </w:r>
    </w:p>
    <w:p w:rsidRDefault="009D607B" w:rsidP="009D607B" w:rsidR="009D607B">
      <w:pPr>
        <w:spacing w:after="0"/>
      </w:pPr>
    </w:p>
    <w:p w:rsidRDefault="009D607B" w:rsidP="009D607B" w:rsidR="009D607B">
      <w:pPr>
        <w:spacing w:after="0"/>
      </w:pPr>
    </w:p>
    <w:p w:rsidRDefault="009D607B" w:rsidP="009D607B" w:rsidR="009D607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SUDAC :</w:t>
      </w:r>
    </w:p>
    <w:p w:rsidRDefault="009D607B" w:rsidP="009D607B" w:rsidR="009D607B">
      <w:pPr>
        <w:spacing w:after="0"/>
      </w:pPr>
      <w:r>
        <w:t xml:space="preserve">  </w:t>
      </w:r>
    </w:p>
    <w:p w:rsidRDefault="009D607B" w:rsidP="009D607B" w:rsidR="009D607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CA1735">
        <w:t xml:space="preserve"> </w:t>
      </w:r>
      <w:bookmarkStart w:name="_GoBack" w:id="0"/>
      <w:bookmarkEnd w:id="0"/>
      <w:r>
        <w:t xml:space="preserve"> Hugo </w:t>
      </w:r>
      <w:proofErr w:type="spellStart"/>
      <w:r>
        <w:t>Wedemeyer</w:t>
      </w:r>
      <w:proofErr w:type="spellEnd"/>
      <w:r>
        <w:t>, v.r.</w:t>
      </w:r>
    </w:p>
    <w:p w:rsidRDefault="009D607B" w:rsidP="009D607B" w:rsidR="009D607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607B" w:rsidP="009D607B" w:rsidR="009D607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607B" w:rsidP="009D607B" w:rsidR="009D607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607B" w:rsidP="009D607B" w:rsidR="009D607B">
      <w:pPr>
        <w:spacing w:after="0"/>
      </w:pPr>
    </w:p>
    <w:p w:rsidRDefault="009D607B" w:rsidP="009D607B" w:rsidR="009D607B">
      <w:pPr>
        <w:spacing w:after="0"/>
      </w:pPr>
    </w:p>
    <w:p w:rsidRDefault="009D607B" w:rsidP="009D607B" w:rsidR="009D607B">
      <w:pPr>
        <w:spacing w:after="0"/>
        <w:rPr>
          <w:u w:val="single"/>
        </w:rPr>
      </w:pPr>
      <w:r>
        <w:t xml:space="preserve"> </w:t>
      </w:r>
    </w:p>
    <w:p w:rsidRDefault="009D607B" w:rsidP="009D607B" w:rsidR="009D607B">
      <w:pPr>
        <w:spacing w:after="0"/>
        <w:rPr>
          <w:u w:val="single"/>
        </w:rPr>
      </w:pPr>
      <w:r>
        <w:rPr>
          <w:u w:val="single"/>
        </w:rPr>
        <w:t xml:space="preserve">UPUTA  O  PRAVNOM  LIJEKU : </w:t>
      </w:r>
    </w:p>
    <w:p w:rsidRDefault="009D607B" w:rsidP="009D607B" w:rsidR="009D607B">
      <w:pPr>
        <w:spacing w:after="0"/>
        <w:jc w:val="both"/>
      </w:pPr>
      <w:r>
        <w:tab/>
        <w:t xml:space="preserve">Protiv ovog rješenja žalbu može podnijeti stečajni upravitelj i </w:t>
      </w:r>
      <w:proofErr w:type="spellStart"/>
      <w:r>
        <w:t>razlučni</w:t>
      </w:r>
      <w:proofErr w:type="spellEnd"/>
      <w:r>
        <w:t xml:space="preserve"> vjerovnik. Žalba se podnosi ovome sudu u tri (3) primjerka u roku od osam (8) dana od dana dostave pisanog </w:t>
      </w:r>
      <w:proofErr w:type="spellStart"/>
      <w:r>
        <w:t>otpravka</w:t>
      </w:r>
      <w:proofErr w:type="spellEnd"/>
      <w:r>
        <w:t xml:space="preserve"> rješenja, a o žalbi odlučuje Visoki trgovački sud Republike Hrvatske u Zagrebu.</w:t>
      </w:r>
    </w:p>
    <w:p w:rsidRDefault="009D607B" w:rsidP="009D607B" w:rsidR="009D607B">
      <w:pPr>
        <w:spacing w:after="0"/>
        <w:jc w:val="both"/>
      </w:pPr>
    </w:p>
    <w:p w:rsidRDefault="009D607B" w:rsidP="009D607B" w:rsidR="009D607B">
      <w:pPr>
        <w:spacing w:after="0"/>
      </w:pPr>
      <w:r>
        <w:t xml:space="preserve">DNA: </w:t>
      </w:r>
    </w:p>
    <w:p w:rsidRDefault="009D607B" w:rsidP="009D607B" w:rsidR="009D607B">
      <w:pPr>
        <w:spacing w:after="0"/>
      </w:pPr>
    </w:p>
    <w:p w:rsidRDefault="009D607B" w:rsidP="009D607B" w:rsidR="009D607B">
      <w:pPr>
        <w:numPr>
          <w:ilvl w:val="0"/>
          <w:numId w:val="47"/>
        </w:numPr>
        <w:spacing w:after="0"/>
      </w:pPr>
      <w:r>
        <w:t xml:space="preserve">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9D607B" w:rsidP="009D607B" w:rsidR="009D607B">
      <w:pPr>
        <w:numPr>
          <w:ilvl w:val="0"/>
          <w:numId w:val="47"/>
        </w:numPr>
        <w:tabs>
          <w:tab w:pos="720" w:val="left"/>
        </w:tabs>
        <w:spacing w:after="0"/>
        <w:jc w:val="both"/>
      </w:pPr>
      <w:proofErr w:type="spellStart"/>
      <w:r>
        <w:t>Matrex</w:t>
      </w:r>
      <w:proofErr w:type="spellEnd"/>
      <w:r>
        <w:t xml:space="preserve"> d.o.o., Ivana Severa 7, Varaždin</w:t>
      </w:r>
      <w:r w:rsidR="004D5E21">
        <w:t>,</w:t>
      </w:r>
    </w:p>
    <w:p w:rsidRDefault="009D607B" w:rsidP="009D607B" w:rsidR="009D607B">
      <w:pPr>
        <w:numPr>
          <w:ilvl w:val="0"/>
          <w:numId w:val="47"/>
        </w:numPr>
        <w:tabs>
          <w:tab w:pos="720" w:val="left"/>
        </w:tabs>
        <w:spacing w:after="0"/>
        <w:jc w:val="both"/>
      </w:pP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Magazinska cesta 69, Zagreb</w:t>
      </w:r>
      <w:r w:rsidR="004D5E21">
        <w:t>,</w:t>
      </w:r>
    </w:p>
    <w:p w:rsidRDefault="009D607B" w:rsidP="009D607B" w:rsidR="009D607B">
      <w:pPr>
        <w:numPr>
          <w:ilvl w:val="0"/>
          <w:numId w:val="47"/>
        </w:numPr>
        <w:spacing w:after="0"/>
      </w:pPr>
      <w:r>
        <w:t xml:space="preserve">Općinski sud u Čakovcu, Zemljišnoknjižni odjel Čakovec, </w:t>
      </w:r>
    </w:p>
    <w:p w:rsidRDefault="009D607B" w:rsidP="009D607B" w:rsidR="009D607B">
      <w:pPr>
        <w:numPr>
          <w:ilvl w:val="0"/>
          <w:numId w:val="47"/>
        </w:numPr>
        <w:spacing w:after="0"/>
        <w:jc w:val="both"/>
      </w:pPr>
      <w:r>
        <w:t xml:space="preserve">e-Oglasna ploča. </w:t>
      </w:r>
    </w:p>
    <w:p w:rsidRDefault="009D607B" w:rsidP="009D607B" w:rsidR="009D607B">
      <w:pPr>
        <w:pStyle w:val="Naslovdokumenta"/>
        <w:spacing w:after="0" w:before="0"/>
      </w:pPr>
    </w:p>
    <w:p w:rsidRDefault="009D607B" w:rsidP="009D607B" w:rsidR="009D607B">
      <w:pPr>
        <w:pStyle w:val="Poetniodjeljak"/>
        <w:spacing w:after="0" w:before="0"/>
      </w:pPr>
    </w:p>
    <w:p w:rsidRDefault="009D607B" w:rsidP="009D607B" w:rsidR="009D607B">
      <w:pPr>
        <w:pStyle w:val="NormaleSPIS"/>
        <w:spacing w:after="0"/>
        <w:rPr>
          <w:noProof/>
        </w:rPr>
      </w:pPr>
    </w:p>
    <w:p w:rsidRDefault="009D607B" w:rsidP="009D607B" w:rsidR="009D607B">
      <w:pPr>
        <w:pStyle w:val="ZapisniarPotpis"/>
        <w:spacing w:after="0" w:before="0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8B4" w:rsidP="00537B78" w:rsidR="00AE08B4">
      <w:r>
        <w:separator/>
      </w:r>
    </w:p>
  </w:endnote>
  <w:endnote w:id="0" w:type="continuationSeparator">
    <w:p w:rsidRDefault="00AE08B4" w:rsidP="00537B78" w:rsidR="00AE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9784821"/>
      <w:docPartObj>
        <w:docPartGallery w:val="Page Numbers (Bottom of Page)"/>
        <w:docPartUnique/>
      </w:docPartObj>
    </w:sdtPr>
    <w:sdtEndPr/>
    <w:sdtContent>
      <w:p w:rsidRDefault="009D607B" w:rsidR="009D607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735">
          <w:t>5</w:t>
        </w:r>
        <w:r>
          <w:fldChar w:fldCharType="end"/>
        </w:r>
      </w:p>
    </w:sdtContent>
  </w:sdt>
  <w:p w:rsidRDefault="009D607B" w:rsidR="009D60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8B4" w:rsidP="00537B78" w:rsidR="00AE08B4">
      <w:r>
        <w:separator/>
      </w:r>
    </w:p>
  </w:footnote>
  <w:footnote w:id="0" w:type="continuationSeparator">
    <w:p w:rsidRDefault="00AE08B4" w:rsidP="00537B78" w:rsidR="00AE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07B" w:rsidR="008333A9">
    <w:pPr>
      <w:pStyle w:val="Zaglavlje"/>
    </w:pPr>
    <w:r>
      <w:rPr>
        <w:rStyle w:val="PozadinaSvijetloCrvena"/>
        <w:shd w:fill="auto" w:color="auto" w:val="clear"/>
      </w:rPr>
      <w:t>POSL. BROJ : 6 St-380/16-84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6A1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37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E21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B9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07B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8B4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735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49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St-380/2016-84</izvorni_sadrzaj>
    <derivirana_varijabla naziv="DomainObject.Oznaka_1">St-380/2016-84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St-380/2016-84</izvorni_sadrzaj>
    <derivirana_varijabla naziv="DomainObject.PoslovniBrojDokumenta_1">St-380/2016-84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D389C-6915-4E04-9802-A0F626570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1858</properties:Words>
  <properties:Characters>10622</properties:Characters>
  <properties:Lines>227</properties:Lines>
  <properties:Paragraphs>52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2017-03-10T13:51:00Z</cp:lastPrinted>
  <dcterms:modified xmlns:xsi="http://www.w3.org/2001/XMLSchema-instance" xsi:type="dcterms:W3CDTF">2017-03-10T13:51:00Z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St-380/2016-84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