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cb16f" w14:paraId="50cb16f" w:rsidRDefault="00BF30CF" w:rsidP="00BF30CF" w:rsidR="00BF30CF">
      <w:pPr>
        <w:jc w:val="right"/>
        <w15:collapsed w:val="false"/>
      </w:pPr>
      <w:r>
        <w:t>Broj: 6 St-</w:t>
      </w:r>
      <w:r w:rsidR="008E7AB4">
        <w:t>751</w:t>
      </w:r>
      <w:r w:rsidR="003220B8">
        <w:t>/16-</w:t>
      </w:r>
      <w:r w:rsidR="00671E7F">
        <w:t>1</w:t>
      </w:r>
      <w:r w:rsidR="008E7AB4">
        <w:t>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8E7AB4">
        <w:t xml:space="preserve">Financijska agencija Regionalni centar Osijek, za otvaranje stečajnog  postupka nad dužnikom </w:t>
      </w:r>
      <w:r w:rsidR="008E7AB4">
        <w:rPr>
          <w:b/>
        </w:rPr>
        <w:t>KERAMIKA PETROVIĆ j.d.o.o. za graditeljstvo i usluge, Vrbanja, Rastoke 49, OIB: 51436243827, MBS: 030124134</w:t>
      </w:r>
      <w:r w:rsidR="00671E7F">
        <w:t>,</w:t>
      </w:r>
      <w:r>
        <w:t xml:space="preserve"> dana </w:t>
      </w:r>
      <w:r w:rsidR="008E7AB4">
        <w:t>5. siječnja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8E7AB4">
        <w:rPr>
          <w:b/>
        </w:rPr>
        <w:t>KERAMIKA PETROVIĆ j.d.o.o. za graditeljstvo i usluge, Vrbanja, Rastoke 49, OIB: 51436243827, MBS: 030124134</w:t>
      </w:r>
      <w:r w:rsidR="00CA1D43">
        <w:rPr>
          <w:b/>
        </w:rPr>
        <w:t>.</w:t>
      </w:r>
    </w:p>
    <w:p w:rsidRDefault="00671E7F" w:rsidP="00671E7F" w:rsidR="005B4BD9">
      <w:pPr>
        <w:tabs>
          <w:tab w:pos="2055" w:val="left"/>
        </w:tabs>
        <w:ind w:left="1080"/>
        <w:jc w:val="both"/>
        <w:rPr>
          <w:b/>
        </w:rPr>
      </w:pPr>
      <w:r>
        <w:rPr>
          <w:b/>
        </w:rPr>
        <w:tab/>
      </w:r>
    </w:p>
    <w:p w:rsidRDefault="00324E7F" w:rsidP="005B4BD9" w:rsidR="00ED72C6" w:rsidRPr="005B4BD9">
      <w:pPr>
        <w:numPr>
          <w:ilvl w:val="0"/>
          <w:numId w:val="11"/>
        </w:numPr>
        <w:jc w:val="both"/>
        <w:rPr>
          <w:b/>
        </w:rPr>
      </w:pPr>
      <w:r w:rsidRPr="00E33447">
        <w:t>Za stečajnog upravitelja određuje se</w:t>
      </w:r>
      <w:r w:rsidR="008E7AB4">
        <w:t xml:space="preserve"> </w:t>
      </w:r>
      <w:r w:rsidR="008E7AB4">
        <w:rPr>
          <w:b/>
        </w:rPr>
        <w:t>Jelenko Lehki, Zagreb, P. Hatza 10, OIB: 96068307857.</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8E7AB4">
        <w:rPr>
          <w:b/>
        </w:rPr>
        <w:t>KERAMIKA PETROVIĆ j.d.o.o. za graditeljstvo i usluge, Vrbanja, Rastoke 49, OIB: 51436243827, MBS: 030124134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w:t>
      </w:r>
      <w:r w:rsidR="008E7AB4">
        <w:t xml:space="preserve">Andrijana Petrović, OIB: 07958594638, Vrbanja, Rastoke 49 </w:t>
      </w:r>
      <w:r w:rsidR="00671E7F">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D079C2" w:rsidP="00D079C2" w:rsidR="00D079C2" w:rsidRPr="00D079C2">
      <w:pPr>
        <w:pStyle w:val="Odlomakpopisa"/>
        <w:ind w:left="0"/>
        <w:rPr>
          <w:lang w:val="hr-HR"/>
        </w:rPr>
      </w:pPr>
    </w:p>
    <w:p w:rsidRDefault="005D49B4" w:rsidP="005D49B4" w:rsidR="005D49B4">
      <w:pPr>
        <w:ind w:left="1080"/>
        <w:jc w:val="both"/>
      </w:pPr>
    </w:p>
    <w:p w:rsidRDefault="005B4BD9" w:rsidP="003220B8" w:rsidR="005B4BD9">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8E7AB4">
        <w:t>751</w:t>
      </w:r>
      <w:r w:rsidR="003220B8">
        <w:t xml:space="preserve">/16 od </w:t>
      </w:r>
      <w:r w:rsidR="008E7AB4">
        <w:t>22. rujna</w:t>
      </w:r>
      <w:r w:rsidR="003220B8">
        <w:t xml:space="preserve"> 2016. g.</w:t>
      </w:r>
      <w:r w:rsidRPr="005E551C">
        <w:t xml:space="preserve"> pokrenut je postupak nad dužnikom </w:t>
      </w:r>
      <w:r w:rsidR="008E7AB4">
        <w:rPr>
          <w:b/>
        </w:rPr>
        <w:t>KERAMIKA PETROVIĆ j.d.o.o. za graditeljstvo i usluge, Vrbanja, Rastoke 49, OIB: 51436243827, MBS: 030124134</w:t>
      </w:r>
      <w:r w:rsidRPr="005E551C">
        <w:rPr>
          <w:b/>
        </w:rPr>
        <w:t>,</w:t>
      </w:r>
      <w:r w:rsidRPr="005E551C">
        <w:t xml:space="preserve"> za privremen</w:t>
      </w:r>
      <w:r w:rsidR="00671E7F">
        <w:t>og</w:t>
      </w:r>
      <w:r w:rsidRPr="005E551C">
        <w:t xml:space="preserve"> stečajn</w:t>
      </w:r>
      <w:r w:rsidR="008E7AB4">
        <w:t>u</w:t>
      </w:r>
      <w:r w:rsidRPr="005E551C">
        <w:t xml:space="preserve"> upravitelj</w:t>
      </w:r>
      <w:r w:rsidR="008E7AB4">
        <w:t>icu</w:t>
      </w:r>
      <w:r w:rsidRPr="005E551C">
        <w:t xml:space="preserve"> imenovan</w:t>
      </w:r>
      <w:r w:rsidR="008E7AB4">
        <w:t>a</w:t>
      </w:r>
      <w:r w:rsidRPr="005E551C">
        <w:t xml:space="preserve"> je </w:t>
      </w:r>
      <w:r w:rsidR="008E7AB4">
        <w:t>Vinka Ivanković iz Vinkovaca</w:t>
      </w:r>
      <w:r w:rsidRPr="005E551C">
        <w:t xml:space="preserve"> te je za </w:t>
      </w:r>
      <w:r w:rsidR="008E7AB4">
        <w:t>16</w:t>
      </w:r>
      <w:r w:rsidR="003E2666">
        <w:t>.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8E7AB4">
        <w:t>16</w:t>
      </w:r>
      <w:r w:rsidR="00275FFE">
        <w:t>. studenog</w:t>
      </w:r>
      <w:r w:rsidR="008527DE">
        <w:t xml:space="preserve"> 2016. g.</w:t>
      </w:r>
      <w:r w:rsidRPr="005E551C">
        <w:t xml:space="preserve"> na ročištu za ispitivanje uvjeta za otvaranje stečajnog postupka nad dužnikom iz izvješća privremen</w:t>
      </w:r>
      <w:r w:rsidR="003E2666">
        <w:t>e</w:t>
      </w:r>
      <w:r w:rsidRPr="005E551C">
        <w:t xml:space="preserve"> stečajn</w:t>
      </w:r>
      <w:r w:rsidR="003E2666">
        <w:t>e</w:t>
      </w:r>
      <w:r w:rsidRPr="005E551C">
        <w:t xml:space="preserve"> upravitelj</w:t>
      </w:r>
      <w:r w:rsidR="003E2666">
        <w:t>ice</w:t>
      </w:r>
      <w:r w:rsidRPr="005E551C">
        <w:t xml:space="preserve"> proizlazi slijedeće:</w:t>
      </w:r>
    </w:p>
    <w:p w:rsidRDefault="00671E7F" w:rsidP="00671E7F" w:rsidR="00671E7F">
      <w:pPr>
        <w:jc w:val="both"/>
      </w:pPr>
      <w:r>
        <w:rPr>
          <w:b/>
          <w:i/>
        </w:rPr>
        <w:tab/>
      </w:r>
    </w:p>
    <w:p w:rsidRDefault="008E7AB4" w:rsidP="008E7AB4" w:rsidR="008E7AB4">
      <w:pPr>
        <w:autoSpaceDE w:val="false"/>
        <w:autoSpaceDN w:val="false"/>
        <w:adjustRightInd w:val="false"/>
        <w:jc w:val="both"/>
        <w:rPr>
          <w:rFonts w:eastAsiaTheme="minorEastAsia"/>
        </w:rPr>
      </w:pPr>
      <w:r>
        <w:rPr>
          <w:rFonts w:eastAsiaTheme="minorEastAsia"/>
        </w:rPr>
        <w:t>Rješenjem Trgovačkog suda u Osijeku 6.St-751/16-10 od 22. rujna 2016. po prijedlogu FINA Regionalni centar Osijek, Podružnica Osijek,  pokrenut je prethodni postupak nad dužnikom:</w:t>
      </w:r>
    </w:p>
    <w:p w:rsidRDefault="008E7AB4" w:rsidP="008E7AB4" w:rsidR="008E7AB4">
      <w:pPr>
        <w:autoSpaceDE w:val="false"/>
        <w:autoSpaceDN w:val="false"/>
        <w:adjustRightInd w:val="false"/>
        <w:jc w:val="both"/>
        <w:rPr>
          <w:rFonts w:eastAsiaTheme="minorEastAsia"/>
          <w:b/>
          <w:bCs/>
        </w:rPr>
      </w:pPr>
      <w:r>
        <w:rPr>
          <w:rFonts w:eastAsiaTheme="minorEastAsia"/>
          <w:b/>
          <w:bCs/>
        </w:rPr>
        <w:t xml:space="preserve">KERAMIKA PETROVIĆ j.d.o.o. Vrbanja, </w:t>
      </w:r>
    </w:p>
    <w:p w:rsidRDefault="008E7AB4" w:rsidP="008E7AB4" w:rsidR="008E7AB4">
      <w:pPr>
        <w:autoSpaceDE w:val="false"/>
        <w:autoSpaceDN w:val="false"/>
        <w:adjustRightInd w:val="false"/>
        <w:jc w:val="both"/>
        <w:rPr>
          <w:rFonts w:eastAsiaTheme="minorEastAsia"/>
          <w:b/>
          <w:bCs/>
        </w:rPr>
      </w:pPr>
      <w:r>
        <w:rPr>
          <w:rFonts w:eastAsiaTheme="minorEastAsia"/>
          <w:b/>
          <w:bCs/>
        </w:rPr>
        <w:t>Rastoke 49, OIB: 51436243827, MBS: 030124134</w:t>
      </w:r>
    </w:p>
    <w:p w:rsidRDefault="008E7AB4" w:rsidP="008E7AB4" w:rsidR="008E7AB4">
      <w:pPr>
        <w:autoSpaceDE w:val="false"/>
        <w:autoSpaceDN w:val="false"/>
        <w:adjustRightInd w:val="false"/>
        <w:jc w:val="both"/>
        <w:rPr>
          <w:rFonts w:eastAsiaTheme="minorEastAsia"/>
          <w:b/>
          <w:bCs/>
        </w:rPr>
      </w:pPr>
    </w:p>
    <w:p w:rsidRDefault="008E7AB4" w:rsidP="006D7FA7" w:rsidR="008E7AB4" w:rsidRPr="006D7FA7">
      <w:pPr>
        <w:autoSpaceDE w:val="false"/>
        <w:autoSpaceDN w:val="false"/>
        <w:adjustRightInd w:val="false"/>
        <w:jc w:val="both"/>
        <w:rPr>
          <w:rFonts w:eastAsiaTheme="minorEastAsia"/>
        </w:rPr>
      </w:pPr>
      <w:r>
        <w:rPr>
          <w:rFonts w:eastAsiaTheme="minorEastAsia"/>
        </w:rPr>
        <w:t xml:space="preserve">              </w:t>
      </w:r>
      <w:r>
        <w:rPr>
          <w:rFonts w:eastAsiaTheme="minorEastAsia"/>
          <w:b/>
          <w:bCs/>
        </w:rPr>
        <w:t xml:space="preserve"> </w:t>
      </w:r>
    </w:p>
    <w:p w:rsidRDefault="008E7AB4" w:rsidP="008E7AB4" w:rsidR="008E7AB4">
      <w:pPr>
        <w:autoSpaceDE w:val="false"/>
        <w:autoSpaceDN w:val="false"/>
        <w:adjustRightInd w:val="false"/>
        <w:rPr>
          <w:rFonts w:eastAsiaTheme="minorEastAsia"/>
          <w:bCs/>
        </w:rPr>
      </w:pPr>
      <w:r>
        <w:rPr>
          <w:rFonts w:eastAsiaTheme="minorEastAsia"/>
          <w:b/>
          <w:bCs/>
          <w:color w:themeColor="text1" w:val="000000"/>
        </w:rPr>
        <w:t xml:space="preserve">Inventurni popis imovine i obveza dužnika na dan 22.09.2016 a koji se sastoji se od </w:t>
      </w:r>
      <w:r>
        <w:rPr>
          <w:rFonts w:eastAsiaTheme="minorEastAsia"/>
          <w:bCs/>
          <w:color w:themeColor="text1" w:val="000000"/>
        </w:rPr>
        <w:t>naznake:</w:t>
      </w:r>
      <w:r>
        <w:rPr>
          <w:rFonts w:eastAsiaTheme="minorEastAsia"/>
          <w:bCs/>
          <w:color w:themeColor="text1" w:val="000000"/>
        </w:rPr>
        <w:br/>
      </w:r>
      <w:r>
        <w:rPr>
          <w:rFonts w:eastAsiaTheme="minorEastAsia"/>
          <w:bCs/>
        </w:rPr>
        <w:t>1. nekretnina i pokretnina dužnika</w:t>
      </w:r>
      <w:r>
        <w:rPr>
          <w:rFonts w:eastAsiaTheme="minorEastAsia"/>
          <w:bCs/>
        </w:rPr>
        <w:br/>
        <w:t>2. imovinskih prava dužnika na tuđim stvarima</w:t>
      </w:r>
      <w:r>
        <w:rPr>
          <w:rFonts w:eastAsiaTheme="minorEastAsia"/>
          <w:bCs/>
        </w:rPr>
        <w:br/>
        <w:t>3. novčanih i nenovčanih tražbina dužnika</w:t>
      </w:r>
      <w:r>
        <w:rPr>
          <w:rFonts w:eastAsiaTheme="minorEastAsia"/>
          <w:bCs/>
        </w:rPr>
        <w:br/>
        <w:t>4. drugih prava koja čine imovinu dužnika</w:t>
      </w:r>
      <w:r>
        <w:rPr>
          <w:rFonts w:eastAsiaTheme="minorEastAsia"/>
          <w:bCs/>
        </w:rPr>
        <w:br/>
        <w:t>5. novčanih sredstava na računima</w:t>
      </w:r>
      <w:r>
        <w:rPr>
          <w:rFonts w:eastAsiaTheme="minorEastAsia"/>
          <w:bCs/>
        </w:rPr>
        <w:br/>
        <w:t>6. druge imovine dužnika</w:t>
      </w:r>
      <w:r>
        <w:rPr>
          <w:rFonts w:eastAsiaTheme="minorEastAsia"/>
          <w:bCs/>
        </w:rPr>
        <w:br/>
        <w:t>7. obveza dužnika unesenih u njegove poslovne knjige</w:t>
      </w:r>
      <w:r>
        <w:rPr>
          <w:rFonts w:eastAsiaTheme="minorEastAsia"/>
          <w:bCs/>
        </w:rPr>
        <w:br/>
        <w:t>8. drugih novčanih i nenovčanih obveza dužnika</w:t>
      </w:r>
      <w:r>
        <w:rPr>
          <w:rFonts w:eastAsiaTheme="minorEastAsia"/>
          <w:bCs/>
        </w:rPr>
        <w:br/>
        <w:t>9. razlučnih prava na imovini dužnika</w:t>
      </w:r>
      <w:r>
        <w:rPr>
          <w:rFonts w:eastAsiaTheme="minorEastAsia"/>
          <w:bCs/>
        </w:rPr>
        <w:br/>
        <w:t>10. izlučnih prava</w:t>
      </w:r>
      <w:r>
        <w:rPr>
          <w:rFonts w:eastAsiaTheme="minorEastAsia"/>
          <w:bCs/>
        </w:rPr>
        <w:br/>
        <w:t>11. prosječnih mjesečnih troškova redovnoga poslovanja dužnika u posljednjih godinu dana</w:t>
      </w:r>
      <w:r>
        <w:rPr>
          <w:rFonts w:eastAsiaTheme="minorEastAsia"/>
          <w:bCs/>
        </w:rPr>
        <w:br/>
        <w:t>12. postupaka pred sudovima ili javnopravnim tijelima u kojima je dužnik stranka i visinu ili opis tražbine koja je predmet postupka.</w:t>
      </w:r>
    </w:p>
    <w:p w:rsidRDefault="008E7AB4" w:rsidP="008E7AB4" w:rsidR="008E7AB4">
      <w:pPr>
        <w:autoSpaceDE w:val="false"/>
        <w:autoSpaceDN w:val="false"/>
        <w:adjustRightInd w:val="false"/>
        <w:jc w:val="both"/>
        <w:rPr>
          <w:rFonts w:eastAsiaTheme="minorEastAsia"/>
        </w:rPr>
      </w:pPr>
    </w:p>
    <w:p w:rsidRDefault="006D7FA7" w:rsidP="006D7FA7" w:rsidR="008E7AB4">
      <w:pPr>
        <w:pStyle w:val="Bezproreda"/>
        <w:jc w:val="both"/>
        <w:rPr>
          <w:lang w:bidi="hr-HR"/>
        </w:rPr>
      </w:pPr>
      <w:r>
        <w:t>Na pisani</w:t>
      </w:r>
      <w:r w:rsidR="008E7AB4">
        <w:t xml:space="preserve"> upit za dostavu dokumentacije </w:t>
      </w:r>
      <w:r>
        <w:t xml:space="preserve">koji je </w:t>
      </w:r>
      <w:r w:rsidR="008E7AB4">
        <w:t xml:space="preserve">poslan 27.09.2016. zakonski zastupnik Andrijana Petrović, Rastoke 49, 32254 Vrbanja </w:t>
      </w:r>
      <w:r w:rsidR="008E7AB4">
        <w:rPr>
          <w:b/>
        </w:rPr>
        <w:t>nije odgovorila,</w:t>
      </w:r>
      <w:r w:rsidR="008E7AB4">
        <w:t xml:space="preserve"> niti dostavila traženu dokumentaciju, pa je izviješće sastavljeno temeljem podataka iz javnih izvora, FINA i POSLOVNA HRVATSKA.</w:t>
      </w:r>
    </w:p>
    <w:p w:rsidRDefault="008E7AB4" w:rsidP="008E7AB4" w:rsidR="008E7AB4">
      <w:pPr>
        <w:autoSpaceDE w:val="false"/>
        <w:autoSpaceDN w:val="false"/>
        <w:adjustRightInd w:val="false"/>
        <w:jc w:val="both"/>
      </w:pPr>
      <w:r>
        <w:rPr>
          <w:rFonts w:eastAsiaTheme="minorEastAsia"/>
          <w:b/>
          <w:bCs/>
        </w:rPr>
        <w:t>Tvrtka KERAMIKA PETROVIĆ j.d.o.o. Vrbanja, Rastoke 49, OIB: 51436243827, MBS: 030124134</w:t>
      </w:r>
      <w:r>
        <w:rPr>
          <w:rFonts w:eastAsiaTheme="minorHAnsi"/>
          <w:b/>
          <w:bCs/>
          <w:lang w:eastAsia="en-US"/>
        </w:rPr>
        <w:t xml:space="preserve">, </w:t>
      </w:r>
      <w:r>
        <w:t>osnovana je 12.11.2012.g sa osnovnom djelatnošću 43.33 polaganje podnih i zidnih obloga (NKD2007). F-građevinarstvo.</w:t>
      </w:r>
    </w:p>
    <w:p w:rsidRDefault="008E7AB4" w:rsidP="008E7AB4" w:rsidR="008E7AB4">
      <w:pPr>
        <w:autoSpaceDE w:val="false"/>
        <w:autoSpaceDN w:val="false"/>
        <w:adjustRightInd w:val="false"/>
        <w:jc w:val="both"/>
      </w:pPr>
      <w:r>
        <w:rPr>
          <w:b/>
        </w:rPr>
        <w:t>Temeljni kapital</w:t>
      </w:r>
      <w:r>
        <w:t xml:space="preserve"> nakon  iznosi;</w:t>
      </w:r>
      <w:r>
        <w:rPr>
          <w:b/>
        </w:rPr>
        <w:t>0,00</w:t>
      </w:r>
      <w:r>
        <w:t xml:space="preserve"> </w:t>
      </w:r>
      <w:r>
        <w:rPr>
          <w:b/>
        </w:rPr>
        <w:t>kn</w:t>
      </w:r>
      <w:r>
        <w:t>, privatno vlasništvo, 100% domaći kapital.</w:t>
      </w:r>
    </w:p>
    <w:p w:rsidRDefault="008E7AB4" w:rsidP="008E7AB4" w:rsidR="008E7AB4">
      <w:pPr>
        <w:autoSpaceDE w:val="false"/>
        <w:autoSpaceDN w:val="false"/>
        <w:adjustRightInd w:val="false"/>
        <w:jc w:val="both"/>
        <w:rPr>
          <w:b/>
        </w:rPr>
      </w:pPr>
      <w:r>
        <w:t xml:space="preserve">Tvrtka ima </w:t>
      </w:r>
      <w:r>
        <w:rPr>
          <w:b/>
        </w:rPr>
        <w:t>jednog zaposlenog radnika.</w:t>
      </w:r>
    </w:p>
    <w:p w:rsidRDefault="008E7AB4" w:rsidP="008E7AB4" w:rsidR="008E7AB4">
      <w:pPr>
        <w:pStyle w:val="Bodytext20"/>
        <w:shd w:fill="auto" w:color="auto" w:val="clear"/>
        <w:ind w:firstLine="0"/>
        <w:jc w:val="both"/>
        <w:rPr>
          <w:b/>
          <w:lang w:bidi="hr-HR"/>
        </w:rPr>
      </w:pPr>
    </w:p>
    <w:p w:rsidRDefault="008E7AB4" w:rsidP="008E7AB4" w:rsidR="008E7AB4">
      <w:pPr>
        <w:pStyle w:val="Bodytext20"/>
        <w:shd w:fill="auto" w:color="auto" w:val="clear"/>
        <w:ind w:firstLine="0"/>
        <w:jc w:val="both"/>
        <w:rPr>
          <w:b/>
        </w:rPr>
      </w:pPr>
    </w:p>
    <w:p w:rsidRDefault="008E7AB4" w:rsidP="008E7AB4" w:rsidR="008E7AB4" w:rsidRPr="006D7FA7">
      <w:pPr>
        <w:pStyle w:val="Bodytext20"/>
        <w:shd w:fill="auto" w:color="auto" w:val="clear"/>
        <w:ind w:firstLine="0"/>
        <w:jc w:val="both"/>
        <w:rPr>
          <w:sz w:val="24"/>
          <w:szCs w:val="24"/>
        </w:rPr>
      </w:pPr>
      <w:r w:rsidRPr="006D7FA7">
        <w:rPr>
          <w:sz w:val="24"/>
          <w:szCs w:val="24"/>
        </w:rPr>
        <w:t xml:space="preserve">Dužnik nije dostavio u FINA -financijske pokazatelje o poslovanju  za 2014 i 2015.g </w:t>
      </w:r>
    </w:p>
    <w:p w:rsidRDefault="008E7AB4" w:rsidP="008E7AB4" w:rsidR="008E7AB4" w:rsidRPr="006D7FA7">
      <w:pPr>
        <w:autoSpaceDE w:val="false"/>
        <w:autoSpaceDN w:val="false"/>
        <w:adjustRightInd w:val="false"/>
        <w:ind w:firstLine="300"/>
        <w:jc w:val="both"/>
      </w:pPr>
      <w:r w:rsidRPr="006D7FA7">
        <w:t xml:space="preserve">      </w:t>
      </w:r>
    </w:p>
    <w:p w:rsidRDefault="008E7AB4" w:rsidP="008E7AB4" w:rsidR="008E7AB4">
      <w:pPr>
        <w:autoSpaceDE w:val="false"/>
        <w:autoSpaceDN w:val="false"/>
        <w:adjustRightInd w:val="false"/>
        <w:ind w:firstLine="660"/>
        <w:jc w:val="both"/>
      </w:pPr>
      <w:r>
        <w:t>Bruto bilance na dan    31.12.2012. 31.12.2013.</w:t>
      </w:r>
    </w:p>
    <w:p w:rsidRDefault="008E7AB4" w:rsidP="008E7AB4" w:rsidR="008E7AB4">
      <w:pPr>
        <w:autoSpaceDE w:val="false"/>
        <w:autoSpaceDN w:val="false"/>
        <w:adjustRightInd w:val="false"/>
        <w:ind w:left="660"/>
        <w:jc w:val="both"/>
      </w:pPr>
      <w:r>
        <w:t>Račun dobiti i gubitka  31.12.2012. 31.12.2013</w:t>
      </w:r>
    </w:p>
    <w:p w:rsidRDefault="008E7AB4" w:rsidP="008E7AB4" w:rsidR="008E7AB4">
      <w:pPr>
        <w:pStyle w:val="Bodytext20"/>
        <w:shd w:fill="auto" w:color="auto" w:val="clear"/>
        <w:ind w:firstLine="0"/>
        <w:jc w:val="both"/>
        <w:rPr>
          <w:b/>
          <w:lang w:bidi="hr-HR"/>
        </w:rPr>
      </w:pPr>
    </w:p>
    <w:p w:rsidRDefault="008E7AB4" w:rsidP="008E7AB4" w:rsidR="008E7AB4">
      <w:pPr>
        <w:pStyle w:val="Bodytext20"/>
        <w:shd w:fill="auto" w:color="auto" w:val="clear"/>
        <w:ind w:firstLine="0"/>
        <w:jc w:val="both"/>
        <w:rPr>
          <w:b/>
        </w:rPr>
      </w:pPr>
      <w:r>
        <w:rPr>
          <w:b/>
        </w:rPr>
        <w:t xml:space="preserve">BILANCA NA DAN    31.12.2012,   31.12.2013.  </w:t>
      </w:r>
    </w:p>
    <w:p w:rsidRDefault="008E7AB4" w:rsidP="008E7AB4" w:rsidR="008E7AB4">
      <w:pPr>
        <w:pStyle w:val="Bodytext20"/>
        <w:shd w:fill="auto" w:color="auto" w:val="clear"/>
        <w:ind w:firstLine="0"/>
        <w:jc w:val="both"/>
        <w:rPr>
          <w:b/>
        </w:rPr>
      </w:pPr>
      <w:r>
        <w:rPr>
          <w:b/>
        </w:rPr>
        <w:t>RAČUN DOBITI I GUBTKA ZA  2012, 2013.</w:t>
      </w:r>
      <w:r>
        <w:rPr>
          <w:b/>
        </w:rPr>
        <w:tab/>
      </w:r>
      <w:r>
        <w:rPr>
          <w:b/>
        </w:rPr>
        <w:tab/>
      </w:r>
      <w:r>
        <w:rPr>
          <w:b/>
        </w:rPr>
        <w:tab/>
      </w:r>
      <w:r>
        <w:rPr>
          <w:b/>
        </w:rPr>
        <w:tab/>
      </w:r>
      <w:r>
        <w:rPr>
          <w:b/>
        </w:rPr>
        <w:tab/>
      </w:r>
      <w:r>
        <w:rPr>
          <w:b/>
        </w:rPr>
        <w:tab/>
      </w:r>
      <w:r>
        <w:rPr>
          <w:b/>
        </w:rPr>
        <w:tab/>
      </w:r>
      <w:r>
        <w:rPr>
          <w:b/>
        </w:rPr>
        <w:tab/>
      </w:r>
      <w:r>
        <w:rPr>
          <w:b/>
        </w:rPr>
        <w:tab/>
        <w:t xml:space="preserve">       </w:t>
      </w:r>
      <w:r>
        <w:rPr>
          <w:b/>
        </w:rPr>
        <w:tab/>
      </w:r>
      <w:r>
        <w:rPr>
          <w:b/>
        </w:rPr>
        <w:tab/>
      </w:r>
      <w:r>
        <w:rPr>
          <w:b/>
        </w:rPr>
        <w:tab/>
      </w:r>
      <w:r>
        <w:rPr>
          <w:b/>
        </w:rPr>
        <w:tab/>
      </w:r>
      <w:r>
        <w:rPr>
          <w:b/>
        </w:rPr>
        <w:tab/>
      </w:r>
      <w:r>
        <w:rPr>
          <w:b/>
        </w:rPr>
        <w:tab/>
        <w:t xml:space="preserve">    kn </w:t>
      </w:r>
    </w:p>
    <w:tbl>
      <w:tblPr>
        <w:tblOverlap w:val="never"/>
        <w:tblW w:type="auto" w:w="0"/>
        <w:tblInd w:type="dxa" w:w="10"/>
        <w:tblLayout w:type="fixed"/>
        <w:tblCellMar>
          <w:left w:type="dxa" w:w="10"/>
          <w:right w:type="dxa" w:w="10"/>
        </w:tblCellMar>
        <w:tblLook w:val="04A0" w:noVBand="1" w:noHBand="0" w:lastColumn="0" w:firstColumn="1" w:lastRow="0" w:firstRow="1"/>
      </w:tblPr>
      <w:tblGrid>
        <w:gridCol w:w="3813"/>
        <w:gridCol w:w="1701"/>
        <w:gridCol w:w="1417"/>
      </w:tblGrid>
      <w:tr w:rsidTr="008E7AB4" w:rsidR="008E7AB4">
        <w:trPr>
          <w:trHeight w:hRule="exact" w:val="510"/>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center"/>
              <w:rPr>
                <w:lang w:bidi="hr-HR"/>
              </w:rPr>
            </w:pPr>
            <w:r>
              <w:rPr>
                <w:rStyle w:val="Bodytext2Arial"/>
                <w:b/>
                <w:bCs/>
              </w:rPr>
              <w:t>BILANCA</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after="60"/>
              <w:ind w:firstLine="0"/>
              <w:jc w:val="center"/>
            </w:pPr>
            <w:r>
              <w:rPr>
                <w:rStyle w:val="Bodytext2Arial"/>
                <w:b/>
                <w:bCs/>
              </w:rPr>
              <w:t>stanje</w:t>
            </w:r>
          </w:p>
          <w:p w:rsidRDefault="008E7AB4" w:rsidR="008E7AB4">
            <w:pPr>
              <w:pStyle w:val="Bodytext20"/>
              <w:shd w:fill="auto" w:color="auto" w:val="clear"/>
              <w:spacing w:lineRule="exact" w:line="160" w:before="60"/>
              <w:ind w:firstLine="0"/>
              <w:jc w:val="right"/>
              <w:rPr>
                <w:lang w:bidi="hr-HR"/>
              </w:rPr>
            </w:pPr>
            <w:r>
              <w:rPr>
                <w:rStyle w:val="Bodytext2Arial"/>
                <w:b/>
                <w:bCs/>
              </w:rPr>
              <w:t>31.12.2012.</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after="60"/>
              <w:ind w:firstLine="0"/>
              <w:jc w:val="center"/>
            </w:pPr>
            <w:r>
              <w:rPr>
                <w:rStyle w:val="Bodytext2Arial"/>
                <w:b/>
                <w:bCs/>
              </w:rPr>
              <w:t>Stanje</w:t>
            </w:r>
          </w:p>
          <w:p w:rsidRDefault="008E7AB4" w:rsidR="008E7AB4">
            <w:pPr>
              <w:pStyle w:val="Bodytext20"/>
              <w:shd w:fill="auto" w:color="auto" w:val="clear"/>
              <w:spacing w:lineRule="exact" w:line="160" w:before="60"/>
              <w:ind w:firstLine="0" w:left="160"/>
              <w:rPr>
                <w:lang w:bidi="hr-HR"/>
              </w:rPr>
            </w:pPr>
            <w:r>
              <w:rPr>
                <w:rStyle w:val="Bodytext2Arial"/>
                <w:b/>
                <w:bCs/>
              </w:rPr>
              <w:t>31.12.2013.</w:t>
            </w:r>
          </w:p>
        </w:tc>
      </w:tr>
      <w:tr w:rsidTr="008E7AB4" w:rsidR="008E7AB4">
        <w:trPr>
          <w:trHeight w:hRule="exact" w:val="246"/>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b/>
                <w:bCs/>
              </w:rPr>
              <w:t>A. ukupno aktiva</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b/>
                <w:lang w:bidi="hr-HR"/>
              </w:rPr>
            </w:pPr>
            <w:r>
              <w:rPr>
                <w:b/>
              </w:rP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b/>
                <w:lang w:bidi="hr-HR"/>
              </w:rPr>
            </w:pPr>
            <w:r>
              <w:rPr>
                <w:b/>
              </w:rPr>
              <w:t>20.800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b/>
                <w:bCs/>
              </w:rPr>
              <w:t xml:space="preserve">1. </w:t>
            </w:r>
            <w:r>
              <w:rPr>
                <w:rStyle w:val="Bodytext2Arial"/>
                <w:rFonts w:cs="Calibri" w:eastAsia="Calibri" w:hAnsi="Calibri" w:ascii="Calibri"/>
                <w:b/>
                <w:bCs/>
                <w:i/>
                <w:iCs/>
              </w:rPr>
              <w:t>dugotrajna imovina</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0</w:t>
            </w:r>
          </w:p>
        </w:tc>
      </w:tr>
      <w:tr w:rsidTr="008E7AB4" w:rsidR="008E7AB4">
        <w:trPr>
          <w:trHeight w:hRule="exact" w:val="246"/>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rFonts w:cs="Calibri" w:eastAsia="Calibri" w:hAnsi="Calibri" w:ascii="Calibri"/>
                <w:b/>
                <w:bCs/>
                <w:i/>
                <w:iCs/>
              </w:rPr>
              <w:t>2. kratkotrajna imovina-obrtna sr.</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20.800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2.1 zalihe</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2.2. potraživanja od kupaca</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20.800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2.3. financijska imovina</w:t>
            </w:r>
          </w:p>
        </w:tc>
        <w:tc>
          <w:tcPr>
            <w:tcW w:type="dxa" w:w="1701"/>
            <w:tcBorders>
              <w:top w:space="0" w:sz="4" w:color="auto" w:val="single"/>
              <w:left w:space="0" w:sz="4" w:color="auto" w:val="single"/>
              <w:bottom w:val="nil"/>
              <w:right w:val="nil"/>
            </w:tcBorders>
            <w:shd w:fill="FFFFFF" w:color="auto" w:val="clear"/>
            <w:hideMark/>
          </w:tcPr>
          <w:p w:rsidRDefault="008E7AB4" w:rsidR="008E7AB4">
            <w:pPr>
              <w:widowControl w:val="false"/>
              <w:jc w:val="right"/>
              <w:rPr>
                <w:color w:val="000000"/>
                <w:sz w:val="20"/>
                <w:szCs w:val="20"/>
                <w:lang w:bidi="hr-HR"/>
              </w:rPr>
            </w:pPr>
            <w:r>
              <w:rPr>
                <w:sz w:val="20"/>
                <w:szCs w:val="20"/>
              </w:rPr>
              <w:t>0</w:t>
            </w:r>
          </w:p>
        </w:tc>
        <w:tc>
          <w:tcPr>
            <w:tcW w:type="dxa" w:w="1417"/>
            <w:tcBorders>
              <w:top w:space="0" w:sz="4" w:color="auto" w:val="single"/>
              <w:left w:space="0" w:sz="4" w:color="auto" w:val="single"/>
              <w:bottom w:val="nil"/>
              <w:right w:val="nil"/>
            </w:tcBorders>
            <w:shd w:fill="FFFFFF" w:color="auto" w:val="clear"/>
            <w:hideMark/>
          </w:tcPr>
          <w:p w:rsidRDefault="008E7AB4" w:rsidR="008E7AB4">
            <w:pPr>
              <w:widowControl w:val="false"/>
              <w:jc w:val="right"/>
              <w:rPr>
                <w:color w:val="000000"/>
                <w:sz w:val="20"/>
                <w:szCs w:val="20"/>
                <w:lang w:bidi="hr-HR"/>
              </w:rPr>
            </w:pPr>
            <w:r>
              <w:rPr>
                <w:sz w:val="20"/>
                <w:szCs w:val="20"/>
              </w:rPr>
              <w:t>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2.4. novac</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b/>
                <w:bCs/>
              </w:rPr>
              <w:t>B. ukupno pasiva</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b/>
                <w:lang w:bidi="hr-HR"/>
              </w:rPr>
            </w:pPr>
            <w:r>
              <w:rPr>
                <w:b/>
              </w:rP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b/>
                <w:lang w:bidi="hr-HR"/>
              </w:rPr>
            </w:pPr>
            <w:r>
              <w:rPr>
                <w:b/>
              </w:rPr>
              <w:t>20.800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rFonts w:cs="Calibri" w:eastAsia="Calibri" w:hAnsi="Calibri" w:ascii="Calibri"/>
                <w:b/>
                <w:bCs/>
                <w:i/>
                <w:iCs/>
              </w:rPr>
              <w:t>1. dugoročne obveze</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rFonts w:cs="Calibri" w:eastAsia="Calibri" w:hAnsi="Calibri" w:ascii="Calibri"/>
                <w:b/>
                <w:bCs/>
                <w:i/>
                <w:iCs/>
              </w:rPr>
              <w:t>2. kratkoročne obveze</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1.100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50.900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2.1. obveze prema dobavljačima</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20.800</w:t>
            </w:r>
          </w:p>
        </w:tc>
      </w:tr>
      <w:tr w:rsidTr="008E7AB4" w:rsidR="008E7AB4">
        <w:trPr>
          <w:trHeight w:hRule="exact" w:val="258"/>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2.2. obveze prema radnicima</w:t>
            </w:r>
          </w:p>
        </w:tc>
        <w:tc>
          <w:tcPr>
            <w:tcW w:type="dxa" w:w="1701"/>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c>
          <w:tcPr>
            <w:tcW w:type="dxa" w:w="1417"/>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r>
      <w:tr w:rsidTr="008E7AB4" w:rsidR="008E7AB4">
        <w:trPr>
          <w:trHeight w:hRule="exact" w:val="246"/>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2.3. obveze za zajmove</w:t>
            </w:r>
          </w:p>
        </w:tc>
        <w:tc>
          <w:tcPr>
            <w:tcW w:type="dxa" w:w="1701"/>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c>
          <w:tcPr>
            <w:tcW w:type="dxa" w:w="1417"/>
            <w:tcBorders>
              <w:top w:space="0" w:sz="4" w:color="auto" w:val="single"/>
              <w:left w:space="0" w:sz="4" w:color="auto" w:val="single"/>
              <w:bottom w:val="nil"/>
              <w:right w:val="nil"/>
            </w:tcBorders>
            <w:shd w:fill="FFFFFF" w:color="auto" w:val="clear"/>
          </w:tcPr>
          <w:p w:rsidRDefault="008E7AB4" w:rsidR="008E7AB4">
            <w:pPr>
              <w:widowControl w:val="false"/>
              <w:jc w:val="right"/>
              <w:rPr>
                <w:color w:val="000000"/>
                <w:sz w:val="20"/>
                <w:szCs w:val="20"/>
                <w:lang w:bidi="hr-HR"/>
              </w:rPr>
            </w:pPr>
          </w:p>
        </w:tc>
      </w:tr>
      <w:tr w:rsidTr="008E7AB4" w:rsidR="008E7AB4">
        <w:trPr>
          <w:trHeight w:hRule="exact" w:val="258"/>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2.4. obveze za poreze, doprinose</w:t>
            </w:r>
          </w:p>
        </w:tc>
        <w:tc>
          <w:tcPr>
            <w:tcW w:type="dxa" w:w="1701"/>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c>
          <w:tcPr>
            <w:tcW w:type="dxa" w:w="1417"/>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rPr>
              <w:t>2.5 ostale kratkoročne obveze</w:t>
            </w:r>
          </w:p>
        </w:tc>
        <w:tc>
          <w:tcPr>
            <w:tcW w:type="dxa" w:w="1701"/>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c>
          <w:tcPr>
            <w:tcW w:type="dxa" w:w="1417"/>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r>
      <w:tr w:rsidTr="008E7AB4" w:rsidR="008E7AB4">
        <w:trPr>
          <w:trHeight w:hRule="exact" w:val="49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216"/>
              <w:ind w:firstLine="0" w:left="160"/>
              <w:rPr>
                <w:lang w:bidi="hr-HR"/>
              </w:rPr>
            </w:pPr>
            <w:r>
              <w:rPr>
                <w:rStyle w:val="Bodytext2Arial"/>
              </w:rPr>
              <w:t>2.6 obveze prema bankama i dr. fin. institucijama</w:t>
            </w:r>
          </w:p>
        </w:tc>
        <w:tc>
          <w:tcPr>
            <w:tcW w:type="dxa" w:w="1701"/>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c>
          <w:tcPr>
            <w:tcW w:type="dxa" w:w="1417"/>
            <w:tcBorders>
              <w:top w:space="0" w:sz="4" w:color="auto" w:val="single"/>
              <w:left w:space="0" w:sz="4" w:color="auto" w:val="single"/>
              <w:bottom w:val="nil"/>
              <w:right w:val="nil"/>
            </w:tcBorders>
            <w:shd w:fill="FFFFFF" w:color="auto" w:val="clear"/>
            <w:vAlign w:val="bottom"/>
          </w:tcPr>
          <w:p w:rsidRDefault="008E7AB4" w:rsidR="008E7AB4">
            <w:pPr>
              <w:pStyle w:val="Bodytext20"/>
              <w:shd w:fill="auto" w:color="auto" w:val="clear"/>
              <w:spacing w:lineRule="exact" w:line="160"/>
              <w:ind w:firstLine="0"/>
              <w:jc w:val="right"/>
              <w:rPr>
                <w:lang w:bidi="hr-HR"/>
              </w:rPr>
            </w:pPr>
          </w:p>
        </w:tc>
      </w:tr>
      <w:tr w:rsidTr="008E7AB4" w:rsidR="008E7AB4">
        <w:trPr>
          <w:trHeight w:hRule="exact" w:val="258"/>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left="160"/>
              <w:rPr>
                <w:lang w:bidi="hr-HR"/>
              </w:rPr>
            </w:pPr>
            <w:r>
              <w:rPr>
                <w:rStyle w:val="Bodytext2Arial"/>
                <w:b/>
                <w:bCs/>
              </w:rPr>
              <w:t>3. kapital i rezerve</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-30.100</w:t>
            </w: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tcPr>
          <w:p w:rsidRDefault="008E7AB4" w:rsidR="008E7AB4">
            <w:pPr>
              <w:pStyle w:val="Bodytext20"/>
              <w:shd w:fill="auto" w:color="auto" w:val="clear"/>
              <w:spacing w:lineRule="exact" w:line="160"/>
              <w:ind w:firstLine="0"/>
              <w:jc w:val="center"/>
              <w:rPr>
                <w:rStyle w:val="Bodytext2Arial"/>
                <w:b/>
                <w:bCs/>
              </w:rPr>
            </w:pPr>
            <w:r>
              <w:rPr>
                <w:rStyle w:val="Bodytext2Arial"/>
                <w:b/>
                <w:bCs/>
              </w:rPr>
              <w:t>RAČUN DOBITI 1 GUBITKA</w:t>
            </w:r>
          </w:p>
          <w:p w:rsidRDefault="008E7AB4" w:rsidR="008E7AB4">
            <w:pPr>
              <w:pStyle w:val="Bodytext20"/>
              <w:shd w:fill="auto" w:color="auto" w:val="clear"/>
              <w:spacing w:lineRule="exact" w:line="160"/>
              <w:ind w:firstLine="0"/>
              <w:jc w:val="center"/>
              <w:rPr>
                <w:rStyle w:val="Bodytext2Arial"/>
                <w:b/>
                <w:bCs/>
              </w:rPr>
            </w:pPr>
          </w:p>
          <w:p w:rsidRDefault="008E7AB4" w:rsidR="008E7AB4">
            <w:pPr>
              <w:pStyle w:val="Bodytext20"/>
              <w:shd w:fill="auto" w:color="auto" w:val="clear"/>
              <w:spacing w:lineRule="exact" w:line="160"/>
              <w:ind w:firstLine="0"/>
              <w:jc w:val="center"/>
              <w:rPr>
                <w:rStyle w:val="Bodytext2Arial"/>
                <w:b/>
                <w:bCs/>
              </w:rPr>
            </w:pPr>
          </w:p>
          <w:p w:rsidRDefault="008E7AB4" w:rsidR="008E7AB4">
            <w:pPr>
              <w:pStyle w:val="Bodytext20"/>
              <w:shd w:fill="auto" w:color="auto" w:val="clear"/>
              <w:spacing w:lineRule="exact" w:line="160"/>
              <w:ind w:firstLine="0"/>
              <w:jc w:val="center"/>
            </w:pPr>
          </w:p>
        </w:tc>
        <w:tc>
          <w:tcPr>
            <w:tcW w:type="dxa" w:w="1701"/>
            <w:tcBorders>
              <w:top w:space="0" w:sz="4" w:color="auto" w:val="single"/>
              <w:left w:space="0" w:sz="4" w:color="auto" w:val="single"/>
              <w:bottom w:val="nil"/>
              <w:right w:val="nil"/>
            </w:tcBorders>
            <w:shd w:fill="FFFFFF" w:color="auto" w:val="clear"/>
          </w:tcPr>
          <w:p w:rsidRDefault="008E7AB4" w:rsidR="008E7AB4">
            <w:pPr>
              <w:widowControl w:val="false"/>
              <w:jc w:val="right"/>
              <w:rPr>
                <w:b/>
                <w:color w:val="000000"/>
                <w:sz w:val="20"/>
                <w:szCs w:val="20"/>
                <w:lang w:bidi="hr-HR"/>
              </w:rPr>
            </w:pPr>
          </w:p>
        </w:tc>
        <w:tc>
          <w:tcPr>
            <w:tcW w:type="dxa" w:w="1417"/>
            <w:tcBorders>
              <w:top w:space="0" w:sz="4" w:color="auto" w:val="single"/>
              <w:left w:space="0" w:sz="4" w:color="auto" w:val="single"/>
              <w:bottom w:val="nil"/>
              <w:right w:val="nil"/>
            </w:tcBorders>
            <w:shd w:fill="FFFFFF" w:color="auto" w:val="clear"/>
          </w:tcPr>
          <w:p w:rsidRDefault="008E7AB4" w:rsidR="008E7AB4">
            <w:pPr>
              <w:widowControl w:val="false"/>
              <w:jc w:val="right"/>
              <w:rPr>
                <w:b/>
                <w:color w:val="000000"/>
                <w:sz w:val="20"/>
                <w:szCs w:val="20"/>
                <w:lang w:bidi="hr-HR"/>
              </w:rPr>
            </w:pPr>
          </w:p>
        </w:tc>
      </w:tr>
      <w:tr w:rsidTr="008E7AB4" w:rsidR="008E7AB4">
        <w:trPr>
          <w:trHeight w:hRule="exact" w:val="252"/>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rFonts w:cs="Calibri" w:eastAsia="Calibri" w:hAnsi="Calibri" w:ascii="Calibri"/>
                <w:b/>
                <w:bCs/>
                <w:i/>
                <w:iCs/>
              </w:rPr>
              <w:t>1. ukupni prihodi</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20.800</w:t>
            </w:r>
          </w:p>
        </w:tc>
      </w:tr>
      <w:tr w:rsidTr="008E7AB4" w:rsidR="008E7AB4">
        <w:trPr>
          <w:trHeight w:hRule="exact" w:val="258"/>
        </w:trPr>
        <w:tc>
          <w:tcPr>
            <w:tcW w:type="dxa" w:w="3813"/>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rFonts w:cs="Calibri" w:eastAsia="Calibri" w:hAnsi="Calibri" w:ascii="Calibri"/>
                <w:b/>
                <w:bCs/>
                <w:i/>
                <w:iCs/>
              </w:rPr>
              <w:t>2. ukupni rashodi</w:t>
            </w:r>
          </w:p>
        </w:tc>
        <w:tc>
          <w:tcPr>
            <w:tcW w:type="dxa" w:w="1701"/>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600</w:t>
            </w:r>
          </w:p>
        </w:tc>
        <w:tc>
          <w:tcPr>
            <w:tcW w:type="dxa" w:w="1417"/>
            <w:tcBorders>
              <w:top w:space="0" w:sz="4" w:color="auto" w:val="single"/>
              <w:left w:space="0" w:sz="4" w:color="auto" w:val="single"/>
              <w:bottom w:val="nil"/>
              <w:right w:val="nil"/>
            </w:tcBorders>
            <w:shd w:fill="FFFFFF" w:color="auto" w:val="clear"/>
            <w:vAlign w:val="bottom"/>
            <w:hideMark/>
          </w:tcPr>
          <w:p w:rsidRDefault="008E7AB4" w:rsidR="008E7AB4">
            <w:pPr>
              <w:pStyle w:val="Bodytext20"/>
              <w:shd w:fill="auto" w:color="auto" w:val="clear"/>
              <w:spacing w:lineRule="exact" w:line="160"/>
              <w:ind w:firstLine="0"/>
              <w:jc w:val="right"/>
              <w:rPr>
                <w:lang w:bidi="hr-HR"/>
              </w:rPr>
            </w:pPr>
            <w:r>
              <w:t>50.400</w:t>
            </w:r>
          </w:p>
        </w:tc>
      </w:tr>
      <w:tr w:rsidTr="008E7AB4" w:rsidR="008E7AB4">
        <w:trPr>
          <w:trHeight w:hRule="exact" w:val="458"/>
        </w:trPr>
        <w:tc>
          <w:tcPr>
            <w:tcW w:type="dxa" w:w="3813"/>
            <w:tcBorders>
              <w:top w:space="0" w:sz="4" w:color="auto" w:val="single"/>
              <w:left w:space="0" w:sz="4" w:color="auto" w:val="single"/>
              <w:bottom w:space="0" w:sz="4" w:color="auto" w:val="single"/>
              <w:right w:val="nil"/>
            </w:tcBorders>
            <w:shd w:fill="FFFFFF" w:color="auto" w:val="clear"/>
            <w:vAlign w:val="bottom"/>
            <w:hideMark/>
          </w:tcPr>
          <w:p w:rsidRDefault="008E7AB4" w:rsidR="008E7AB4">
            <w:pPr>
              <w:pStyle w:val="Bodytext20"/>
              <w:shd w:fill="auto" w:color="auto" w:val="clear"/>
              <w:spacing w:lineRule="exact" w:line="170"/>
              <w:ind w:firstLine="0" w:left="160"/>
              <w:rPr>
                <w:lang w:bidi="hr-HR"/>
              </w:rPr>
            </w:pPr>
            <w:r>
              <w:rPr>
                <w:rStyle w:val="Bodytext2Arial"/>
                <w:rFonts w:cs="Calibri" w:eastAsia="Calibri" w:hAnsi="Calibri" w:ascii="Calibri"/>
                <w:b/>
                <w:bCs/>
                <w:i/>
                <w:iCs/>
              </w:rPr>
              <w:t>3. dobit/gubitak nakon oporezivanja</w:t>
            </w:r>
          </w:p>
        </w:tc>
        <w:tc>
          <w:tcPr>
            <w:tcW w:type="dxa" w:w="1701"/>
            <w:tcBorders>
              <w:top w:space="0" w:sz="4" w:color="auto" w:val="single"/>
              <w:left w:space="0" w:sz="4" w:color="auto" w:val="single"/>
              <w:bottom w:space="0" w:sz="4" w:color="auto" w:val="single"/>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-600</w:t>
            </w:r>
          </w:p>
        </w:tc>
        <w:tc>
          <w:tcPr>
            <w:tcW w:type="dxa" w:w="1417"/>
            <w:tcBorders>
              <w:top w:space="0" w:sz="4" w:color="auto" w:val="single"/>
              <w:left w:space="0" w:sz="4" w:color="auto" w:val="single"/>
              <w:bottom w:space="0" w:sz="4" w:color="auto" w:val="single"/>
              <w:right w:val="nil"/>
            </w:tcBorders>
            <w:shd w:fill="FFFFFF" w:color="auto" w:val="clear"/>
            <w:vAlign w:val="bottom"/>
            <w:hideMark/>
          </w:tcPr>
          <w:p w:rsidRDefault="008E7AB4" w:rsidR="008E7AB4">
            <w:pPr>
              <w:pStyle w:val="Bodytext20"/>
              <w:shd w:fill="auto" w:color="auto" w:val="clear"/>
              <w:spacing w:lineRule="exact" w:line="170"/>
              <w:ind w:firstLine="0"/>
              <w:jc w:val="right"/>
              <w:rPr>
                <w:lang w:bidi="hr-HR"/>
              </w:rPr>
            </w:pPr>
            <w:r>
              <w:t>-29.600</w:t>
            </w:r>
          </w:p>
        </w:tc>
      </w:tr>
    </w:tbl>
    <w:p w:rsidRDefault="008E7AB4" w:rsidP="008E7AB4" w:rsidR="008E7AB4">
      <w:pPr>
        <w:rPr>
          <w:color w:val="000000"/>
          <w:sz w:val="20"/>
          <w:szCs w:val="20"/>
          <w:lang w:bidi="hr-HR"/>
        </w:rPr>
      </w:pPr>
    </w:p>
    <w:p w:rsidRDefault="008E7AB4" w:rsidP="008E7AB4" w:rsidR="008E7AB4">
      <w:pPr>
        <w:framePr w:y="1" w:vAnchor="text" w:hAnchor="text" w:wrap="notBeside" w:w="7686"/>
        <w:jc w:val="both"/>
        <w:rPr>
          <w:sz w:val="20"/>
          <w:szCs w:val="20"/>
        </w:rPr>
      </w:pPr>
    </w:p>
    <w:p w:rsidRDefault="008E7AB4" w:rsidP="008E7AB4" w:rsidR="008E7AB4">
      <w:pPr>
        <w:framePr w:y="1" w:vAnchor="text" w:hAnchor="text" w:wrap="notBeside" w:w="7686"/>
        <w:jc w:val="both"/>
        <w:rPr>
          <w:sz w:val="20"/>
          <w:szCs w:val="20"/>
        </w:rPr>
      </w:pPr>
    </w:p>
    <w:p w:rsidRDefault="008E7AB4" w:rsidP="008E7AB4" w:rsidR="008E7AB4">
      <w:pPr>
        <w:pStyle w:val="Bezproreda"/>
        <w:jc w:val="both"/>
        <w:rPr>
          <w:b/>
        </w:rPr>
      </w:pPr>
      <w:r>
        <w:t xml:space="preserve">Analizom bilance, razvodno je da je </w:t>
      </w:r>
      <w:r>
        <w:rPr>
          <w:b/>
        </w:rPr>
        <w:t>ukupna aktiva</w:t>
      </w:r>
      <w:r>
        <w:t xml:space="preserve"> u 2013.g (20.800,00 kn ) i  manja je od ukupno ost</w:t>
      </w:r>
      <w:r w:rsidR="006D7FA7">
        <w:t>va</w:t>
      </w:r>
      <w:r>
        <w:t>renog gubitka (-29.600,00) kn</w:t>
      </w:r>
      <w:r>
        <w:rPr>
          <w:b/>
        </w:rPr>
        <w:t xml:space="preserve"> </w:t>
      </w:r>
    </w:p>
    <w:p w:rsidRDefault="008E7AB4" w:rsidP="008E7AB4" w:rsidR="008E7AB4">
      <w:pPr>
        <w:pStyle w:val="Bezproreda"/>
        <w:jc w:val="both"/>
      </w:pPr>
      <w:r>
        <w:t>-</w:t>
      </w:r>
      <w:r>
        <w:rPr>
          <w:b/>
        </w:rPr>
        <w:t>Dugotrajne imovine</w:t>
      </w:r>
      <w:r>
        <w:t xml:space="preserve"> na dan 31.12.2013. nema.</w:t>
      </w:r>
    </w:p>
    <w:p w:rsidRDefault="008E7AB4" w:rsidP="008E7AB4" w:rsidR="008E7AB4">
      <w:pPr>
        <w:pStyle w:val="Bezproreda"/>
        <w:jc w:val="both"/>
      </w:pPr>
      <w:r>
        <w:t>-</w:t>
      </w:r>
      <w:r>
        <w:rPr>
          <w:b/>
        </w:rPr>
        <w:t>Kratkotrajna imovina</w:t>
      </w:r>
      <w:r>
        <w:t xml:space="preserve"> na dan 31.12.2013.g iznosi 20.800,00 kn.</w:t>
      </w:r>
    </w:p>
    <w:p w:rsidRDefault="008E7AB4" w:rsidP="008E7AB4" w:rsidR="008E7AB4">
      <w:pPr>
        <w:pStyle w:val="Bezproreda"/>
        <w:jc w:val="both"/>
      </w:pPr>
      <w:r>
        <w:rPr>
          <w:b/>
        </w:rPr>
        <w:t xml:space="preserve"> Analizom pasive</w:t>
      </w:r>
      <w:r>
        <w:t>, također vidimo da su;</w:t>
      </w:r>
    </w:p>
    <w:p w:rsidRDefault="008E7AB4" w:rsidP="008E7AB4" w:rsidR="008E7AB4">
      <w:pPr>
        <w:pStyle w:val="Bezproreda"/>
        <w:jc w:val="both"/>
      </w:pPr>
      <w:r>
        <w:rPr>
          <w:b/>
        </w:rPr>
        <w:t>-Dugoročne obveze</w:t>
      </w:r>
      <w:r>
        <w:t xml:space="preserve"> u 2013.g svedene su na 0,00 </w:t>
      </w:r>
    </w:p>
    <w:p w:rsidRDefault="008E7AB4" w:rsidP="008E7AB4" w:rsidR="008E7AB4">
      <w:pPr>
        <w:pStyle w:val="Bezproreda"/>
        <w:jc w:val="both"/>
      </w:pPr>
      <w:r>
        <w:rPr>
          <w:b/>
        </w:rPr>
        <w:t>-Kratkoročne obveze</w:t>
      </w:r>
      <w:r>
        <w:t xml:space="preserve"> u 2015.g iznose 50.900,00 kn </w:t>
      </w:r>
      <w:r>
        <w:tab/>
      </w:r>
    </w:p>
    <w:p w:rsidRDefault="008E7AB4" w:rsidP="008E7AB4" w:rsidR="008E7AB4">
      <w:pPr>
        <w:pStyle w:val="Bezproreda"/>
        <w:jc w:val="both"/>
      </w:pPr>
      <w:r>
        <w:rPr>
          <w:b/>
        </w:rPr>
        <w:t>-Kapital i rezerve</w:t>
      </w:r>
      <w:r>
        <w:t xml:space="preserve">  u svim analiziranim godinama </w:t>
      </w:r>
      <w:r>
        <w:rPr>
          <w:b/>
        </w:rPr>
        <w:t>je negativan</w:t>
      </w:r>
      <w:r>
        <w:t xml:space="preserve"> na dan</w:t>
      </w:r>
    </w:p>
    <w:p w:rsidRDefault="008E7AB4" w:rsidP="008E7AB4" w:rsidR="008E7AB4">
      <w:pPr>
        <w:pStyle w:val="Bezproreda"/>
        <w:ind w:left="720"/>
        <w:jc w:val="both"/>
        <w:rPr>
          <w:rFonts w:cs="Arial Unicode MS" w:hAnsi="Arial Unicode MS" w:ascii="Arial Unicode MS"/>
          <w:b/>
        </w:rPr>
      </w:pPr>
      <w:r>
        <w:rPr>
          <w:b/>
        </w:rPr>
        <w:t>(</w:t>
      </w:r>
      <w:r>
        <w:t xml:space="preserve"> 31.12.2012</w:t>
      </w:r>
      <w:r>
        <w:rPr>
          <w:b/>
        </w:rPr>
        <w:t>-600,00</w:t>
      </w:r>
      <w:r>
        <w:t>kn ), (31.12.2013</w:t>
      </w:r>
      <w:r>
        <w:rPr>
          <w:b/>
        </w:rPr>
        <w:t>-30.100,00 kn</w:t>
      </w:r>
      <w:r>
        <w:t>)</w:t>
      </w:r>
    </w:p>
    <w:p w:rsidRDefault="008E7AB4" w:rsidP="006D7FA7" w:rsidR="008E7AB4">
      <w:pPr>
        <w:pStyle w:val="Bezproreda"/>
        <w:jc w:val="both"/>
      </w:pPr>
      <w:r>
        <w:t>U svim godinama nakon osnivanja tvrtke ostvaren je gubitak, 2012-gubitak od- 600,00 kn  a i 2013.g ostvaren je gubitak od -29.600,00 kn</w:t>
      </w:r>
    </w:p>
    <w:p w:rsidRDefault="008E7AB4" w:rsidP="006D7FA7" w:rsidR="008E7AB4">
      <w:pPr>
        <w:pStyle w:val="Bezproreda"/>
        <w:jc w:val="both"/>
      </w:pPr>
    </w:p>
    <w:p w:rsidRDefault="008E7AB4" w:rsidP="006D7FA7" w:rsidR="008E7AB4">
      <w:pPr>
        <w:pStyle w:val="Bezproreda"/>
        <w:jc w:val="both"/>
      </w:pPr>
      <w:r>
        <w:lastRenderedPageBreak/>
        <w:t xml:space="preserve">Potraživanja od kupaca na dan 31.03.2013.g iznose 20.800,00 kn dok obveze prema dobavljačima iznose 50.900,00 kn </w:t>
      </w:r>
    </w:p>
    <w:p w:rsidRDefault="008E7AB4" w:rsidP="008E7AB4" w:rsidR="008E7AB4">
      <w:pPr>
        <w:autoSpaceDE w:val="false"/>
        <w:autoSpaceDN w:val="false"/>
        <w:adjustRightInd w:val="false"/>
        <w:jc w:val="both"/>
        <w:rPr>
          <w:rFonts w:eastAsiaTheme="minorEastAsia"/>
        </w:rPr>
      </w:pPr>
    </w:p>
    <w:p w:rsidRDefault="006D7FA7" w:rsidP="006D7FA7" w:rsidR="008E7AB4" w:rsidRPr="006D7FA7">
      <w:pPr>
        <w:autoSpaceDE w:val="false"/>
        <w:autoSpaceDN w:val="false"/>
        <w:adjustRightInd w:val="false"/>
        <w:ind w:firstLine="720"/>
        <w:jc w:val="both"/>
        <w:rPr>
          <w:rFonts w:eastAsiaTheme="minorEastAsia"/>
          <w:bCs/>
        </w:rPr>
      </w:pPr>
      <w:r w:rsidRPr="006D7FA7">
        <w:rPr>
          <w:rFonts w:eastAsiaTheme="minorEastAsia"/>
        </w:rPr>
        <w:t xml:space="preserve">Iz </w:t>
      </w:r>
      <w:r w:rsidR="008E7AB4" w:rsidRPr="006D7FA7">
        <w:rPr>
          <w:rFonts w:eastAsiaTheme="minorEastAsia"/>
        </w:rPr>
        <w:t>Potvrd</w:t>
      </w:r>
      <w:r w:rsidRPr="006D7FA7">
        <w:rPr>
          <w:rFonts w:eastAsiaTheme="minorEastAsia"/>
        </w:rPr>
        <w:t>e</w:t>
      </w:r>
      <w:r w:rsidR="008E7AB4" w:rsidRPr="006D7FA7">
        <w:rPr>
          <w:rFonts w:eastAsiaTheme="minorEastAsia"/>
        </w:rPr>
        <w:t xml:space="preserve"> Općinskog suda u Vukovaru Stalna služba u Vinkovcima Zemljišnoknjižni odjel broj: 15717/2016 od 06.10.2016- </w:t>
      </w:r>
      <w:r>
        <w:rPr>
          <w:rFonts w:eastAsiaTheme="minorEastAsia"/>
        </w:rPr>
        <w:t xml:space="preserve">dužnik nije upisan </w:t>
      </w:r>
      <w:r w:rsidR="008E7AB4" w:rsidRPr="006D7FA7">
        <w:rPr>
          <w:rFonts w:eastAsiaTheme="minorEastAsia"/>
          <w:b/>
          <w:bCs/>
        </w:rPr>
        <w:t xml:space="preserve"> </w:t>
      </w:r>
      <w:r w:rsidR="008E7AB4" w:rsidRPr="006D7FA7">
        <w:rPr>
          <w:rFonts w:eastAsiaTheme="minorEastAsia"/>
          <w:bCs/>
        </w:rPr>
        <w:t>kao vlasnik nekretnina</w:t>
      </w:r>
      <w:r>
        <w:rPr>
          <w:rFonts w:eastAsiaTheme="minorEastAsia"/>
          <w:bCs/>
        </w:rPr>
        <w:t xml:space="preserve">, iz </w:t>
      </w:r>
      <w:r w:rsidR="008E7AB4" w:rsidRPr="006D7FA7">
        <w:rPr>
          <w:rFonts w:eastAsiaTheme="minorEastAsia"/>
        </w:rPr>
        <w:t>Uvjerenj</w:t>
      </w:r>
      <w:r w:rsidRPr="006D7FA7">
        <w:rPr>
          <w:rFonts w:eastAsiaTheme="minorEastAsia"/>
        </w:rPr>
        <w:t>a</w:t>
      </w:r>
      <w:r w:rsidR="008E7AB4" w:rsidRPr="006D7FA7">
        <w:rPr>
          <w:rFonts w:eastAsiaTheme="minorEastAsia"/>
        </w:rPr>
        <w:t xml:space="preserve"> MUP RH, PU</w:t>
      </w:r>
      <w:r w:rsidR="008E7AB4">
        <w:rPr>
          <w:rFonts w:eastAsiaTheme="minorEastAsia"/>
        </w:rPr>
        <w:t xml:space="preserve"> Vukovarsko srijemske Policijska postaja Vrbanja broj : 511-15-13/5-87-235/2016 od 06.10.2016.g </w:t>
      </w:r>
      <w:r>
        <w:rPr>
          <w:rFonts w:eastAsiaTheme="minorEastAsia"/>
        </w:rPr>
        <w:t xml:space="preserve">nije </w:t>
      </w:r>
      <w:r w:rsidRPr="006D7FA7">
        <w:rPr>
          <w:rFonts w:eastAsiaTheme="minorEastAsia"/>
        </w:rPr>
        <w:t>evid</w:t>
      </w:r>
      <w:r w:rsidRPr="006D7FA7">
        <w:rPr>
          <w:rFonts w:eastAsiaTheme="minorEastAsia"/>
          <w:bCs/>
        </w:rPr>
        <w:t xml:space="preserve">entirana kao vlasnik vozila, iz </w:t>
      </w:r>
      <w:r w:rsidR="008E7AB4" w:rsidRPr="006D7FA7">
        <w:rPr>
          <w:rFonts w:eastAsiaTheme="minorEastAsia"/>
        </w:rPr>
        <w:t>MF Porezna uprava</w:t>
      </w:r>
      <w:r w:rsidR="008E7AB4">
        <w:rPr>
          <w:rFonts w:eastAsiaTheme="minorEastAsia"/>
        </w:rPr>
        <w:t xml:space="preserve"> Područni ured Slavonija i Baranja Ispostava Županja KLASA:410-01/2016-01/79, URBR: 513-07-27-12/2016-02 od 13.10.2016, </w:t>
      </w:r>
      <w:r>
        <w:rPr>
          <w:rFonts w:eastAsiaTheme="minorEastAsia"/>
        </w:rPr>
        <w:t xml:space="preserve">da li je dužnik </w:t>
      </w:r>
      <w:r w:rsidR="008E7AB4">
        <w:rPr>
          <w:rFonts w:eastAsiaTheme="minorEastAsia"/>
        </w:rPr>
        <w:t>imao promet nekretninama u zadnje 4 godine prije podnošenja prijedloga za otvaranje stečajnog postupka –</w:t>
      </w:r>
      <w:r>
        <w:rPr>
          <w:rFonts w:eastAsiaTheme="minorEastAsia"/>
        </w:rPr>
        <w:t xml:space="preserve"> </w:t>
      </w:r>
      <w:r w:rsidR="008E7AB4" w:rsidRPr="006D7FA7">
        <w:rPr>
          <w:rFonts w:eastAsiaTheme="minorEastAsia"/>
          <w:bCs/>
        </w:rPr>
        <w:t>prijedlog podnesen 25. ožujka 2016.g, izvijestila da je navedene podatke dostavila Županijskom državnom odvjetništvu u Vukovaru.</w:t>
      </w:r>
    </w:p>
    <w:p w:rsidRDefault="008E7AB4" w:rsidP="008E7AB4" w:rsidR="008E7AB4" w:rsidRPr="006D7FA7">
      <w:pPr>
        <w:autoSpaceDE w:val="false"/>
        <w:autoSpaceDN w:val="false"/>
        <w:adjustRightInd w:val="false"/>
        <w:jc w:val="both"/>
        <w:rPr>
          <w:rFonts w:eastAsia="Arial Unicode MS"/>
          <w:lang w:bidi="hr-HR"/>
        </w:rPr>
      </w:pPr>
    </w:p>
    <w:p w:rsidRDefault="006D7FA7" w:rsidP="008E7AB4" w:rsidR="008E7AB4" w:rsidRPr="006D7FA7">
      <w:pPr>
        <w:pStyle w:val="Bezproreda"/>
        <w:rPr>
          <w:bCs/>
        </w:rPr>
      </w:pPr>
      <w:r>
        <w:rPr>
          <w:rFonts w:eastAsiaTheme="minorEastAsia"/>
          <w:bCs/>
        </w:rPr>
        <w:t xml:space="preserve">Dužnik </w:t>
      </w:r>
      <w:r w:rsidR="008E7AB4" w:rsidRPr="006D7FA7">
        <w:rPr>
          <w:rFonts w:eastAsiaTheme="minorEastAsia"/>
          <w:bCs/>
        </w:rPr>
        <w:t xml:space="preserve">je na dan 15.09.2015.g </w:t>
      </w:r>
      <w:r w:rsidR="008E7AB4" w:rsidRPr="006D7FA7">
        <w:rPr>
          <w:bCs/>
        </w:rPr>
        <w:t>u neprekidnoj je blokadi 629 dana a ukupan iznos blokade uključujući i kamate iznosi 12.785,34 kn</w:t>
      </w:r>
      <w:r>
        <w:rPr>
          <w:bCs/>
        </w:rPr>
        <w:t>.</w:t>
      </w:r>
      <w:r w:rsidR="008E7AB4" w:rsidRPr="006D7FA7">
        <w:rPr>
          <w:bCs/>
        </w:rPr>
        <w:t xml:space="preserve"> </w:t>
      </w:r>
    </w:p>
    <w:p w:rsidRDefault="006D7FA7" w:rsidP="008E7AB4" w:rsidR="008E7AB4" w:rsidRPr="006D7FA7">
      <w:pPr>
        <w:pStyle w:val="Bezproreda"/>
        <w:jc w:val="both"/>
        <w:rPr>
          <w:bCs/>
        </w:rPr>
      </w:pPr>
      <w:r>
        <w:rPr>
          <w:bCs/>
        </w:rPr>
        <w:t>Dužnik</w:t>
      </w:r>
      <w:r w:rsidR="008E7AB4" w:rsidRPr="006D7FA7">
        <w:rPr>
          <w:bCs/>
        </w:rPr>
        <w:t xml:space="preserve"> je imao aktivan žiro račun u ADDIKO bank d.</w:t>
      </w:r>
      <w:r>
        <w:rPr>
          <w:bCs/>
        </w:rPr>
        <w:t>d</w:t>
      </w:r>
      <w:r w:rsidR="008E7AB4" w:rsidRPr="006D7FA7">
        <w:rPr>
          <w:bCs/>
        </w:rPr>
        <w:t xml:space="preserve">. koji e u neprekidnoj blokadi 655 dana, od otvaranja 12.12.2013. do gašenja 28.09.2015.g </w:t>
      </w:r>
    </w:p>
    <w:p w:rsidRDefault="008E7AB4" w:rsidP="008E7AB4" w:rsidR="008E7AB4" w:rsidRPr="006D7FA7">
      <w:pPr>
        <w:pStyle w:val="Bezproreda"/>
        <w:jc w:val="both"/>
        <w:rPr>
          <w:bCs/>
        </w:rPr>
      </w:pPr>
      <w:r w:rsidRPr="006D7FA7">
        <w:rPr>
          <w:bCs/>
        </w:rPr>
        <w:t>Drugi račun u istoj banci otvoren je 03.02.2016- također je blokiran i u neprekidnoj blokadi je 233 dana.</w:t>
      </w:r>
    </w:p>
    <w:p w:rsidRDefault="008E7AB4" w:rsidP="008E7AB4" w:rsidR="008E7AB4">
      <w:pPr>
        <w:pStyle w:val="Bezproreda"/>
        <w:jc w:val="both"/>
      </w:pPr>
    </w:p>
    <w:p w:rsidRDefault="008E7AB4" w:rsidP="008E7AB4" w:rsidR="008E7AB4">
      <w:pPr>
        <w:jc w:val="both"/>
      </w:pPr>
      <w:r>
        <w:t xml:space="preserve">Na temelju podataka iz opisane dokumentacije razvidno je; </w:t>
      </w:r>
    </w:p>
    <w:p w:rsidRDefault="008E7AB4" w:rsidP="008E7AB4" w:rsidR="008E7AB4">
      <w:pPr>
        <w:autoSpaceDE w:val="false"/>
        <w:autoSpaceDN w:val="false"/>
        <w:adjustRightInd w:val="false"/>
        <w:jc w:val="both"/>
        <w:rPr>
          <w:b/>
        </w:rPr>
      </w:pPr>
    </w:p>
    <w:p w:rsidRDefault="008E7AB4" w:rsidP="008E7AB4" w:rsidR="008E7AB4" w:rsidRPr="006D7FA7">
      <w:pPr>
        <w:autoSpaceDE w:val="false"/>
        <w:autoSpaceDN w:val="false"/>
        <w:adjustRightInd w:val="false"/>
        <w:jc w:val="both"/>
        <w:rPr>
          <w:rFonts w:eastAsia="Arial Unicode MS"/>
          <w:bCs/>
        </w:rPr>
      </w:pPr>
      <w:r w:rsidRPr="006D7FA7">
        <w:t xml:space="preserve">Dugotrajna imovina na dan 31.12.2013.g  iznosi 0,00 kn </w:t>
      </w:r>
    </w:p>
    <w:p w:rsidRDefault="008E7AB4" w:rsidP="008E7AB4" w:rsidR="008E7AB4" w:rsidRPr="006D7FA7">
      <w:pPr>
        <w:pStyle w:val="Bezproreda"/>
        <w:jc w:val="both"/>
      </w:pPr>
    </w:p>
    <w:p w:rsidRDefault="008E7AB4" w:rsidP="008E7AB4" w:rsidR="008E7AB4" w:rsidRPr="006D7FA7">
      <w:pPr>
        <w:pStyle w:val="Bezproreda"/>
        <w:jc w:val="both"/>
        <w:rPr>
          <w:rFonts w:eastAsia="Arial Unicode MS"/>
          <w:color w:val="000000"/>
          <w:lang w:bidi="hr-HR"/>
        </w:rPr>
      </w:pPr>
      <w:r w:rsidRPr="006D7FA7">
        <w:t>Kratkotrajna imovina na dan 31.12.2013. je u bilanci iskazana sa 20.800,00 kn  sastoji se od potraživanja od kupaca.</w:t>
      </w:r>
    </w:p>
    <w:p w:rsidRDefault="008E7AB4" w:rsidP="008E7AB4" w:rsidR="008E7AB4" w:rsidRPr="006D7FA7">
      <w:pPr>
        <w:jc w:val="both"/>
      </w:pPr>
    </w:p>
    <w:p w:rsidRDefault="008E7AB4" w:rsidP="008E7AB4" w:rsidR="008E7AB4" w:rsidRPr="006D7FA7">
      <w:pPr>
        <w:jc w:val="both"/>
      </w:pPr>
      <w:r w:rsidRPr="006D7FA7">
        <w:t xml:space="preserve">Dugoročne obveze na dan 31.12.2013 iskazane su sa 0,00 kn. </w:t>
      </w:r>
    </w:p>
    <w:p w:rsidRDefault="008E7AB4" w:rsidP="008E7AB4" w:rsidR="008E7AB4" w:rsidRPr="006D7FA7">
      <w:pPr>
        <w:pStyle w:val="Bezproreda"/>
        <w:jc w:val="both"/>
      </w:pPr>
      <w:r w:rsidRPr="006D7FA7">
        <w:t xml:space="preserve">Kratkoročne obveze  u bilanci na dan 31.12.2013.  iskazane su sa 50.900,00 kn, </w:t>
      </w:r>
    </w:p>
    <w:p w:rsidRDefault="008E7AB4" w:rsidP="008E7AB4" w:rsidR="008E7AB4" w:rsidRPr="006D7FA7">
      <w:pPr>
        <w:pStyle w:val="Bezproreda"/>
        <w:jc w:val="both"/>
      </w:pPr>
    </w:p>
    <w:p w:rsidRDefault="008E7AB4" w:rsidP="008E7AB4" w:rsidR="008E7AB4" w:rsidRPr="006D7FA7">
      <w:pPr>
        <w:pStyle w:val="Bezproreda"/>
        <w:jc w:val="both"/>
        <w:rPr>
          <w:rFonts w:eastAsia="Arial Unicode MS"/>
          <w:color w:val="000000"/>
          <w:lang w:bidi="hr-HR"/>
        </w:rPr>
      </w:pPr>
      <w:r w:rsidRPr="006D7FA7">
        <w:t xml:space="preserve">Ukupna dugotrajna i kratkotrajna imovina iznosi 20.800,00 kn, a ukupne kratkotrajne obveze 50.900,00 kn, što znači da je </w:t>
      </w:r>
      <w:r w:rsidRPr="006D7FA7">
        <w:rPr>
          <w:u w:val="single"/>
        </w:rPr>
        <w:t>stečajni dužnik prezadužen</w:t>
      </w:r>
      <w:r w:rsidRPr="006D7FA7">
        <w:t>.</w:t>
      </w:r>
    </w:p>
    <w:p w:rsidRDefault="008E7AB4" w:rsidP="008E7AB4" w:rsidR="008E7AB4" w:rsidRPr="006D7FA7">
      <w:pPr>
        <w:pStyle w:val="Bezproreda"/>
        <w:jc w:val="both"/>
      </w:pPr>
    </w:p>
    <w:p w:rsidRDefault="008E7AB4" w:rsidP="008E7AB4" w:rsidR="008E7AB4" w:rsidRPr="006D7FA7">
      <w:pPr>
        <w:pStyle w:val="Bezproreda"/>
        <w:jc w:val="both"/>
        <w:rPr>
          <w:bCs/>
          <w:u w:val="single"/>
        </w:rPr>
      </w:pPr>
      <w:r w:rsidRPr="006D7FA7">
        <w:t xml:space="preserve">Obzirom da je u 2013.g ostvaren gubitak od </w:t>
      </w:r>
      <w:r w:rsidRPr="006D7FA7">
        <w:rPr>
          <w:sz w:val="20"/>
          <w:szCs w:val="20"/>
        </w:rPr>
        <w:t xml:space="preserve">-29.600,00 </w:t>
      </w:r>
      <w:r w:rsidRPr="006D7FA7">
        <w:t xml:space="preserve">kn, i neprekidnu blokadu računa </w:t>
      </w:r>
      <w:r w:rsidRPr="006D7FA7">
        <w:rPr>
          <w:bCs/>
        </w:rPr>
        <w:t xml:space="preserve">u na 01.09.2015. od 629 dana, sa ukupanim iznosom blokade uključujući i kamate  od  12.785,34 kn, odnosno, </w:t>
      </w:r>
      <w:r w:rsidRPr="006D7FA7">
        <w:t>994</w:t>
      </w:r>
      <w:r w:rsidRPr="006D7FA7">
        <w:rPr>
          <w:bCs/>
        </w:rPr>
        <w:t xml:space="preserve"> dana</w:t>
      </w:r>
      <w:r w:rsidRPr="006D7FA7">
        <w:t xml:space="preserve"> blokade na dan 01.09.2016.g</w:t>
      </w:r>
      <w:r w:rsidRPr="006D7FA7">
        <w:rPr>
          <w:bCs/>
        </w:rPr>
        <w:t xml:space="preserve">, dužnik je </w:t>
      </w:r>
      <w:r w:rsidRPr="006D7FA7">
        <w:rPr>
          <w:bCs/>
          <w:u w:val="single"/>
        </w:rPr>
        <w:t>i nesposoban za plaćanje.</w:t>
      </w:r>
    </w:p>
    <w:p w:rsidRDefault="008E7AB4" w:rsidP="008E7AB4" w:rsidR="008E7AB4" w:rsidRPr="006D7FA7">
      <w:pPr>
        <w:pStyle w:val="Bezproreda"/>
        <w:jc w:val="both"/>
        <w:rPr>
          <w:bCs/>
        </w:rPr>
      </w:pPr>
    </w:p>
    <w:p w:rsidRDefault="008E7AB4" w:rsidP="008E7AB4" w:rsidR="008E7AB4" w:rsidRPr="006D7FA7">
      <w:pPr>
        <w:pStyle w:val="Bezproreda"/>
        <w:jc w:val="both"/>
      </w:pPr>
      <w:r w:rsidRPr="006D7FA7">
        <w:rPr>
          <w:bCs/>
        </w:rPr>
        <w:t>Postoje oba stečajna razloga-prezaduženost i nesposobnost za plaćanje.</w:t>
      </w:r>
    </w:p>
    <w:p w:rsidRDefault="008E7AB4" w:rsidP="008E7AB4" w:rsidR="008E7AB4">
      <w:pPr>
        <w:jc w:val="both"/>
        <w:rPr>
          <w:b/>
        </w:rPr>
      </w:pPr>
    </w:p>
    <w:p w:rsidRDefault="006D7FA7" w:rsidP="008E7AB4" w:rsidR="008E7AB4" w:rsidRPr="006D7FA7">
      <w:pPr>
        <w:jc w:val="both"/>
      </w:pPr>
      <w:r>
        <w:t xml:space="preserve">Privremena stečajna upraviteljica predložila je da se </w:t>
      </w:r>
      <w:r w:rsidR="008E7AB4" w:rsidRPr="006D7FA7">
        <w:t>donese  rješenje o  otvaranju i istodobnom zaključenju stečajnog postupka, zbog nedostatnosti stečajne mase za vođenje stečajnog postupka.</w:t>
      </w:r>
    </w:p>
    <w:p w:rsidRDefault="008E7AB4" w:rsidP="008E7AB4" w:rsidR="008E7AB4" w:rsidRPr="006D7FA7">
      <w:pPr>
        <w:jc w:val="both"/>
      </w:pPr>
    </w:p>
    <w:p w:rsidRDefault="006D7FA7" w:rsidP="006D7FA7" w:rsidR="006D7FA7">
      <w:pPr>
        <w:jc w:val="both"/>
      </w:pPr>
      <w:r>
        <w:lastRenderedPageBreak/>
        <w:t>Ujedno da se pozovu</w:t>
      </w:r>
      <w:r w:rsidR="008E7AB4" w:rsidRPr="006D7FA7">
        <w:t xml:space="preserve"> vjerovni</w:t>
      </w:r>
      <w:r>
        <w:t>ci</w:t>
      </w:r>
      <w:r w:rsidR="008E7AB4" w:rsidRPr="006D7FA7">
        <w:t>, prije donošenja odluke o istovremenom otvaranju  i zaključenju stečajnog postupka, na uplatu predujma u iznosu  50.000,00 kn, ukoliko žele da se stečajni postupak provodi</w:t>
      </w:r>
      <w:r>
        <w:t>.</w:t>
      </w:r>
    </w:p>
    <w:p w:rsidRDefault="008E7AB4" w:rsidP="006D7FA7" w:rsidR="008E7AB4">
      <w:pPr>
        <w:jc w:val="both"/>
        <w:rPr>
          <w:b/>
        </w:rPr>
      </w:pPr>
      <w:r>
        <w:rPr>
          <w:b/>
        </w:rPr>
        <w:t xml:space="preserve"> </w:t>
      </w:r>
    </w:p>
    <w:p w:rsidRDefault="008E7AB4" w:rsidP="00671E7F" w:rsidR="00671E7F">
      <w:pPr>
        <w:jc w:val="both"/>
      </w:pPr>
      <w:r>
        <w:tab/>
        <w:t xml:space="preserve">Zamjenica ŽDO </w:t>
      </w:r>
      <w:r w:rsidR="006D7FA7">
        <w:t>je navela</w:t>
      </w:r>
      <w:r>
        <w:t xml:space="preserve"> da iz podataka Porezne </w:t>
      </w:r>
      <w:r w:rsidR="006D7FA7">
        <w:t>u</w:t>
      </w:r>
      <w:r>
        <w:t>prave koji su joj dostavljeni 6.10.2016. g. proizlazi da dužnik u zadnjih 4 godine nije imao promet nekretnina</w:t>
      </w:r>
      <w:r w:rsidR="006D7FA7">
        <w:t xml:space="preserve"> te se suglasila </w:t>
      </w:r>
      <w:r>
        <w:t xml:space="preserve"> s izvješćem i prijedlogom priv</w:t>
      </w:r>
      <w:r w:rsidR="006D7FA7">
        <w:t>remene stečajne</w:t>
      </w:r>
      <w:r>
        <w:t>. upraviteljice.</w:t>
      </w:r>
    </w:p>
    <w:p w:rsidRDefault="00671E7F" w:rsidP="00F01EE1" w:rsidR="00671E7F">
      <w:pPr>
        <w:jc w:val="both"/>
        <w:rPr>
          <w:b/>
        </w:rPr>
      </w:pPr>
    </w:p>
    <w:p w:rsidRDefault="00D079C2" w:rsidP="00D079C2" w:rsidR="00D079C2" w:rsidRPr="005E551C">
      <w:pPr>
        <w:ind w:firstLine="708"/>
        <w:jc w:val="both"/>
      </w:pPr>
      <w:r w:rsidRPr="005E551C">
        <w:t>Rješenjem ovoga suda broj St-</w:t>
      </w:r>
      <w:r w:rsidR="008E7AB4">
        <w:t>751/16</w:t>
      </w:r>
      <w:r>
        <w:t xml:space="preserve"> od </w:t>
      </w:r>
      <w:r w:rsidR="008E7AB4">
        <w:t>23</w:t>
      </w:r>
      <w:r>
        <w:t>. studenog 2016. g.</w:t>
      </w:r>
      <w:r w:rsidRPr="005E551C">
        <w:t xml:space="preserve"> pozvane su osobe koje imaju pravni interes da se provede stečajni postupak nad dužnikom da u roku od 15 dana solidarno uplate na sudski depozit ovoga suda iznos od </w:t>
      </w:r>
      <w:r w:rsidR="008E7AB4">
        <w:t>50</w:t>
      </w:r>
      <w:r w:rsidRPr="005E551C">
        <w:t>.000,00 kn na ime predujma za pokriće troškova kako prethodnog tako i otvorenog stečajnog postupka.</w:t>
      </w: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8E7AB4">
        <w:t>24</w:t>
      </w:r>
      <w:r w:rsidR="00D079C2">
        <w:t>. studenog</w:t>
      </w:r>
      <w:r w:rsidR="00831D30">
        <w:t xml:space="preserve"> 2016. g.</w:t>
      </w:r>
    </w:p>
    <w:p w:rsidRDefault="008E7AB4" w:rsidP="00D079C2" w:rsidR="008E7AB4"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8E7AB4" w:rsidR="006A7184">
      <w:pPr>
        <w:pStyle w:val="Bezproreda"/>
        <w:ind w:firstLine="708"/>
        <w:jc w:val="both"/>
      </w:pPr>
      <w:r w:rsidRPr="00B654E2">
        <w:t xml:space="preserve">Sud je proveo uvid u priloženu dokumentaciju i to: </w:t>
      </w:r>
      <w:r w:rsidR="008E7AB4">
        <w:t>prijedlog FINE za otvaranje skraćenog stečajnog postupka od 25.3.2016. g., izvadak iz sudskog registra za dužnika, Potvrda OS Vinkovci SS odjel od 6.10.2016. g., Potvrda RH MUP PP Vrbanja od 7.10.2016. g., Uvjerenje RH MUP PP Vrbanja od 6.10.2016. g., podaci sa Poslovna Hrvatska od 27.9.2016. g. za dužnika.</w:t>
      </w:r>
      <w:r w:rsidR="00275FFE">
        <w:tab/>
      </w:r>
    </w:p>
    <w:p w:rsidRDefault="008E7AB4" w:rsidP="008E7AB4" w:rsidR="008E7AB4" w:rsidRPr="008E7AB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 je </w:t>
      </w:r>
      <w:r w:rsidR="004B7E42">
        <w:t>Jelenko Lehki iz Zagreba</w:t>
      </w:r>
      <w:r>
        <w:t xml:space="preserve"> s liste A stečajnih upravitelja za područje nadležnosti ovoga suda a sukladno čl. 84 st. 1 u vezi s čl. 85 st. 2 SZ.</w:t>
      </w:r>
    </w:p>
    <w:p w:rsidRDefault="00EB20E7" w:rsidP="007D2041" w:rsidR="00EB20E7">
      <w:pPr>
        <w:jc w:val="both"/>
      </w:pPr>
    </w:p>
    <w:p w:rsidRDefault="00324E7F" w:rsidP="00D079C2" w:rsidR="00EB20E7">
      <w:pPr>
        <w:jc w:val="center"/>
      </w:pPr>
      <w:r w:rsidRPr="00D2596C">
        <w:t xml:space="preserve">U Osijeku </w:t>
      </w:r>
      <w:r w:rsidR="008E7AB4">
        <w:t>5. siječnja 2017.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8E7AB4" w:rsidRPr="008E7AB4">
        <w:t>Jelenko Lehki, Zagreb, P. Hatza 10</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8E7AB4">
        <w:t>Vukovar</w:t>
      </w:r>
      <w:r w:rsidR="006A7184">
        <w:tab/>
      </w:r>
    </w:p>
    <w:p w:rsidRDefault="005D49B4" w:rsidP="00163859" w:rsidR="00EB20E7">
      <w:pPr>
        <w:tabs>
          <w:tab w:pos="3225" w:val="left"/>
          <w:tab w:pos="6105" w:val="left"/>
        </w:tabs>
        <w:jc w:val="both"/>
      </w:pPr>
      <w:r>
        <w:t>3</w:t>
      </w:r>
      <w:r w:rsidR="007D7E9A" w:rsidRPr="0017695F">
        <w:t xml:space="preserve">. </w:t>
      </w:r>
      <w:r w:rsidR="008E7AB4">
        <w:t>dužnik</w:t>
      </w:r>
      <w:r w:rsidR="009F1F79">
        <w:t xml:space="preserve"> </w:t>
      </w:r>
    </w:p>
    <w:p w:rsidRDefault="009F1F79" w:rsidP="00163859" w:rsidR="009F1F79">
      <w:pPr>
        <w:tabs>
          <w:tab w:pos="3225" w:val="left"/>
          <w:tab w:pos="6105" w:val="left"/>
        </w:tabs>
        <w:jc w:val="both"/>
      </w:pPr>
      <w:r>
        <w:t>4. FINA</w:t>
      </w:r>
    </w:p>
    <w:p w:rsidRDefault="009F1F79" w:rsidP="009F1F79" w:rsidR="009F1F79">
      <w:pPr>
        <w:tabs>
          <w:tab w:pos="3225" w:val="left"/>
          <w:tab w:pos="6105" w:val="left"/>
        </w:tabs>
        <w:jc w:val="both"/>
      </w:pPr>
      <w:r>
        <w:t>5</w:t>
      </w:r>
      <w:r w:rsidR="005D49B4">
        <w:t xml:space="preserve">. z.z. dužnika </w:t>
      </w:r>
      <w:r w:rsidR="008E7AB4">
        <w:t xml:space="preserve">Andrijana Petrović, Vrbanja, Rastoke 49  </w:t>
      </w:r>
    </w:p>
    <w:p w:rsidRDefault="006D7FA7" w:rsidP="009F1F79" w:rsidR="006D7FA7">
      <w:pPr>
        <w:tabs>
          <w:tab w:pos="3225" w:val="left"/>
          <w:tab w:pos="6105" w:val="left"/>
        </w:tabs>
        <w:jc w:val="both"/>
      </w:pPr>
      <w:r>
        <w:t xml:space="preserve">6. st. uprav. Vinka Ivanković, </w:t>
      </w:r>
      <w:r w:rsidRPr="006D7FA7">
        <w:t>Sv. A. Padovanskog 5a</w:t>
      </w:r>
    </w:p>
    <w:p w:rsidRDefault="006D7FA7" w:rsidP="009F1F79" w:rsidR="00163859">
      <w:pPr>
        <w:tabs>
          <w:tab w:pos="3225" w:val="left"/>
          <w:tab w:pos="6105" w:val="left"/>
        </w:tabs>
        <w:jc w:val="both"/>
      </w:pPr>
      <w:r>
        <w:t>7</w:t>
      </w:r>
      <w:r w:rsidR="005D49B4">
        <w:t xml:space="preserve">. </w:t>
      </w:r>
      <w:r w:rsidR="007D7E9A">
        <w:t>e-</w:t>
      </w:r>
      <w:r w:rsidR="00DF5F6A" w:rsidRPr="007D7E9A">
        <w:t>ogl. pl.</w:t>
      </w:r>
    </w:p>
    <w:p w:rsidRDefault="006D7FA7" w:rsidP="00163859" w:rsidR="00163859">
      <w:pPr>
        <w:tabs>
          <w:tab w:pos="3225" w:val="left"/>
          <w:tab w:pos="5850" w:val="left"/>
        </w:tabs>
        <w:jc w:val="both"/>
      </w:pPr>
      <w:r>
        <w:t>8</w:t>
      </w:r>
      <w:r w:rsidR="00163859">
        <w:t>. Registar</w:t>
      </w:r>
      <w:r w:rsidR="005456F8">
        <w:t xml:space="preserve"> TS Osijek</w:t>
      </w:r>
    </w:p>
    <w:p w:rsidRDefault="006D7FA7" w:rsidP="00163859" w:rsidR="00163859">
      <w:pPr>
        <w:tabs>
          <w:tab w:pos="3225" w:val="left"/>
          <w:tab w:pos="5850" w:val="left"/>
        </w:tabs>
        <w:jc w:val="both"/>
      </w:pPr>
      <w:r>
        <w:t>9</w:t>
      </w:r>
      <w:r w:rsidR="00163859">
        <w:t xml:space="preserve">. kal. </w:t>
      </w:r>
      <w:r w:rsidR="008E7AB4">
        <w:t>5.2.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9F1F79"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6F9D" w:rsidR="00886F9D">
      <w:r>
        <w:separator/>
      </w:r>
    </w:p>
  </w:endnote>
  <w:endnote w:id="0" w:type="continuationSeparator">
    <w:p w:rsidRDefault="00886F9D" w:rsidR="00886F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6F9D" w:rsidR="00886F9D">
      <w:r>
        <w:separator/>
      </w:r>
    </w:p>
  </w:footnote>
  <w:footnote w:id="0" w:type="continuationSeparator">
    <w:p w:rsidRDefault="00886F9D" w:rsidR="00886F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0CEF">
      <w:rPr>
        <w:rStyle w:val="Brojstranice"/>
        <w:noProof/>
      </w:rPr>
      <w:t>- 7 -</w:t>
    </w:r>
    <w:r>
      <w:rPr>
        <w:rStyle w:val="Brojstranice"/>
      </w:rPr>
      <w:fldChar w:fldCharType="end"/>
    </w:r>
  </w:p>
  <w:p w:rsidRDefault="008E7AB4" w:rsidP="008E7AB4" w:rsidR="008E7AB4">
    <w:pPr>
      <w:jc w:val="right"/>
    </w:pPr>
    <w:r>
      <w:t>Broj: 6 St-751/16-19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3350097"/>
    <w:multiLevelType w:val="hybridMultilevel"/>
    <w:tmpl w:val="344CC3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9"/>
  </w:num>
  <w:num w:numId="4">
    <w:abstractNumId w:val="10"/>
  </w:num>
  <w:num w:numId="5">
    <w:abstractNumId w:val="23"/>
  </w:num>
  <w:num w:numId="6">
    <w:abstractNumId w:val="26"/>
  </w:num>
  <w:num w:numId="7">
    <w:abstractNumId w:val="17"/>
  </w:num>
  <w:num w:numId="8">
    <w:abstractNumId w:val="22"/>
  </w:num>
  <w:num w:numId="9">
    <w:abstractNumId w:val="3"/>
  </w:num>
  <w:num w:numId="10">
    <w:abstractNumId w:val="1"/>
  </w:num>
  <w:num w:numId="11">
    <w:abstractNumId w:val="24"/>
  </w:num>
  <w:num w:numId="12">
    <w:abstractNumId w:val="6"/>
  </w:num>
  <w:num w:numId="13">
    <w:abstractNumId w:val="8"/>
  </w:num>
  <w:num w:numId="14">
    <w:abstractNumId w:val="20"/>
  </w:num>
  <w:num w:numId="15">
    <w:abstractNumId w:val="25"/>
  </w:num>
  <w:num w:numId="16">
    <w:abstractNumId w:val="0"/>
  </w:num>
  <w:num w:numId="17">
    <w:abstractNumId w:val="7"/>
  </w:num>
  <w:num w:numId="18">
    <w:abstractNumId w:val="13"/>
  </w:num>
  <w:num w:numId="19">
    <w:abstractNumId w:val="16"/>
  </w:num>
  <w:num w:numId="20">
    <w:abstractNumId w:val="4"/>
  </w:num>
  <w:num w:numId="21">
    <w:abstractNumId w:val="21"/>
  </w:num>
  <w:num w:numId="22">
    <w:abstractNumId w:val="12"/>
  </w:num>
  <w:num w:numId="23">
    <w:abstractNumId w:val="5"/>
  </w:num>
  <w:num w:numId="24">
    <w:abstractNumId w:val="15"/>
  </w:num>
  <w:num w:numId="25">
    <w:abstractNumId w:val="9"/>
  </w:num>
  <w:num w:numId="26">
    <w:abstractNumId w:val="1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45504"/>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B7E42"/>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71E7F"/>
    <w:rsid w:val="006810E9"/>
    <w:rsid w:val="0068151D"/>
    <w:rsid w:val="006A3974"/>
    <w:rsid w:val="006A3F79"/>
    <w:rsid w:val="006A6E09"/>
    <w:rsid w:val="006A7184"/>
    <w:rsid w:val="006B2371"/>
    <w:rsid w:val="006B2E64"/>
    <w:rsid w:val="006C0D3B"/>
    <w:rsid w:val="006D7FA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25FD4"/>
    <w:rsid w:val="00831D30"/>
    <w:rsid w:val="00834690"/>
    <w:rsid w:val="00837349"/>
    <w:rsid w:val="008444F3"/>
    <w:rsid w:val="008527DE"/>
    <w:rsid w:val="00886F9D"/>
    <w:rsid w:val="008E435F"/>
    <w:rsid w:val="008E7AB4"/>
    <w:rsid w:val="008F4139"/>
    <w:rsid w:val="00900CC6"/>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1F79"/>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95E"/>
    <w:rsid w:val="00B21D21"/>
    <w:rsid w:val="00B23E28"/>
    <w:rsid w:val="00B26081"/>
    <w:rsid w:val="00B27C9F"/>
    <w:rsid w:val="00B40CEF"/>
    <w:rsid w:val="00B4614D"/>
    <w:rsid w:val="00B46556"/>
    <w:rsid w:val="00B519EB"/>
    <w:rsid w:val="00B654E2"/>
    <w:rsid w:val="00B74B5C"/>
    <w:rsid w:val="00B76E05"/>
    <w:rsid w:val="00B80806"/>
    <w:rsid w:val="00BA2914"/>
    <w:rsid w:val="00BA5E31"/>
    <w:rsid w:val="00BA7BA2"/>
    <w:rsid w:val="00BB4534"/>
    <w:rsid w:val="00BB776B"/>
    <w:rsid w:val="00BD0BC2"/>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Bodytext2" w:type="character">
    <w:name w:val="Body text (2)_"/>
    <w:link w:val="Bodytext20"/>
    <w:locked/>
    <w:rsid w:val="008E7AB4"/>
    <w:rPr>
      <w:shd w:fill="FFFFFF" w:color="auto" w:val="clear"/>
    </w:rPr>
  </w:style>
  <w:style w:customStyle="true" w:styleId="Bodytext20" w:type="paragraph">
    <w:name w:val="Body text (2)"/>
    <w:basedOn w:val="Normal"/>
    <w:link w:val="Bodytext2"/>
    <w:rsid w:val="008E7AB4"/>
    <w:pPr>
      <w:widowControl w:val="false"/>
      <w:shd w:fill="FFFFFF" w:color="auto" w:val="clear"/>
      <w:spacing w:lineRule="exact" w:line="276"/>
      <w:ind w:hanging="380"/>
    </w:pPr>
    <w:rPr>
      <w:sz w:val="20"/>
      <w:szCs w:val="20"/>
    </w:rPr>
  </w:style>
  <w:style w:customStyle="true" w:styleId="Bodytext2Arial" w:type="character">
    <w:name w:val="Body text (2) + Arial"/>
    <w:aliases w:val="8 pt,Bold"/>
    <w:basedOn w:val="Bodytext2"/>
    <w:rsid w:val="008E7AB4"/>
    <w:rPr>
      <w:rFonts w:cs="Arial" w:eastAsia="Arial" w:hAnsi="Arial" w:ascii="Arial" w:hint="default"/>
      <w:color w:val="000000"/>
      <w:spacing w:val="0"/>
      <w:w w:val="100"/>
      <w:position w:val="0"/>
      <w:sz w:val="16"/>
      <w:szCs w:val="16"/>
      <w:shd w:fill="FFFFFF" w:color="auto" w:val="clear"/>
      <w:lang w:bidi="hr-HR" w:eastAsia="hr-HR" w:val="hr-HR"/>
    </w:rPr>
  </w:style>
  <w:style w:styleId="Tekstrezerviranogmjesta" w:type="character">
    <w:name w:val="Placeholder Text"/>
    <w:basedOn w:val="Zadanifontodlomka"/>
    <w:uiPriority w:val="99"/>
    <w:semiHidden/>
    <w:rsid w:val="00B40CEF"/>
    <w:rPr>
      <w:color w:val="808080"/>
      <w:bdr w:space="0" w:sz="0" w:color="auto" w:val="none"/>
      <w:shd w:fill="CCFFFF" w:color="auto" w:val="clear"/>
    </w:rPr>
  </w:style>
  <w:style w:customStyle="true" w:styleId="eSPISCCParagraphDefaultFont" w:type="character">
    <w:name w:val="eSPIS_CC_Paragraph Default Font"/>
    <w:basedOn w:val="Zadanifontodlomka"/>
    <w:rsid w:val="00B40C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0CEF"/>
    <w:rPr>
      <w:bdr w:space="0" w:sz="0" w:color="auto" w:val="none"/>
      <w:shd w:fill="FFFFCC" w:color="auto" w:val="clear"/>
      <w:lang w:val="hr-HR"/>
    </w:rPr>
  </w:style>
  <w:style w:customStyle="true" w:styleId="PozadinaSvijetloCrvena" w:type="character">
    <w:name w:val="Pozadina_SvijetloCrvena"/>
    <w:basedOn w:val="eSPISCCParagraphDefaultFont"/>
    <w:rsid w:val="00B40C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0C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Bodytext2" w:type="character">
    <w:name w:val="Body text (2)_"/>
    <w:link w:val="Bodytext20"/>
    <w:locked/>
    <w:rsid w:val="008E7AB4"/>
    <w:rPr>
      <w:shd w:color="auto" w:fill="FFFFFF" w:val="clear"/>
    </w:rPr>
  </w:style>
  <w:style w:customStyle="1" w:styleId="Bodytext20" w:type="paragraph">
    <w:name w:val="Body text (2)"/>
    <w:basedOn w:val="Normal"/>
    <w:link w:val="Bodytext2"/>
    <w:rsid w:val="008E7AB4"/>
    <w:pPr>
      <w:widowControl w:val="0"/>
      <w:shd w:color="auto" w:fill="FFFFFF" w:val="clear"/>
      <w:spacing w:line="276" w:lineRule="exact"/>
      <w:ind w:hanging="380"/>
    </w:pPr>
    <w:rPr>
      <w:sz w:val="20"/>
      <w:szCs w:val="20"/>
    </w:rPr>
  </w:style>
  <w:style w:customStyle="1" w:styleId="Bodytext2Arial" w:type="character">
    <w:name w:val="Body text (2) + Arial"/>
    <w:aliases w:val="8 pt,Bold"/>
    <w:basedOn w:val="Bodytext2"/>
    <w:rsid w:val="008E7AB4"/>
    <w:rPr>
      <w:rFonts w:ascii="Arial" w:cs="Arial" w:eastAsia="Arial" w:hAnsi="Arial" w:hint="default"/>
      <w:color w:val="000000"/>
      <w:spacing w:val="0"/>
      <w:w w:val="100"/>
      <w:position w:val="0"/>
      <w:sz w:val="16"/>
      <w:szCs w:val="16"/>
      <w:shd w:color="auto" w:fill="FFFFFF" w:val="clear"/>
      <w:lang w:bidi="hr-HR" w:eastAsia="hr-HR" w:val="hr-HR"/>
    </w:rPr>
  </w:style>
  <w:style w:styleId="Tekstrezerviranogmjesta" w:type="character">
    <w:name w:val="Placeholder Text"/>
    <w:basedOn w:val="Zadanifontodlomka"/>
    <w:uiPriority w:val="99"/>
    <w:semiHidden/>
    <w:rsid w:val="00B40CEF"/>
    <w:rPr>
      <w:color w:val="808080"/>
      <w:bdr w:color="auto" w:space="0" w:sz="0" w:val="none"/>
      <w:shd w:color="auto" w:fill="CCFFFF" w:val="clear"/>
    </w:rPr>
  </w:style>
  <w:style w:customStyle="1" w:styleId="eSPISCCParagraphDefaultFont" w:type="character">
    <w:name w:val="eSPIS_CC_Paragraph Default Font"/>
    <w:basedOn w:val="Zadanifontodlomka"/>
    <w:rsid w:val="00B40C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0CEF"/>
    <w:rPr>
      <w:bdr w:color="auto" w:space="0" w:sz="0" w:val="none"/>
      <w:shd w:color="auto" w:fill="FFFFCC" w:val="clear"/>
      <w:lang w:val="hr-HR"/>
    </w:rPr>
  </w:style>
  <w:style w:customStyle="1" w:styleId="PozadinaSvijetloCrvena" w:type="character">
    <w:name w:val="Pozadina_SvijetloCrvena"/>
    <w:basedOn w:val="eSPISCCParagraphDefaultFont"/>
    <w:rsid w:val="00B40C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0C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18423402">
      <w:bodyDiv w:val="true"/>
      <w:marLeft w:val="0"/>
      <w:marRight w:val="0"/>
      <w:marTop w:val="0"/>
      <w:marBottom w:val="0"/>
      <w:divBdr>
        <w:top w:space="0" w:sz="0" w:color="auto" w:val="none"/>
        <w:left w:space="0" w:sz="0" w:color="auto" w:val="none"/>
        <w:bottom w:space="0" w:sz="0" w:color="auto" w:val="none"/>
        <w:right w:space="0" w:sz="0" w:color="auto" w:val="none"/>
      </w:divBdr>
    </w:div>
    <w:div w:id="83927183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4528676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KERAMIKA PETROVIĆ jednostavno društva s ograničenom odgovornošću za graditeljstvo i usluge</izvorni_sadrzaj>
    <derivirana_varijabla naziv="DomainObject.Predmet.ProtustrankaFormated_1">  KERAMIKA PETROVIĆ jednostavno društva s ograničenom odgovornošću za graditeljstvo i usluge</derivirana_varijabla>
  </DomainObject.Predmet.ProtustrankaFormated>
  <DomainObject.Predmet.ProtustrankaFormatedOIB>
    <izvorni_sadrzaj>  KERAMIKA PETROVIĆ jednostavno društva s ograničenom odgovornošću za graditeljstvo i usluge, OIB 51436243827</izvorni_sadrzaj>
    <derivirana_varijabla naziv="DomainObject.Predmet.ProtustrankaFormatedOIB_1">  KERAMIKA PETROVIĆ jednostavno društva s ograničenom odgovornošću za graditeljstvo i usluge, OIB 51436243827</derivirana_varijabla>
  </DomainObject.Predmet.ProtustrankaFormatedOIB>
  <DomainObject.Predmet.ProtustrankaFormatedWithAdress>
    <izvorni_sadrzaj> KERAMIKA PETROVIĆ jednostavno društva s ograničenom odgovornošću za graditeljstvo i usluge, Rastoke 49, 32254 Vrbanja</izvorni_sadrzaj>
    <derivirana_varijabla naziv="DomainObject.Predmet.ProtustrankaFormatedWithAdress_1"> KERAMIKA PETROVIĆ jednostavno društva s ograničenom odgovornošću za graditeljstvo i usluge, Rastoke 49, 32254 Vrbanja</derivirana_varijabla>
  </DomainObject.Predmet.ProtustrankaFormatedWithAdress>
  <DomainObject.Predmet.ProtustrankaFormatedWithAdressOIB>
    <izvorni_sadrzaj> KERAMIKA PETROVIĆ jednostavno društva s ograničenom odgovornošću za graditeljstvo i usluge, OIB 51436243827, Rastoke 49, 32254 Vrbanja</izvorni_sadrzaj>
    <derivirana_varijabla naziv="DomainObject.Predmet.ProtustrankaFormatedWithAdressOIB_1"> KERAMIKA PETROVIĆ jednostavno društva s ograničenom odgovornošću za graditeljstvo i usluge, OIB 51436243827, Rastoke 49, 32254 Vrbanja</derivirana_varijabla>
  </DomainObject.Predmet.ProtustrankaFormatedWithAdressOIB>
  <DomainObject.Predmet.ProtustrankaWithAdress>
    <izvorni_sadrzaj>KERAMIKA PETROVIĆ jednostavno društva s ograničenom odgovornošću za graditeljstvo i usluge Rastoke 49, 32254 Vrbanja</izvorni_sadrzaj>
    <derivirana_varijabla naziv="DomainObject.Predmet.ProtustrankaWithAdress_1">KERAMIKA PETROVIĆ jednostavno društva s ograničenom odgovornošću za graditeljstvo i usluge Rastoke 49, 32254 Vrbanja</derivirana_varijabla>
  </DomainObject.Predmet.ProtustrankaWithAdress>
  <DomainObject.Predmet.ProtustrankaWithAdressOIB>
    <izvorni_sadrzaj>KERAMIKA PETROVIĆ jednostavno društva s ograničenom odgovornošću za graditeljstvo i usluge, OIB 51436243827, Rastoke 49, 32254 Vrbanja</izvorni_sadrzaj>
    <derivirana_varijabla naziv="DomainObject.Predmet.ProtustrankaWithAdressOIB_1">KERAMIKA PETROVIĆ jednostavno društva s ograničenom odgovornošću za graditeljstvo i usluge, OIB 51436243827, Rastoke 49, 32254 Vrbanja</derivirana_varijabla>
  </DomainObject.Predmet.ProtustrankaWithAdressOIB>
  <DomainObject.Predmet.ProtustrankaNazivFormated>
    <izvorni_sadrzaj>KERAMIKA PETROVIĆ jednostavno društva s ograničenom odgovornošću za graditeljstvo i usluge</izvorni_sadrzaj>
    <derivirana_varijabla naziv="DomainObject.Predmet.ProtustrankaNazivFormated_1">KERAMIKA PETROVIĆ jednostavno društva s ograničenom odgovornošću za graditeljstvo i usluge</derivirana_varijabla>
  </DomainObject.Predmet.ProtustrankaNazivFormated>
  <DomainObject.Predmet.ProtustrankaNazivFormatedOIB>
    <izvorni_sadrzaj>KERAMIKA PETROVIĆ jednostavno društva s ograničenom odgovornošću za graditeljstvo i usluge, OIB 51436243827</izvorni_sadrzaj>
    <derivirana_varijabla naziv="DomainObject.Predmet.ProtustrankaNazivFormatedOIB_1">KERAMIKA PETROVIĆ jednostavno društva s ograničenom odgovornošću za graditeljstvo i usluge, OIB 51436243827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KERAMIKA PETROVIĆ jednostavno društva s ograničenom odgovornošću za graditeljstvo i usluge</item>
    </izvorni_sadrzaj>
    <derivirana_varijabla naziv="DomainObject.Predmet.ProtuStrankaListFormated_1">
      <item>KERAMIKA PETROVIĆ jednostavno društva s ograničenom odgovornošću za graditeljstvo i usluge</item>
    </derivirana_varijabla>
  </DomainObject.Predmet.ProtuStrankaListFormated>
  <DomainObject.Predmet.ProtuStrankaListFormatedOIB>
    <izvorni_sadrzaj>
      <item>KERAMIKA PETROVIĆ jednostavno društva s ograničenom odgovornošću za graditeljstvo i usluge, OIB 51436243827</item>
    </izvorni_sadrzaj>
    <derivirana_varijabla naziv="DomainObject.Predmet.ProtuStrankaListFormatedOIB_1">
      <item>KERAMIKA PETROVIĆ jednostavno društva s ograničenom odgovornošću za graditeljstvo i usluge, OIB 51436243827</item>
    </derivirana_varijabla>
  </DomainObject.Predmet.ProtuStrankaListFormatedOIB>
  <DomainObject.Predmet.ProtuStrankaListFormatedWithAdress>
    <izvorni_sadrzaj>
      <item>KERAMIKA PETROVIĆ jednostavno društva s ograničenom odgovornošću za graditeljstvo i usluge, Rastoke 49, 32254 Vrbanja</item>
    </izvorni_sadrzaj>
    <derivirana_varijabla naziv="DomainObject.Predmet.ProtuStrankaListFormatedWithAdress_1">
      <item>KERAMIKA PETROVIĆ jednostavno društva s ograničenom odgovornošću za graditeljstvo i usluge, Rastoke 49, 32254 Vrbanja</item>
    </derivirana_varijabla>
  </DomainObject.Predmet.ProtuStrankaListFormatedWithAdress>
  <DomainObject.Predmet.ProtuStrankaListFormatedWithAdressOIB>
    <izvorni_sadrzaj>
      <item>KERAMIKA PETROVIĆ jednostavno društva s ograničenom odgovornošću za graditeljstvo i usluge, OIB 51436243827, Rastoke 49, 32254 Vrbanja</item>
    </izvorni_sadrzaj>
    <derivirana_varijabla naziv="DomainObject.Predmet.ProtuStrankaListFormatedWithAdressOIB_1">
      <item>KERAMIKA PETROVIĆ jednostavno društva s ograničenom odgovornošću za graditeljstvo i usluge, OIB 51436243827, Rastoke 49, 32254 Vrbanja</item>
    </derivirana_varijabla>
  </DomainObject.Predmet.ProtuStrankaListFormatedWithAdressOIB>
  <DomainObject.Predmet.ProtuStrankaListNazivFormated>
    <izvorni_sadrzaj>
      <item>KERAMIKA PETROVIĆ jednostavno društva s ograničenom odgovornošću za graditeljstvo i usluge</item>
    </izvorni_sadrzaj>
    <derivirana_varijabla naziv="DomainObject.Predmet.ProtuStrankaListNazivFormated_1">
      <item>KERAMIKA PETROVIĆ jednostavno društva s ograničenom odgovornošću za graditeljstvo i usluge</item>
    </derivirana_varijabla>
  </DomainObject.Predmet.ProtuStrankaListNazivFormated>
  <DomainObject.Predmet.ProtuStrankaListNazivFormatedOIB>
    <izvorni_sadrzaj>
      <item>KERAMIKA PETROVIĆ jednostavno društva s ograničenom odgovornošću za graditeljstvo i usluge, OIB 51436243827</item>
    </izvorni_sadrzaj>
    <derivirana_varijabla naziv="DomainObject.Predmet.ProtuStrankaListNazivFormatedOIB_1">
      <item>KERAMIKA PETROVIĆ jednostavno društva s ograničenom odgovornošću za graditeljstvo i usluge, OIB 51436243827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KERAMIKA PETROVIĆ jednostavno društva s ograničenom odgovornošću za graditeljstvo i usluge</izvorni_sadrzaj>
    <derivirana_varijabla naziv="DomainObject.Predmet.ProtustrankaIDrugi_1">KERAMIKA PETROVIĆ jednostavno društva s ograničenom odgovornošću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KERAMIKA PETROVIĆ jednostavno društva s ograničenom odgovornošću za graditeljstvo i usluge, OIB 51436243827, Rastoke 49, 32254 Vrbanja</izvorni_sadrzaj>
    <derivirana_varijabla naziv="DomainObject.Predmet.ProtustrankaIDrugiAdressOIB_1">KERAMIKA PETROVIĆ jednostavno društva s ograničenom odgovornošću za graditeljstvo i usluge, OIB 51436243827, Rastoke 49, 32254 Vrbanja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KERAMIKA PETROVIĆ jednostavno društva s ograničenom odgovornošću za graditeljstvo i usluge</item>
    </izvorni_sadrzaj>
    <derivirana_varijabla naziv="DomainObject.Predmet.SudioniciListNaziv_1">
      <item>FINA RC OSIJEK</item>
      <item>KERAMIKA PETROVIĆ jednostavno društva s ograničenom odgovornošću za graditeljstvo i usluge</item>
    </derivirana_varijabla>
  </DomainObject.Predmet.SudioniciListNaziv>
  <DomainObject.Predmet.SudioniciListAdressOIB>
    <izvorni_sadrzaj>
      <item>FINA RC OSIJEK, OIB 85821130368</item>
      <item>KERAMIKA PETROVIĆ jednostavno društva s ograničenom odgovornošću za graditeljstvo i usluge, OIB 51436243827, Rastoke 49,32254 Vrbanja</item>
    </izvorni_sadrzaj>
    <derivirana_varijabla naziv="DomainObject.Predmet.SudioniciListAdressOIB_1">
      <item>FINA RC OSIJEK, OIB 85821130368</item>
      <item>KERAMIKA PETROVIĆ jednostavno društva s ograničenom odgovornošću za graditeljstvo i usluge, OIB 51436243827, Rastoke 49,32254 Vrbanja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51436243827</item>
    </izvorni_sadrzaj>
    <derivirana_varijabla naziv="DomainObject.Predmet.SudioniciListNazivOIB_1">
      <item>, OIB 85821130368</item>
      <item>, OIB 51436243827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28B48-C530-4FFA-936F-F0694E9421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1493</properties:Words>
  <properties:Characters>8470</properties:Characters>
  <properties:Lines>330</properties:Lines>
  <properties:Paragraphs>131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2017-01-05T07:16:00Z</dcterms:created>
  <dc:creator>dsekulic</dc:creator>
  <cp:lastModifiedBy>Danijela Sekulić</cp:lastModifiedBy>
  <cp:lastPrinted>2017-01-05T07:50:00Z</cp:lastPrinted>
  <dcterms:modified xmlns:xsi="http://www.w3.org/2001/XMLSchema-instance" xsi:type="dcterms:W3CDTF">2017-01-05T07:53:00Z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