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d896" w14:paraId="042d896" w:rsidRDefault="005C35BB" w:rsidR="005C35BB">
      <w:pPr>
        <w:pageBreakBefore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b/>
        </w:rPr>
        <w:t>Obrazac 20.</w:t>
      </w:r>
    </w:p>
    <w:p w:rsidRDefault="005C35BB" w:rsidR="005C35BB">
      <w:pPr>
        <w:jc w:val="center"/>
        <w:rPr>
          <w:rFonts w:hAnsi="Times New Roman" w:ascii="Times New Roman"/>
          <w:b/>
        </w:rPr>
      </w:pPr>
    </w:p>
    <w:p w:rsidRDefault="005C35BB" w:rsidR="005C35BB">
      <w:pPr>
        <w:jc w:val="center"/>
        <w:rPr>
          <w:rStyle w:val="Zadanifontodlomka1"/>
          <w:rFonts w:hAnsi="Times New Roman" w:ascii="Times New Roman"/>
          <w:b/>
        </w:rPr>
      </w:pPr>
      <w:r>
        <w:rPr>
          <w:rStyle w:val="Zadanifontodlomka1"/>
          <w:rFonts w:hAnsi="Times New Roman" w:ascii="Times New Roman"/>
          <w:b/>
        </w:rPr>
        <w:t>IZVJEŠĆE STEČAJNOGA UPRAVITELJA O TIJEKU STEČAJNOGA POSTUPKA</w:t>
      </w:r>
    </w:p>
    <w:p w:rsidRDefault="005C35BB" w:rsidR="005C35BB">
      <w:pPr>
        <w:jc w:val="center"/>
      </w:pPr>
      <w:r>
        <w:rPr>
          <w:rStyle w:val="Zadanifontodlomka1"/>
          <w:rFonts w:hAnsi="Times New Roman" w:ascii="Times New Roman"/>
          <w:b/>
        </w:rPr>
        <w:t>I STANJU STEČAJNE MASE</w:t>
      </w:r>
    </w:p>
    <w:p w:rsidRDefault="005C35BB" w:rsidR="005C35BB">
      <w:pPr>
        <w:jc w:val="center"/>
      </w:pPr>
    </w:p>
    <w:p w:rsidRDefault="005C35BB" w:rsidR="005C35BB">
      <w:pPr>
        <w:jc w:val="center"/>
      </w:pPr>
    </w:p>
    <w:p w:rsidRDefault="005C35BB" w:rsidR="005C35BB">
      <w:pPr>
        <w:jc w:val="both"/>
        <w:rPr>
          <w:rStyle w:val="Zadanifontodlomka1"/>
          <w:rFonts w:eastAsia="Times New Roman" w:hAnsi="Times New Roman" w:ascii="Times New Roman"/>
        </w:rPr>
      </w:pPr>
      <w:r>
        <w:rPr>
          <w:rStyle w:val="Zadanifontodlomka1"/>
          <w:rFonts w:eastAsia="Times New Roman" w:hAnsi="Times New Roman" w:ascii="Times New Roman"/>
        </w:rPr>
        <w:t xml:space="preserve">Nadležni trgovački sud  - </w:t>
      </w:r>
      <w:r>
        <w:rPr>
          <w:rStyle w:val="Zadanifontodlomka1"/>
          <w:rFonts w:eastAsia="Times New Roman" w:hAnsi="Times New Roman" w:ascii="Times New Roman"/>
          <w:b/>
        </w:rPr>
        <w:t>TRGOVAČKI SUD U BJELOVARU</w:t>
      </w:r>
    </w:p>
    <w:p w:rsidRDefault="005C35BB" w:rsidR="005C35BB">
      <w:pPr>
        <w:jc w:val="both"/>
        <w:rPr>
          <w:rStyle w:val="Zadanifontodlomka1"/>
          <w:rFonts w:eastAsia="Times New Roman" w:hAnsi="Times New Roman" w:ascii="Times New Roman"/>
        </w:rPr>
      </w:pPr>
      <w:r>
        <w:rPr>
          <w:rStyle w:val="Zadanifontodlomka1"/>
          <w:rFonts w:eastAsia="Times New Roman" w:hAnsi="Times New Roman" w:ascii="Times New Roman"/>
        </w:rPr>
        <w:t xml:space="preserve">Poslovni broj spisa - </w:t>
      </w:r>
      <w:r>
        <w:rPr>
          <w:rStyle w:val="Zadanifontodlomka1"/>
          <w:rFonts w:hAnsi="Times New Roman" w:ascii="Times New Roman"/>
          <w:b/>
        </w:rPr>
        <w:t>1 St-404/2017</w:t>
      </w:r>
    </w:p>
    <w:p w:rsidRDefault="005C35BB" w:rsidR="005C35BB">
      <w:pPr>
        <w:jc w:val="both"/>
        <w:rPr>
          <w:rStyle w:val="Zadanifontodlomka1"/>
          <w:rFonts w:hAnsi="Times New Roman" w:ascii="Times New Roman"/>
          <w:lang w:val="pt-BR"/>
        </w:rPr>
      </w:pPr>
      <w:r>
        <w:rPr>
          <w:rStyle w:val="Zadanifontodlomka1"/>
          <w:rFonts w:eastAsia="Times New Roman" w:hAnsi="Times New Roman" w:ascii="Times New Roman"/>
        </w:rPr>
        <w:t xml:space="preserve">Dužnik – </w:t>
      </w:r>
      <w:r>
        <w:rPr>
          <w:rStyle w:val="Zadanifontodlomka1"/>
          <w:rFonts w:eastAsia="Times New Roman" w:hAnsi="Times New Roman" w:ascii="Times New Roman"/>
          <w:b/>
        </w:rPr>
        <w:t>MABA-COM</w:t>
      </w:r>
      <w:r>
        <w:rPr>
          <w:rStyle w:val="Zadanifontodlomka1"/>
          <w:rFonts w:eastAsia="Times New Roman" w:hAnsi="Times New Roman" w:ascii="Times New Roman"/>
        </w:rPr>
        <w:t xml:space="preserve"> </w:t>
      </w:r>
      <w:r>
        <w:rPr>
          <w:rStyle w:val="Zadanifontodlomka1"/>
          <w:rFonts w:hAnsi="Times New Roman" w:ascii="Times New Roman"/>
          <w:b/>
          <w:lang w:val="pt-BR"/>
        </w:rPr>
        <w:t>d.o.o. u stečaju</w:t>
      </w:r>
    </w:p>
    <w:p w:rsidRDefault="005C35BB" w:rsidR="005C35BB">
      <w:pPr>
        <w:jc w:val="both"/>
        <w:rPr>
          <w:rFonts w:hAnsi="Times New Roman" w:ascii="Times New Roman"/>
        </w:rPr>
      </w:pPr>
      <w:r>
        <w:rPr>
          <w:rStyle w:val="Zadanifontodlomka1"/>
          <w:rFonts w:hAnsi="Times New Roman" w:ascii="Times New Roman"/>
          <w:lang w:val="pt-BR"/>
        </w:rPr>
        <w:t xml:space="preserve">               Grad Sveta Nedelja, Brezje, Brezjanski put 33, OIB: </w:t>
      </w:r>
      <w:r>
        <w:rPr>
          <w:rStyle w:val="Zadanifontodlomka1"/>
          <w:rFonts w:hAnsi="Times New Roman" w:ascii="Times New Roman"/>
        </w:rPr>
        <w:t>43931897225</w:t>
      </w:r>
    </w:p>
    <w:p w:rsidRDefault="005C35BB" w:rsidR="005C35BB">
      <w:pPr>
        <w:jc w:val="both"/>
        <w:rPr>
          <w:rFonts w:hAnsi="Times New Roman" w:ascii="Times New Roman"/>
        </w:rPr>
      </w:pPr>
    </w:p>
    <w:p w:rsidRDefault="005C35BB" w:rsidR="005C35BB">
      <w:pPr>
        <w:ind w:right="-105"/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>I.    TIJEK STEČAJNOGA POSTUPKA U RAZDOBLJU  20. SVIBNJA - 20. KOLOVOZA 2018.</w:t>
      </w:r>
    </w:p>
    <w:p w:rsidRDefault="005C35BB" w:rsidR="005C35BB">
      <w:pPr>
        <w:ind w:right="-105"/>
        <w:rPr>
          <w:rFonts w:hAnsi="Times New Roman" w:ascii="Times New Roman"/>
          <w:b/>
          <w:bCs/>
          <w:lang w:val="pl-PL"/>
        </w:rPr>
      </w:pPr>
    </w:p>
    <w:p w:rsidRDefault="005C35BB" w:rsidR="005C35BB">
      <w:pPr>
        <w:rPr>
          <w:rStyle w:val="Zadanifontodlomka1"/>
          <w:rFonts w:eastAsia="Times New Roman" w:hAnsi="Times New Roman" w:ascii="Times New Roman"/>
          <w:color w:val="000000"/>
          <w:lang w:val="pl-PL"/>
        </w:rPr>
      </w:pPr>
      <w:r>
        <w:rPr>
          <w:rStyle w:val="Zadanifontodlomka1"/>
          <w:rFonts w:eastAsia="Times New Roman" w:hAnsi="Times New Roman" w:ascii="Times New Roman"/>
          <w:color w:val="000000"/>
          <w:lang w:val="pl-PL"/>
        </w:rPr>
        <w:tab/>
        <w:t>Provedene su procjene nekretnina i pokretnina. Nekretnine su procijenjene od strane sudskog vještaka Snježane Vrdoljak iz Zagreba na ukupan iznos od 48.000,00 kn bez PDV-a, a pokretnine na ukupan iznos od 118.700,00 kn s PDV-om od strane stalnog sudskog procjenitelja i vještaka Perice Dumančića iz Osijeka.  Prodaje nekretnina i pokretnina oglašena je za dan  20. rujna 2018. godine  prikupljanjem pisanih ponuda putem javnog bilježnika Borisa Godžirova iz Našica.</w:t>
      </w:r>
    </w:p>
    <w:p w:rsidRDefault="005C35BB" w:rsidR="005C35BB">
      <w:pPr>
        <w:rPr>
          <w:rFonts w:eastAsia="Times New Roman" w:hAnsi="Times New Roman" w:ascii="Times New Roman"/>
          <w:lang w:val="pl-PL"/>
        </w:rPr>
      </w:pPr>
      <w:r>
        <w:rPr>
          <w:rStyle w:val="Zadanifontodlomka1"/>
          <w:rFonts w:eastAsia="Times New Roman" w:hAnsi="Times New Roman" w:ascii="Times New Roman"/>
          <w:color w:val="000000"/>
          <w:lang w:val="pl-PL"/>
        </w:rPr>
        <w:tab/>
      </w:r>
      <w:r>
        <w:rPr>
          <w:rStyle w:val="Zadanifontodlomka1"/>
          <w:rFonts w:hAnsi="Times New Roman" w:ascii="Times New Roman"/>
          <w:color w:val="000000"/>
          <w:lang w:val="pl-PL"/>
        </w:rPr>
        <w:t xml:space="preserve"> Provođene su radnje na otklanjanju blokade žiro računa stečajnog dužnika po rješenju Porezne uprave, Područni ured Zagrebačke županije, Ispostava Samobor u postupku nadzora zakonitosti i pravilnosti utvrđivanja poreznih obveza koje se odnose na obvezu poreza na dobit za poslovanje u 2016.  godini.                                                          </w:t>
      </w:r>
    </w:p>
    <w:p w:rsidRDefault="005C35BB" w:rsidR="005C35BB">
      <w:pPr>
        <w:rPr>
          <w:rFonts w:eastAsia="Times New Roman" w:hAnsi="Times New Roman" w:ascii="Times New Roman"/>
          <w:lang w:val="pl-PL"/>
        </w:rPr>
      </w:pPr>
      <w:r>
        <w:rPr>
          <w:rFonts w:eastAsia="Times New Roman" w:hAnsi="Times New Roman" w:ascii="Times New Roman"/>
          <w:lang w:val="pl-PL"/>
        </w:rPr>
        <w:tab/>
        <w:t>Zaključenju stečajnog postupka prethodi unovčenje stečajne mase.</w:t>
      </w:r>
    </w:p>
    <w:p w:rsidRDefault="005C35BB" w:rsidR="005C35BB">
      <w:pPr>
        <w:rPr>
          <w:rFonts w:eastAsia="Times New Roman" w:hAnsi="Times New Roman" w:ascii="Times New Roman"/>
          <w:lang w:val="pl-PL"/>
        </w:rPr>
      </w:pPr>
    </w:p>
    <w:p w:rsidRDefault="005C35BB" w:rsidR="005C35BB">
      <w:pPr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>II.   STANJE STEČAJNE MASE</w:t>
      </w:r>
    </w:p>
    <w:p w:rsidRDefault="005C35BB" w:rsidR="005C35BB">
      <w:pPr>
        <w:rPr>
          <w:rFonts w:hAnsi="Times New Roman" w:ascii="Times New Roman"/>
          <w:b/>
          <w:bCs/>
          <w:lang w:val="pl-PL"/>
        </w:rPr>
      </w:pPr>
    </w:p>
    <w:p w:rsidRDefault="005C35BB" w:rsidR="005C35BB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lang w:val="pl-PL"/>
        </w:rPr>
        <w:tab/>
        <w:t>Nekretnine koje čine stečajnu masu upisane su u zemljišnim knjigama Općinskog suda u Novom Zagrebu,</w:t>
      </w:r>
      <w:r>
        <w:rPr>
          <w:rStyle w:val="Zadanifontodlomka1"/>
          <w:rFonts w:hAnsi="Times New Roman" w:ascii="Times New Roman"/>
          <w:color w:val="000000"/>
          <w:lang w:val="pl-PL"/>
        </w:rPr>
        <w:t xml:space="preserve"> Zemljišno-knjižni odjel Samobor, zk.ul. 2612, k.o. Kerestinec, kč.br. 529/25 u naravi zgrada, gospodarsko dvorište ukupne površine 294 čhv:</w:t>
      </w:r>
    </w:p>
    <w:p w:rsidRDefault="005C35BB" w:rsidR="005C35BB">
      <w:pPr>
        <w:numPr>
          <w:ilvl w:val="0"/>
          <w:numId w:val="1"/>
        </w:numPr>
        <w:tabs>
          <w:tab w:pos="0" w:val="left"/>
        </w:tabs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50/700 etažno vlasništvo (E-19) 1. Jedno parkirališno mjesto br. 1 u podrumu, ulaz II, površine   </w:t>
      </w:r>
    </w:p>
    <w:p w:rsidRDefault="005C35BB" w:rsidR="005C35BB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             13,09 m2, Brezje, Stubička b.b – procijenjena vrijednost 23.100,00 kn</w:t>
      </w:r>
    </w:p>
    <w:p w:rsidRDefault="005C35BB" w:rsidR="005C35BB">
      <w:pPr>
        <w:numPr>
          <w:ilvl w:val="0"/>
          <w:numId w:val="1"/>
        </w:numPr>
        <w:tabs>
          <w:tab w:pos="0" w:val="left"/>
        </w:tabs>
        <w:rPr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54/700 etažno vlasništvo (E-23) 1. Jedno parkirališno mjesto br. 5 u podrumu, ulaz II, površine </w:t>
      </w:r>
    </w:p>
    <w:p w:rsidRDefault="005C35BB" w:rsidR="005C35BB">
      <w:r>
        <w:rPr>
          <w:rFonts w:hAnsi="Times New Roman" w:ascii="Times New Roman"/>
          <w:color w:val="000000"/>
          <w:lang w:val="pl-PL"/>
        </w:rPr>
        <w:t xml:space="preserve">             14,09 m2, Brezje, Stubička b.b. - procijenjena vrijednost 24.900,00 kn</w:t>
      </w:r>
    </w:p>
    <w:p w:rsidRDefault="005C35BB" w:rsidR="005C35BB"/>
    <w:p w:rsidRDefault="005C35BB" w:rsidR="005C35BB">
      <w:pPr>
        <w:ind w:firstLine="708"/>
        <w:rPr>
          <w:rFonts w:eastAsia="Times New Roman" w:hAnsi="Times New Roman" w:ascii="Times New Roman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>Pokretnine stečajne mase su vozila i strojevi:</w:t>
      </w:r>
    </w:p>
    <w:p w:rsidRDefault="005C35BB" w:rsidR="005C35BB">
      <w:pPr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1. IVECO C-132536/EUROCARGO M 75 E 17</w:t>
      </w:r>
    </w:p>
    <w:p w:rsidRDefault="005C35BB" w:rsidR="005C35BB">
      <w:pPr>
        <w:ind w:firstLine="708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    god. 2004., snaga 125 </w:t>
      </w:r>
      <w:proofErr w:type="spellStart"/>
      <w:r>
        <w:rPr>
          <w:rFonts w:eastAsia="Times New Roman" w:hAnsi="Times New Roman" w:ascii="Times New Roman"/>
        </w:rPr>
        <w:t>kWh</w:t>
      </w:r>
      <w:proofErr w:type="spellEnd"/>
      <w:r>
        <w:rPr>
          <w:rFonts w:eastAsia="Times New Roman" w:hAnsi="Times New Roman" w:ascii="Times New Roman"/>
        </w:rPr>
        <w:t xml:space="preserve">, broj šasije ZCFA75C0202440014, reg. oznake ZG 2217 EF  </w:t>
      </w:r>
    </w:p>
    <w:p w:rsidRDefault="005C35BB" w:rsidR="005C35BB">
      <w:pPr>
        <w:ind w:firstLine="708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    procijenjena vrijednost 24.000,00 kn</w:t>
      </w:r>
    </w:p>
    <w:p w:rsidRDefault="005C35BB" w:rsidR="005C35BB">
      <w:pPr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MERCEDES 500/KLASA ML,</w:t>
      </w:r>
    </w:p>
    <w:p w:rsidRDefault="005C35BB" w:rsidR="005C35BB">
      <w:pPr>
        <w:ind w:firstLine="708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    god. 2006., snaga 225 </w:t>
      </w:r>
      <w:proofErr w:type="spellStart"/>
      <w:r>
        <w:rPr>
          <w:rFonts w:eastAsia="Times New Roman" w:hAnsi="Times New Roman" w:ascii="Times New Roman"/>
        </w:rPr>
        <w:t>kWh</w:t>
      </w:r>
      <w:proofErr w:type="spellEnd"/>
      <w:r>
        <w:rPr>
          <w:rFonts w:eastAsia="Times New Roman" w:hAnsi="Times New Roman" w:ascii="Times New Roman"/>
        </w:rPr>
        <w:t>, broj šasije WDC1641751A157946, reg. oznake ZG 8909 EO,</w:t>
      </w:r>
    </w:p>
    <w:p w:rsidRDefault="005C35BB" w:rsidR="005C35BB">
      <w:pPr>
        <w:ind w:firstLine="708"/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Fonts w:eastAsia="Times New Roman" w:hAnsi="Times New Roman" w:ascii="Times New Roman"/>
        </w:rPr>
        <w:t xml:space="preserve">    procijenjena vrijednost 85.000,00 kn</w:t>
      </w:r>
    </w:p>
    <w:p w:rsidRDefault="005C35BB" w:rsidR="005C35BB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>3. RENAULT 1.47 CLIO</w:t>
      </w:r>
    </w:p>
    <w:p w:rsidRDefault="005C35BB" w:rsidR="005C35BB">
      <w:pPr>
        <w:ind w:firstLine="708"/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    god. 2001., snaga 55, broj šasije VF1BB0S0F23656808, reg. oznake ZG 6484 AA</w:t>
      </w:r>
    </w:p>
    <w:p w:rsidRDefault="005C35BB" w:rsidR="005C35BB">
      <w:pPr>
        <w:ind w:firstLine="708"/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    procijenjena vrijednost 4.000,00 kn</w:t>
      </w:r>
    </w:p>
    <w:p w:rsidRDefault="005C35BB" w:rsidR="005C35BB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>4. STROJ ZA PROIZVODNJU ROLICA – MIGO KRAPINA RP650 br. 069-05 iz 2005.</w:t>
      </w:r>
    </w:p>
    <w:p w:rsidRDefault="005C35BB" w:rsidR="005C35BB">
      <w:pPr>
        <w:ind w:firstLine="708"/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                  procijenjena vrijednost 3.500,00 kn</w:t>
      </w:r>
    </w:p>
    <w:p w:rsidRDefault="005C35BB" w:rsidR="005C35BB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lastRenderedPageBreak/>
        <w:t xml:space="preserve">5.  STROJ ZA PAKIRANJE U TERMOSKUPLJAJUĆU FOLIJU </w:t>
      </w:r>
    </w:p>
    <w:p w:rsidRDefault="005C35BB" w:rsidR="005C35BB">
      <w:pPr>
        <w:rPr>
          <w:rFonts w:eastAsia="Times New Roman" w:hAnsi="Times New Roman" w:ascii="Times New Roman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                  procijenjena vrijednost 2.200,00 kn   </w:t>
      </w:r>
    </w:p>
    <w:p w:rsidRDefault="005C35BB" w:rsidR="005C35BB">
      <w:pPr>
        <w:ind w:firstLine="708"/>
        <w:rPr>
          <w:rFonts w:eastAsia="Times New Roman" w:hAnsi="Times New Roman" w:ascii="Times New Roman"/>
        </w:rPr>
      </w:pPr>
    </w:p>
    <w:p w:rsidRDefault="005C35BB" w:rsidR="005C35B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 xml:space="preserve">U izvještajnom razdoblju namireni su vjerovnici stečajne masę: Erste&amp;Steiermarkische bank d.d. Rijeka – 20,08 kn, Hrvatska pošta – 56,00 kn, RH – Sudske pristojbe – 70,00 kn, PIN Trgovina d.o.o. - 100,00 kn, Peridot d.o.o.  Zagreb – 2.000,00 kn, Obrt Expert Osijek – 3.350,00 kn, Rumat d.o.o. - 434,82 kn što ukupno iznosi 6.030,90  kn.       </w:t>
      </w:r>
    </w:p>
    <w:p w:rsidRDefault="005C35BB" w:rsidR="005C35BB">
      <w:pPr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           </w:t>
      </w:r>
    </w:p>
    <w:tbl>
      <w:tblPr>
        <w:tblW w:type="auto" w:w="0"/>
        <w:tblInd w:type="dxa" w:w="75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645"/>
        <w:gridCol w:w="2412"/>
      </w:tblGrid>
      <w:tr w:rsidR="005C35BB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5C35BB" w:rsidR="005C35B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primici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5C35BB" w:rsidR="005C35BB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8.125,00 kn</w:t>
            </w:r>
          </w:p>
        </w:tc>
      </w:tr>
      <w:tr w:rsidR="005C35BB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5C35BB" w:rsidR="005C35B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izdaci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5C35BB" w:rsidR="005C35BB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6.030,90 kn</w:t>
            </w:r>
          </w:p>
        </w:tc>
      </w:tr>
      <w:tr w:rsidR="005C35BB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5C35BB" w:rsidR="005C35B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20. kolovoza 2018.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5C35BB" w:rsidR="005C35BB">
            <w:pPr>
              <w:jc w:val="center"/>
              <w:rPr>
                <w:rFonts w:eastAsia="Times New Roman" w:hAnsi="Times New Roman" w:ascii="Times New Roman"/>
                <w:lang w:val="pl-PL"/>
              </w:rPr>
            </w:pPr>
            <w:r>
              <w:rPr>
                <w:rFonts w:hAnsi="Times New Roman" w:ascii="Times New Roman"/>
              </w:rPr>
              <w:t>2.094,10 kn</w:t>
            </w:r>
          </w:p>
        </w:tc>
      </w:tr>
    </w:tbl>
    <w:p w:rsidRDefault="005C35BB" w:rsidR="005C35BB">
      <w:pPr>
        <w:pStyle w:val="Normal1"/>
        <w:spacing w:after="80"/>
        <w:ind w:firstLine="708"/>
        <w:jc w:val="both"/>
        <w:rPr>
          <w:rFonts w:cs="Times New Roman" w:eastAsia="Times New Roman" w:hAnsi="Times New Roman" w:ascii="Times New Roman"/>
          <w:lang w:val="pl-PL"/>
        </w:rPr>
      </w:pPr>
    </w:p>
    <w:p w:rsidRDefault="005C35BB" w:rsidR="005C35BB">
      <w:pPr>
        <w:rPr>
          <w:rFonts w:hAnsi="Times New Roman" w:ascii="Times New Roman"/>
          <w:b/>
          <w:bCs/>
          <w:lang w:val="pl-PL"/>
        </w:rPr>
      </w:pPr>
    </w:p>
    <w:p w:rsidRDefault="005C35BB" w:rsidR="005C35BB">
      <w:pPr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>III. RADNJE KOJE ĆE  SE PODUZETI  U NAREDNOM RAZDOBLJU</w:t>
      </w:r>
    </w:p>
    <w:p w:rsidRDefault="005C35BB" w:rsidR="005C35BB">
      <w:pPr>
        <w:rPr>
          <w:rFonts w:hAnsi="Times New Roman" w:ascii="Times New Roman"/>
          <w:b/>
          <w:bCs/>
          <w:lang w:val="pl-PL"/>
        </w:rPr>
      </w:pPr>
    </w:p>
    <w:p w:rsidRDefault="005C35BB" w:rsidR="005C35BB">
      <w:pPr>
        <w:rPr>
          <w:rFonts w:hAnsi="Times New Roman" w:ascii="Times New Roman"/>
          <w:lang w:val="pl-PL"/>
        </w:rPr>
      </w:pPr>
      <w:r>
        <w:rPr>
          <w:rStyle w:val="Zadanifontodlomka1"/>
          <w:rFonts w:hAnsi="Times New Roman" w:ascii="Times New Roman"/>
          <w:lang w:val="pl-PL"/>
        </w:rPr>
        <w:tab/>
        <w:t xml:space="preserve">Stečajni postupak  nastavit će se radnjama na </w:t>
      </w:r>
      <w:r>
        <w:rPr>
          <w:rStyle w:val="Zadanifontodlomka1"/>
          <w:rFonts w:hAnsi="Times New Roman" w:ascii="Times New Roman"/>
        </w:rPr>
        <w:t>unovčenju nekretnina i pokretnina.</w:t>
      </w:r>
    </w:p>
    <w:p w:rsidRDefault="005C35BB" w:rsidR="005C35BB">
      <w:pPr>
        <w:ind w:left="240"/>
        <w:rPr>
          <w:rFonts w:hAnsi="Times New Roman" w:ascii="Times New Roman"/>
          <w:lang w:val="pl-PL"/>
        </w:rPr>
      </w:pPr>
    </w:p>
    <w:p w:rsidRDefault="005C35BB" w:rsidR="005C35BB">
      <w:pPr>
        <w:ind w:left="240"/>
        <w:rPr>
          <w:rFonts w:hAnsi="Times New Roman" w:ascii="Times New Roman"/>
          <w:lang w:val="pl-PL"/>
        </w:rPr>
      </w:pPr>
    </w:p>
    <w:p w:rsidRDefault="005C35BB" w:rsidR="005C35B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 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 xml:space="preserve">             Stečajni upravitelj</w:t>
      </w:r>
    </w:p>
    <w:p w:rsidRDefault="005C35BB" w:rsidR="005C35BB">
      <w:pPr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lang w:val="pl-PL"/>
        </w:rPr>
        <w:t>Našice, 25. kolovoza 2018.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 xml:space="preserve">                          Renata Horvatin</w:t>
      </w: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5C35BB" w:rsidR="005C35BB">
      <w:pPr>
        <w:jc w:val="both"/>
        <w:rPr>
          <w:rFonts w:hAnsi="Times New Roman" w:ascii="Times New Roman"/>
          <w:lang w:val="pl-PL"/>
        </w:rPr>
      </w:pPr>
    </w:p>
    <w:sectPr w:rsidR="005C35BB">
      <w:pgSz w:h="16838" w:w="11906"/>
      <w:pgMar w:gutter="0" w:footer="720" w:header="720" w:left="1417" w:bottom="1148" w:right="1279" w:top="85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  <w:rPr>
        <w:rFonts w:hAnsi="Times New Roman" w:ascii="Times New Roman"/>
      </w:r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5E6"/>
    <w:rsid w:val="001A0B03"/>
    <w:rsid w:val="004F45E6"/>
    <w:rsid w:val="005C35BB"/>
    <w:rsid w:val="00733C2F"/>
    <w:rsid w:val="0076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tLeast" w:line="100" w:after="80"/>
      <w:textAlignment w:val="baseline"/>
    </w:pPr>
    <w:rPr>
      <w:rFonts w:eastAsia="Calibri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ListLabel1" w:type="character">
    <w:name w:val="ListLabel 1"/>
    <w:rPr>
      <w:rFonts w:cs="Times New Roman"/>
    </w:rPr>
  </w:style>
  <w:style w:customStyle="true" w:styleId="NumberingSymbols" w:type="character">
    <w:name w:val="Numbering Symbols"/>
    <w:rPr>
      <w:rFonts w:hAnsi="Times New Roman" w:ascii="Times New Roman"/>
    </w:rPr>
  </w:style>
  <w:style w:styleId="Hiperveza" w:type="character">
    <w:name w:val="Hyperlink"/>
    <w:rPr>
      <w:color w:val="000080"/>
      <w:u w:val="single"/>
    </w:rPr>
  </w:style>
  <w:style w:customStyle="true" w:styleId="ListLabel3" w:type="character">
    <w:name w:val="ListLabel 3"/>
  </w:style>
  <w:style w:customStyle="true" w:styleId="ListLabel2" w:type="character">
    <w:name w:val="ListLabel 2"/>
    <w:rPr>
      <w:rFonts w:cs="Courier New"/>
    </w:rPr>
  </w:style>
  <w:style w:customStyle="true" w:styleId="WWCharLFO1LVL1" w:type="character">
    <w:name w:val="WW_CharLFO1LVL1"/>
    <w:rPr>
      <w:rFonts w:cs="Times New Roman"/>
    </w:rPr>
  </w:style>
  <w:style w:customStyle="true" w:styleId="WWCharLFO1LVL2" w:type="character">
    <w:name w:val="WW_CharLFO1LVL2"/>
    <w:rPr>
      <w:rFonts w:cs="Times New Roman"/>
    </w:rPr>
  </w:style>
  <w:style w:customStyle="true" w:styleId="WWCharLFO1LVL3" w:type="character">
    <w:name w:val="WW_CharLFO1LVL3"/>
    <w:rPr>
      <w:rFonts w:cs="Times New Roman"/>
    </w:rPr>
  </w:style>
  <w:style w:customStyle="true" w:styleId="WWCharLFO1LVL4" w:type="character">
    <w:name w:val="WW_CharLFO1LVL4"/>
    <w:rPr>
      <w:rFonts w:cs="Times New Roman"/>
    </w:rPr>
  </w:style>
  <w:style w:customStyle="true" w:styleId="WWCharLFO1LVL5" w:type="character">
    <w:name w:val="WW_CharLFO1LVL5"/>
    <w:rPr>
      <w:rFonts w:cs="Times New Roman"/>
    </w:rPr>
  </w:style>
  <w:style w:customStyle="true" w:styleId="WWCharLFO1LVL6" w:type="character">
    <w:name w:val="WW_CharLFO1LVL6"/>
    <w:rPr>
      <w:rFonts w:cs="Times New Roman"/>
    </w:rPr>
  </w:style>
  <w:style w:customStyle="true" w:styleId="WWCharLFO1LVL7" w:type="character">
    <w:name w:val="WW_CharLFO1LVL7"/>
    <w:rPr>
      <w:rFonts w:cs="Times New Roman"/>
    </w:rPr>
  </w:style>
  <w:style w:customStyle="true" w:styleId="WWCharLFO1LVL8" w:type="character">
    <w:name w:val="WW_CharLFO1LVL8"/>
    <w:rPr>
      <w:rFonts w:cs="Times New Roman"/>
    </w:rPr>
  </w:style>
  <w:style w:customStyle="true" w:styleId="WWCharLFO1LVL9" w:type="character">
    <w:name w:val="WW_CharLFO1LVL9"/>
    <w:rPr>
      <w:rFonts w:cs="Times New Roman"/>
    </w:rPr>
  </w:style>
  <w:style w:customStyle="true" w:styleId="WWCharLFO2LVL1" w:type="character">
    <w:name w:val="WW_CharLFO2LVL1"/>
    <w:rPr>
      <w:rFonts w:hAnsi="Times New Roman" w:ascii="Times New Roman"/>
    </w:rPr>
  </w:style>
  <w:style w:customStyle="true" w:styleId="WWCharLFO2LVL2" w:type="character">
    <w:name w:val="WW_CharLFO2LVL2"/>
    <w:rPr>
      <w:rFonts w:cs="Courier New" w:hAnsi="Courier New" w:ascii="Courier New"/>
    </w:rPr>
  </w:style>
  <w:style w:customStyle="true" w:styleId="WWCharLFO2LVL3" w:type="character">
    <w:name w:val="WW_CharLFO2LVL3"/>
    <w:rPr>
      <w:rFonts w:hAnsi="Wingdings" w:ascii="Wingdings"/>
    </w:rPr>
  </w:style>
  <w:style w:customStyle="true" w:styleId="WWCharLFO2LVL4" w:type="character">
    <w:name w:val="WW_CharLFO2LVL4"/>
    <w:rPr>
      <w:rFonts w:hAnsi="Symbol" w:ascii="Symbol"/>
    </w:rPr>
  </w:style>
  <w:style w:customStyle="true" w:styleId="WWCharLFO2LVL5" w:type="character">
    <w:name w:val="WW_CharLFO2LVL5"/>
    <w:rPr>
      <w:rFonts w:cs="Courier New" w:hAnsi="Courier New" w:ascii="Courier New"/>
    </w:rPr>
  </w:style>
  <w:style w:customStyle="true" w:styleId="WWCharLFO2LVL6" w:type="character">
    <w:name w:val="WW_CharLFO2LVL6"/>
    <w:rPr>
      <w:rFonts w:hAnsi="Wingdings" w:ascii="Wingdings"/>
    </w:rPr>
  </w:style>
  <w:style w:customStyle="true" w:styleId="WWCharLFO2LVL7" w:type="character">
    <w:name w:val="WW_CharLFO2LVL7"/>
    <w:rPr>
      <w:rFonts w:hAnsi="Symbol" w:ascii="Symbol"/>
    </w:rPr>
  </w:style>
  <w:style w:customStyle="true" w:styleId="WWCharLFO2LVL8" w:type="character">
    <w:name w:val="WW_CharLFO2LVL8"/>
    <w:rPr>
      <w:rFonts w:cs="Courier New" w:hAnsi="Courier New" w:ascii="Courier New"/>
    </w:rPr>
  </w:style>
  <w:style w:customStyle="true" w:styleId="WWCharLFO2LVL9" w:type="character">
    <w:name w:val="WW_CharLFO2LVL9"/>
    <w:rPr>
      <w:rFonts w:hAnsi="Wingdings" w:ascii="Wingdings"/>
    </w:rPr>
  </w:style>
  <w:style w:customStyle="true" w:styleId="WWCharLFO3LVL1" w:type="character">
    <w:name w:val="WW_CharLFO3LVL1"/>
    <w:rPr>
      <w:rFonts w:hAnsi="Times New Roman" w:ascii="Times New Roman"/>
    </w:rPr>
  </w:style>
  <w:style w:customStyle="true" w:styleId="Normal1" w:type="paragraph">
    <w:name w:val="Normal1"/>
    <w:pPr>
      <w:widowControl w:val="false"/>
      <w:suppressAutoHyphens/>
      <w:spacing w:lineRule="auto" w:line="276" w:after="200"/>
      <w:textAlignment w:val="baseline"/>
    </w:pPr>
    <w:rPr>
      <w:rFonts w:cs="Tahoma" w:eastAsia="SimSun" w:hAnsi="Calibri" w:ascii="Calibri"/>
      <w:kern w:val="1"/>
      <w:sz w:val="22"/>
      <w:szCs w:val="22"/>
      <w:lang w:eastAsia="ar-SA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Odlomakpopisa1" w:type="paragraph">
    <w:name w:val="Odlomak popisa1"/>
    <w:basedOn w:val="Normal"/>
    <w:pPr>
      <w:spacing w:after="0"/>
      <w:ind w:left="720"/>
    </w:pPr>
  </w:style>
  <w:style w:styleId="Tekstrezerviranogmjesta" w:type="character">
    <w:name w:val="Placeholder Text"/>
    <w:basedOn w:val="Zadanifontodlomka"/>
    <w:uiPriority w:val="99"/>
    <w:semiHidden/>
    <w:rsid w:val="001A0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B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B0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B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B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 w:line="100" w:lineRule="atLeast"/>
      <w:textAlignment w:val="baseline"/>
    </w:pPr>
    <w:rPr>
      <w:rFonts w:ascii="Calibri" w:eastAsia="Calibri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ListLabel1" w:type="character">
    <w:name w:val="ListLabel 1"/>
    <w:rPr>
      <w:rFonts w:cs="Times New Roman"/>
    </w:rPr>
  </w:style>
  <w:style w:customStyle="1" w:styleId="NumberingSymbols" w:type="character">
    <w:name w:val="Numbering Symbols"/>
    <w:rPr>
      <w:rFonts w:ascii="Times New Roman" w:hAnsi="Times New Roman"/>
    </w:rPr>
  </w:style>
  <w:style w:styleId="Hiperveza" w:type="character">
    <w:name w:val="Hyperlink"/>
    <w:rPr>
      <w:color w:val="000080"/>
      <w:u w:val="single"/>
    </w:rPr>
  </w:style>
  <w:style w:customStyle="1" w:styleId="ListLabel3" w:type="character">
    <w:name w:val="ListLabel 3"/>
  </w:style>
  <w:style w:customStyle="1" w:styleId="ListLabel2" w:type="character">
    <w:name w:val="ListLabel 2"/>
    <w:rPr>
      <w:rFonts w:cs="Courier New"/>
    </w:rPr>
  </w:style>
  <w:style w:customStyle="1" w:styleId="WWCharLFO1LVL1" w:type="character">
    <w:name w:val="WW_CharLFO1LVL1"/>
    <w:rPr>
      <w:rFonts w:cs="Times New Roman"/>
    </w:rPr>
  </w:style>
  <w:style w:customStyle="1" w:styleId="WWCharLFO1LVL2" w:type="character">
    <w:name w:val="WW_CharLFO1LVL2"/>
    <w:rPr>
      <w:rFonts w:cs="Times New Roman"/>
    </w:rPr>
  </w:style>
  <w:style w:customStyle="1" w:styleId="WWCharLFO1LVL3" w:type="character">
    <w:name w:val="WW_CharLFO1LVL3"/>
    <w:rPr>
      <w:rFonts w:cs="Times New Roman"/>
    </w:rPr>
  </w:style>
  <w:style w:customStyle="1" w:styleId="WWCharLFO1LVL4" w:type="character">
    <w:name w:val="WW_CharLFO1LVL4"/>
    <w:rPr>
      <w:rFonts w:cs="Times New Roman"/>
    </w:rPr>
  </w:style>
  <w:style w:customStyle="1" w:styleId="WWCharLFO1LVL5" w:type="character">
    <w:name w:val="WW_CharLFO1LVL5"/>
    <w:rPr>
      <w:rFonts w:cs="Times New Roman"/>
    </w:rPr>
  </w:style>
  <w:style w:customStyle="1" w:styleId="WWCharLFO1LVL6" w:type="character">
    <w:name w:val="WW_CharLFO1LVL6"/>
    <w:rPr>
      <w:rFonts w:cs="Times New Roman"/>
    </w:rPr>
  </w:style>
  <w:style w:customStyle="1" w:styleId="WWCharLFO1LVL7" w:type="character">
    <w:name w:val="WW_CharLFO1LVL7"/>
    <w:rPr>
      <w:rFonts w:cs="Times New Roman"/>
    </w:rPr>
  </w:style>
  <w:style w:customStyle="1" w:styleId="WWCharLFO1LVL8" w:type="character">
    <w:name w:val="WW_CharLFO1LVL8"/>
    <w:rPr>
      <w:rFonts w:cs="Times New Roman"/>
    </w:rPr>
  </w:style>
  <w:style w:customStyle="1" w:styleId="WWCharLFO1LVL9" w:type="character">
    <w:name w:val="WW_CharLFO1LVL9"/>
    <w:rPr>
      <w:rFonts w:cs="Times New Roman"/>
    </w:rPr>
  </w:style>
  <w:style w:customStyle="1" w:styleId="WWCharLFO2LVL1" w:type="character">
    <w:name w:val="WW_CharLFO2LVL1"/>
    <w:rPr>
      <w:rFonts w:ascii="Times New Roman" w:hAnsi="Times New Roman"/>
    </w:rPr>
  </w:style>
  <w:style w:customStyle="1" w:styleId="WWCharLFO2LVL2" w:type="character">
    <w:name w:val="WW_CharLFO2LVL2"/>
    <w:rPr>
      <w:rFonts w:ascii="Courier New" w:cs="Courier New" w:hAnsi="Courier New"/>
    </w:rPr>
  </w:style>
  <w:style w:customStyle="1" w:styleId="WWCharLFO2LVL3" w:type="character">
    <w:name w:val="WW_CharLFO2LVL3"/>
    <w:rPr>
      <w:rFonts w:ascii="Wingdings" w:hAnsi="Wingdings"/>
    </w:rPr>
  </w:style>
  <w:style w:customStyle="1" w:styleId="WWCharLFO2LVL4" w:type="character">
    <w:name w:val="WW_CharLFO2LVL4"/>
    <w:rPr>
      <w:rFonts w:ascii="Symbol" w:hAnsi="Symbol"/>
    </w:rPr>
  </w:style>
  <w:style w:customStyle="1" w:styleId="WWCharLFO2LVL5" w:type="character">
    <w:name w:val="WW_CharLFO2LVL5"/>
    <w:rPr>
      <w:rFonts w:ascii="Courier New" w:cs="Courier New" w:hAnsi="Courier New"/>
    </w:rPr>
  </w:style>
  <w:style w:customStyle="1" w:styleId="WWCharLFO2LVL6" w:type="character">
    <w:name w:val="WW_CharLFO2LVL6"/>
    <w:rPr>
      <w:rFonts w:ascii="Wingdings" w:hAnsi="Wingdings"/>
    </w:rPr>
  </w:style>
  <w:style w:customStyle="1" w:styleId="WWCharLFO2LVL7" w:type="character">
    <w:name w:val="WW_CharLFO2LVL7"/>
    <w:rPr>
      <w:rFonts w:ascii="Symbol" w:hAnsi="Symbol"/>
    </w:rPr>
  </w:style>
  <w:style w:customStyle="1" w:styleId="WWCharLFO2LVL8" w:type="character">
    <w:name w:val="WW_CharLFO2LVL8"/>
    <w:rPr>
      <w:rFonts w:ascii="Courier New" w:cs="Courier New" w:hAnsi="Courier New"/>
    </w:rPr>
  </w:style>
  <w:style w:customStyle="1" w:styleId="WWCharLFO2LVL9" w:type="character">
    <w:name w:val="WW_CharLFO2LVL9"/>
    <w:rPr>
      <w:rFonts w:ascii="Wingdings" w:hAnsi="Wingdings"/>
    </w:rPr>
  </w:style>
  <w:style w:customStyle="1" w:styleId="WWCharLFO3LVL1" w:type="character">
    <w:name w:val="WW_CharLFO3LVL1"/>
    <w:rPr>
      <w:rFonts w:ascii="Times New Roman" w:hAnsi="Times New Roman"/>
    </w:rPr>
  </w:style>
  <w:style w:customStyle="1" w:styleId="Normal1" w:type="paragraph">
    <w:name w:val="Normal1"/>
    <w:pPr>
      <w:widowControl w:val="0"/>
      <w:suppressAutoHyphens/>
      <w:spacing w:after="200" w:line="276" w:lineRule="auto"/>
      <w:textAlignment w:val="baseline"/>
    </w:pPr>
    <w:rPr>
      <w:rFonts w:ascii="Calibri" w:cs="Tahoma" w:eastAsia="SimSun" w:hAnsi="Calibri"/>
      <w:kern w:val="1"/>
      <w:sz w:val="22"/>
      <w:szCs w:val="22"/>
      <w:lang w:eastAsia="ar-SA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Odlomakpopisa1" w:type="paragraph">
    <w:name w:val="Odlomak popisa1"/>
    <w:basedOn w:val="Normal"/>
    <w:pPr>
      <w:spacing w:after="0"/>
      <w:ind w:left="720"/>
    </w:pPr>
  </w:style>
  <w:style w:styleId="Tekstrezerviranogmjesta" w:type="character">
    <w:name w:val="Placeholder Text"/>
    <w:basedOn w:val="Zadanifontodlomka"/>
    <w:uiPriority w:val="99"/>
    <w:semiHidden/>
    <w:rsid w:val="001A0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B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B0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B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B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2645</properties:Characters>
  <properties:Lines>93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2018-11-28T12:06:00Z</dcterms:created>
  <dc:creator>ADMINIBM</dc:creator>
  <cp:keywords/>
  <cp:lastModifiedBy>Vesna Dragišić</cp:lastModifiedBy>
  <cp:lastPrinted>2018-08-31T09:50:00Z</cp:lastPrinted>
  <dcterms:modified xmlns:xsi="http://www.w3.org/2001/XMLSchema-instance" xsi:type="dcterms:W3CDTF">2018-11-28T12:08:00Z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r8>4.0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St-404/2017-24 / Podnesak - Podnesak (1_MABA_COM.docx)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