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632e" w14:paraId="975632e" w:rsidRDefault="00757E38" w:rsidP="00757E38" w:rsidR="00757E38">
      <w:pPr>
        <w15:collapsed w:val="false"/>
      </w:pPr>
      <w:bookmarkStart w:name="_GoBack" w:id="0"/>
      <w:bookmarkEnd w:id="0"/>
    </w:p>
    <w:p w:rsidRDefault="00757E38" w:rsidP="00757E38" w:rsidR="00757E38">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57E38" w:rsidP="00757E38" w:rsidR="00757E38" w:rsidRPr="0063308C">
      <w:pPr>
        <w:rPr>
          <w:b/>
        </w:rPr>
      </w:pPr>
      <w:r w:rsidRPr="0063308C">
        <w:rPr>
          <w:b/>
        </w:rPr>
        <w:t>REPUBLIKA HRVATSKA</w:t>
      </w:r>
    </w:p>
    <w:p w:rsidRDefault="00757E38" w:rsidP="00757E38" w:rsidR="00757E38" w:rsidRPr="0063308C">
      <w:pPr>
        <w:rPr>
          <w:b/>
        </w:rPr>
      </w:pPr>
      <w:r w:rsidRPr="0063308C">
        <w:rPr>
          <w:b/>
        </w:rPr>
        <w:t>TRGOVAČKI SUD U ZAGREBU</w:t>
      </w:r>
    </w:p>
    <w:p w:rsidRDefault="00757E38" w:rsidP="00757E38" w:rsidR="00757E38">
      <w:r w:rsidRPr="0063308C">
        <w:rPr>
          <w:b/>
        </w:rPr>
        <w:t>Zagreb, Amruševa 2/II</w:t>
      </w:r>
      <w:r w:rsidRPr="0063308C">
        <w:t xml:space="preserve">     </w:t>
      </w:r>
      <w:r w:rsidRPr="0063308C">
        <w:tab/>
      </w:r>
      <w:r w:rsidRPr="0063308C">
        <w:tab/>
      </w:r>
      <w:r w:rsidRPr="0063308C">
        <w:tab/>
      </w:r>
      <w:r w:rsidRPr="0063308C">
        <w:tab/>
      </w:r>
      <w:r w:rsidRPr="0063308C">
        <w:tab/>
      </w:r>
      <w:r w:rsidRPr="0063308C">
        <w:tab/>
      </w:r>
      <w:r w:rsidR="00217CB3">
        <w:t xml:space="preserve">              </w:t>
      </w:r>
      <w:r w:rsidRPr="0063308C">
        <w:t>72 Stpn-</w:t>
      </w:r>
      <w:r>
        <w:t>115/15</w:t>
      </w:r>
      <w:r w:rsidR="00217CB3">
        <w:t>-12</w:t>
      </w:r>
    </w:p>
    <w:p w:rsidRDefault="00A306F9" w:rsidP="00757E38" w:rsidR="00A306F9"/>
    <w:p w:rsidRDefault="00A306F9" w:rsidP="00A306F9" w:rsidR="00A306F9" w:rsidRPr="00A306F9">
      <w:pPr>
        <w:jc w:val="center"/>
      </w:pPr>
      <w:r w:rsidRPr="00A306F9">
        <w:t>REPUBLIKA HRVATSKA</w:t>
      </w:r>
    </w:p>
    <w:p w:rsidRDefault="00757E38" w:rsidP="00757E38" w:rsidR="00757E38" w:rsidRPr="0063308C">
      <w:pPr>
        <w:jc w:val="center"/>
      </w:pPr>
      <w:r w:rsidRPr="0063308C">
        <w:t>R J E Š E NJ E</w:t>
      </w:r>
    </w:p>
    <w:p w:rsidRDefault="00757E38" w:rsidP="00757E38" w:rsidR="00757E38" w:rsidRPr="0063308C">
      <w:pPr>
        <w:jc w:val="both"/>
      </w:pPr>
    </w:p>
    <w:p w:rsidRDefault="00757E38" w:rsidP="00A306F9" w:rsidR="00757E38" w:rsidRPr="00C53304">
      <w:pPr>
        <w:ind w:firstLine="708"/>
        <w:jc w:val="both"/>
        <w:rPr>
          <w:color w:val="003366"/>
        </w:rPr>
      </w:pPr>
      <w:r w:rsidRPr="00C53304">
        <w:t xml:space="preserve">Trgovački sud u Zagrebu, po sucu pojedincu Nikoli Ribariću, u postupku predstečajne nagodbe u povodu prijedloga dužnika </w:t>
      </w:r>
      <w:r w:rsidRPr="00C53304">
        <w:rPr>
          <w:color w:val="003366"/>
        </w:rPr>
        <w:t>VIG</w:t>
      </w:r>
      <w:r w:rsidR="001E062F">
        <w:rPr>
          <w:color w:val="003366"/>
        </w:rPr>
        <w:t>- d.d.</w:t>
      </w:r>
      <w:r w:rsidRPr="00C53304">
        <w:rPr>
          <w:color w:val="003366"/>
        </w:rPr>
        <w:t xml:space="preserve">, Zagreb (Grad Zagreb), Rakitnica 2, </w:t>
      </w:r>
      <w:r w:rsidRPr="00C53304">
        <w:t xml:space="preserve">OIB: </w:t>
      </w:r>
      <w:r w:rsidR="00857A5D">
        <w:t>80499543406, dana 9</w:t>
      </w:r>
      <w:r>
        <w:t>. studenoga</w:t>
      </w:r>
      <w:r w:rsidRPr="00C53304">
        <w:t xml:space="preserve"> 2015. godine,</w:t>
      </w:r>
    </w:p>
    <w:p w:rsidRDefault="00757E38" w:rsidP="00757E38" w:rsidR="00757E38" w:rsidRPr="00C53304">
      <w:pPr>
        <w:jc w:val="center"/>
      </w:pPr>
    </w:p>
    <w:p w:rsidRDefault="00757E38" w:rsidP="00757E38" w:rsidR="00757E38">
      <w:pPr>
        <w:jc w:val="center"/>
      </w:pPr>
      <w:r>
        <w:t>r i j e š i o    j e</w:t>
      </w:r>
    </w:p>
    <w:p w:rsidRDefault="00757E38" w:rsidP="00757E38" w:rsidR="00757E38"/>
    <w:p w:rsidRDefault="00757E38" w:rsidP="00757E38" w:rsidR="00757E38">
      <w:pPr>
        <w:jc w:val="both"/>
      </w:pPr>
      <w:r w:rsidRPr="00CE2B87">
        <w:tab/>
      </w:r>
      <w:r w:rsidR="00EC30FF">
        <w:t xml:space="preserve">Određuje se  prekid </w:t>
      </w:r>
      <w:r>
        <w:t xml:space="preserve">u ovosudnom predmetu </w:t>
      </w:r>
      <w:r w:rsidR="00EC30FF">
        <w:t xml:space="preserve">do okončanja upravnog spora koji se vodi pred </w:t>
      </w:r>
      <w:r w:rsidR="000900BC">
        <w:t>U</w:t>
      </w:r>
      <w:r w:rsidR="00EC30FF">
        <w:t>pravnim sudom u Zagrebu, pod poslovnim brojem Usl-1095/2015</w:t>
      </w:r>
    </w:p>
    <w:p w:rsidRDefault="00757E38" w:rsidP="00CD1AFA" w:rsidR="00CD1AFA">
      <w:pPr>
        <w:jc w:val="both"/>
      </w:pPr>
      <w:r>
        <w:tab/>
      </w:r>
    </w:p>
    <w:p w:rsidRDefault="00757E38" w:rsidP="00CD1AFA" w:rsidR="00757E38">
      <w:pPr>
        <w:jc w:val="center"/>
      </w:pPr>
      <w:r>
        <w:t>Obrazloženje</w:t>
      </w:r>
    </w:p>
    <w:p w:rsidRDefault="00757E38" w:rsidP="00757E38" w:rsidR="00757E38"/>
    <w:p w:rsidRDefault="00757E38" w:rsidP="00757E38" w:rsidR="00757E38">
      <w:pPr>
        <w:jc w:val="both"/>
      </w:pPr>
      <w:r>
        <w:t>Predstečajni dužnik, zastupan po punomoćniku, podneskom od 20. kolovoza 2015. godine predložio je određivanje prekida u ovosudnom predmetu.</w:t>
      </w:r>
    </w:p>
    <w:p w:rsidRDefault="00757E38" w:rsidP="00AB7A65" w:rsidR="00AB7A65">
      <w:pPr>
        <w:jc w:val="both"/>
      </w:pPr>
      <w:r>
        <w:t>U podnesku se navodi kako je dužnik temeljem izvršnog rješenja Financijske agen</w:t>
      </w:r>
      <w:r w:rsidR="00CD1AFA">
        <w:t>cije</w:t>
      </w:r>
      <w:r>
        <w:t>, Nagodbenog vijeća 07, od 30. travnja 2015. godine, Klasa: UP/I/110/07/14-01/6682, Ur.br.; 04-06-15-6682-212, pokren</w:t>
      </w:r>
      <w:r w:rsidR="00BA70CF">
        <w:t>o</w:t>
      </w:r>
      <w:r>
        <w:t xml:space="preserve"> pred sudom postupak radi sklapanja predstečajne nagodbe, sve na temelju članka 66.</w:t>
      </w:r>
      <w:r w:rsidRPr="00D0792E">
        <w:t xml:space="preserve"> Zakona o financijskom poslovanju i predstečajnoj nagodbi </w:t>
      </w:r>
      <w:r w:rsidRPr="00D02C24">
        <w:t xml:space="preserve">(„Narodne novine“ broj </w:t>
      </w:r>
      <w:hyperlink r:id="rId9" w:history="true" w:tooltip="zakon o financijskom poslovanju i predstečajnoj nagodbi">
        <w:r w:rsidRPr="00D02C24">
          <w:rPr>
            <w:rStyle w:val="Hiperveza"/>
            <w:color w:val="auto"/>
            <w:u w:val="none"/>
          </w:rPr>
          <w:t>108/2012</w:t>
        </w:r>
      </w:hyperlink>
      <w:r w:rsidRPr="00D02C24">
        <w:t xml:space="preserve">, </w:t>
      </w:r>
      <w:hyperlink r:id="rId10" w:history="true" w:tooltip="uredba o izmjenama i dopunama zakona o financijskom poslovanju i predstečajnoj nagodbi">
        <w:r w:rsidRPr="00D02C24">
          <w:rPr>
            <w:rStyle w:val="Hiperveza"/>
            <w:color w:val="auto"/>
            <w:u w:val="none"/>
          </w:rPr>
          <w:t>144/2012</w:t>
        </w:r>
      </w:hyperlink>
      <w:r w:rsidRPr="00D02C24">
        <w:t xml:space="preserve">, </w:t>
      </w:r>
      <w:hyperlink r:id="rId11" w:history="true" w:tooltip="zakon o izmjenama i dopunama zakona o financijskom poslovanju i predstečajnoj nagodbi">
        <w:r w:rsidRPr="00D02C24">
          <w:rPr>
            <w:rStyle w:val="Hiperveza"/>
            <w:color w:val="auto"/>
            <w:u w:val="none"/>
          </w:rPr>
          <w:t>81/2013</w:t>
        </w:r>
      </w:hyperlink>
      <w:r w:rsidRPr="00D02C24">
        <w:t xml:space="preserve">, </w:t>
      </w:r>
      <w:hyperlink r:id="rId12" w:history="true" w:tooltip="uredba o izmjenama i dopunama zakona o financijskom poslovanju i predstečajnoj nagodbi">
        <w:r w:rsidRPr="00D02C24">
          <w:rPr>
            <w:rStyle w:val="Hiperveza"/>
            <w:color w:val="auto"/>
            <w:u w:val="none"/>
          </w:rPr>
          <w:t>112/2013</w:t>
        </w:r>
      </w:hyperlink>
      <w:r w:rsidRPr="00D02C24">
        <w:t>; dalje: ZFPPN)</w:t>
      </w:r>
      <w:r w:rsidR="00625572">
        <w:t>.</w:t>
      </w:r>
      <w:r w:rsidRPr="00D0792E">
        <w:t xml:space="preserve"> </w:t>
      </w:r>
      <w:r>
        <w:t xml:space="preserve">Predstečajni dužnik predlaže donošenje rješenja o prekidu radi </w:t>
      </w:r>
      <w:r w:rsidR="00AB7A65">
        <w:t>rješenja pitanja  „prioritetnih“ tražbina vjerovnika Željka Jelića, Mile Vitalie, Rade Šimunovića, Anđe Šimunović, Matee Šimunović, Slavka Šimunović i Kristine Župan, u ukupnom iznosu od 5.620.426,22 kuna.</w:t>
      </w:r>
      <w:r w:rsidR="00CD1AFA">
        <w:t xml:space="preserve"> </w:t>
      </w:r>
      <w:r w:rsidR="00AB7A65">
        <w:t>Rješenjem Ministarstva financija, Klasa: UP/II-423-01/14-01/898, Ur.br.: 513-04/15-4, od 13. svibnja 2015. potvrđeno je prvostupanjsko Rješenje FINA-e, Nagodbenog vijeća ZG07, Klasa: UP/I/110/07/14-01/6579, Ur.br.; 04-06-14-6682-107 od 21. studenoga 2014. godine,</w:t>
      </w:r>
      <w:r w:rsidR="00B90C93">
        <w:t xml:space="preserve"> u kojem su </w:t>
      </w:r>
      <w:r w:rsidR="00AB7A65">
        <w:t>kao prioritetne tražbine utvrđene tražbine vjerovnika Željka Jelića, Mile Vitalie, Rade Šimunovića, Anđe Šimunović, Matee Šimunović, Slavka Šimunović i Kristine Župan, u ukupnom iznosu od 5.620.426,22 kuna.</w:t>
      </w:r>
      <w:r w:rsidR="00CD1AFA">
        <w:t xml:space="preserve"> </w:t>
      </w:r>
      <w:r w:rsidR="00AB7A65">
        <w:t>Protiv Rješenja Ministarstva financija, Klasa: UP/II-423-01/14-01/898, Ur.br.: 513-04/15-4 od 13. svibnja 2015. godine predstečajni dužnik je pokrenuo upravni spor pred Upravnim sudom u Zagrebu, pod poslovnim brojem Usl-1095/15. Pravomoćnom odlukom Upravnog suda odnosno Visokog upravnog suda Republike Hrvatske odlučit će se da li su tražbine vjerovnika Željka Jelića, Mile Vitalie, Rade Šimunovića, Anđe Šimunović, Matee Šimunović, Slavka Šimunović i Kristine Župan, u ukupnom iznosu od 5.620.426,22 kuna, prioritetne ili neprioritetne.</w:t>
      </w:r>
      <w:r w:rsidR="00CD1AFA">
        <w:t xml:space="preserve"> </w:t>
      </w:r>
    </w:p>
    <w:p w:rsidRDefault="00EC30FF" w:rsidP="00AB7A65" w:rsidR="00EC30FF">
      <w:pPr>
        <w:jc w:val="both"/>
      </w:pPr>
    </w:p>
    <w:p w:rsidRDefault="00EC30FF" w:rsidP="00AB7A65" w:rsidR="00EC30FF">
      <w:pPr>
        <w:jc w:val="both"/>
      </w:pPr>
    </w:p>
    <w:p w:rsidRDefault="00EC30FF" w:rsidP="00AB7A65" w:rsidR="00EC30FF">
      <w:pPr>
        <w:jc w:val="both"/>
      </w:pPr>
    </w:p>
    <w:p w:rsidRDefault="00EC30FF" w:rsidP="00AB7A65" w:rsidR="00EC30FF">
      <w:pPr>
        <w:jc w:val="both"/>
      </w:pPr>
    </w:p>
    <w:p w:rsidRDefault="00EC30FF" w:rsidP="00AB7A65" w:rsidR="00EC30FF">
      <w:pPr>
        <w:jc w:val="both"/>
      </w:pPr>
    </w:p>
    <w:p w:rsidRDefault="00CD1AFA" w:rsidP="00757E38" w:rsidR="00AB7A65">
      <w:pPr>
        <w:jc w:val="both"/>
        <w:rPr>
          <w:color w:val="000000"/>
        </w:rPr>
      </w:pPr>
      <w:r>
        <w:lastRenderedPageBreak/>
        <w:t>Odredbom članka 66. st.1. ZFPPN određeno je kako je d</w:t>
      </w:r>
      <w:r>
        <w:rPr>
          <w:color w:val="000000"/>
        </w:rPr>
        <w:t>užnik dužan u roku od petnaest dana od izvršnosti rješenja iz članka 60. stavka 13. ZFPPN-a podnijeti trgovačkom sudu, nadležnom prema sjedištu dužnika, prijedlog za sklapanje predstečajne nagodbe.</w:t>
      </w:r>
    </w:p>
    <w:p w:rsidRDefault="00CD1AFA" w:rsidP="00CD1AFA" w:rsidR="00CD1AFA">
      <w:pPr>
        <w:jc w:val="both"/>
      </w:pPr>
      <w:r>
        <w:t>Odredbom članka 60.st.13. ZFPPN-a određeno je da ako se na ročištu postigne potrebna većina za prihvaćanje plana financijskog restrukturiranja, nagodbeno vijeće rješenjem utvrđuje:</w:t>
      </w:r>
    </w:p>
    <w:p w:rsidRDefault="00CD1AFA" w:rsidP="00CD1AFA" w:rsidR="00CD1AFA">
      <w:pPr>
        <w:jc w:val="both"/>
      </w:pPr>
      <w:r>
        <w:t>1. da su za plan financijskog restrukturiranja glasovali vjerovnici čije tražbine čine potrebnu većinu iz članka 63. ovoga Zakona,</w:t>
      </w:r>
    </w:p>
    <w:p w:rsidRDefault="00CD1AFA" w:rsidP="00CD1AFA" w:rsidR="00CD1AFA">
      <w:pPr>
        <w:jc w:val="both"/>
      </w:pPr>
      <w:r>
        <w:t>2. da je postupak proveden u skladu s odredbama ovoga Zakona.</w:t>
      </w:r>
    </w:p>
    <w:p w:rsidRDefault="00CD1AFA" w:rsidP="00CD1AFA" w:rsidR="00CD1AFA">
      <w:pPr>
        <w:jc w:val="both"/>
      </w:pPr>
      <w:r>
        <w:t>Stavkom 14. citiranog članka određeno je i kako žalba protiv rješenja iz stavka 13. ovoga članka odgađa izvršenje rješenja.</w:t>
      </w:r>
    </w:p>
    <w:p w:rsidRDefault="00CD1AFA" w:rsidP="00CD1AFA" w:rsidR="00CD1AFA">
      <w:pPr>
        <w:jc w:val="both"/>
      </w:pPr>
      <w:r>
        <w:t xml:space="preserve">Uvidom u </w:t>
      </w:r>
      <w:r w:rsidR="007B6FC3">
        <w:t>predmet</w:t>
      </w:r>
      <w:r>
        <w:t xml:space="preserve"> sud je utvrdio kako je Rješe</w:t>
      </w:r>
      <w:r w:rsidR="007B6FC3">
        <w:t>nje iz članka 60.st.13. ZFPPN-a (Rješenje Financijske agencije, Nagodbenog vijeća 07, od 30. travnja 2015. godine, Klasa: UP/I/110/07/14-01/6682, Ur.br.; 04-06-15-6682-212) izvršno 18. svibnja 2015. godine.</w:t>
      </w:r>
    </w:p>
    <w:p w:rsidRDefault="007B6FC3" w:rsidP="007B6FC3" w:rsidR="007B6FC3">
      <w:pPr>
        <w:jc w:val="both"/>
        <w:rPr>
          <w:color w:val="000000"/>
        </w:rPr>
      </w:pPr>
      <w:r>
        <w:t xml:space="preserve">Dakle od 18. svibnja 2015. godine predstečajni dužnik mora trgovačkom sudu </w:t>
      </w:r>
      <w:r>
        <w:rPr>
          <w:color w:val="000000"/>
        </w:rPr>
        <w:t>sudu, nadležnom prema sjedištu dužnika, podnijeti prijedlog za sklapanje predstečajne nagodbe.</w:t>
      </w:r>
    </w:p>
    <w:p w:rsidRDefault="007B6FC3" w:rsidP="00CD1AFA" w:rsidR="007B6FC3">
      <w:pPr>
        <w:jc w:val="both"/>
      </w:pPr>
      <w:r>
        <w:t>Predstečajni dužnik je prijedlog podnio 29. svibnja 2015. godine, unutar roka od 15 dana.</w:t>
      </w:r>
    </w:p>
    <w:p w:rsidRDefault="007B6FC3" w:rsidP="007B6FC3" w:rsidR="007B6FC3">
      <w:pPr>
        <w:jc w:val="both"/>
      </w:pPr>
      <w:r>
        <w:t>Temeljem naprijed navedenih odredi ZFPPN-a proizlazi kako je preduvjet za daljnje vođenje postupka pred nadležnim trgovačkim sudom postojanje izvršnog rješenja iz članka 60.st.13. ZFPPN, kojim je među ostalim utvrđeno da su za plan financijskog restrukturiranja glasovali vjerovnici čije tražbine čine potrebnu većinu iz članka 63. ovoga Zakona, i da je postupak proveden u skladu s odredbama ovoga Zakona.</w:t>
      </w:r>
    </w:p>
    <w:p w:rsidRDefault="00EC30FF" w:rsidP="007B6FC3" w:rsidR="00EC30FF">
      <w:pPr>
        <w:jc w:val="both"/>
      </w:pPr>
      <w:r>
        <w:t xml:space="preserve">Međutim, s obzirom da se vodi upravni spor o rješenju kojim su utvrđene tražbine u postupku predstečajne nagodbe </w:t>
      </w:r>
      <w:r w:rsidR="006E6783">
        <w:t xml:space="preserve">provedenim pred FINA-om </w:t>
      </w:r>
      <w:r>
        <w:t xml:space="preserve">i s obzirom da o ishodu tog postupka ovsi zakonitost Rješenja o utvrđenim tražbinama, koje rješenje se automatski odražava na ukupnost tražbina za koje vjerovnici imaju pravo glasa, to ovaj sud smatra da </w:t>
      </w:r>
      <w:r w:rsidR="008D4E70">
        <w:t xml:space="preserve">zakonitost navedenog rješenja predstavlja prethodno pitanje u ovosudnom postupku. </w:t>
      </w:r>
    </w:p>
    <w:p w:rsidRDefault="008D4E70" w:rsidP="007B6FC3" w:rsidR="008D4E70">
      <w:pPr>
        <w:jc w:val="both"/>
      </w:pPr>
      <w:r>
        <w:t>U slučaju odbijanja prijedloga za prekid postupka sud bi počinio bitnu povredu odredbe članka 354.st.1. u vezi članka 213.st.1. ZPP-a koja povreda bi utjecala na donošenje zakonite i pravilne odluke u ovosudnom predmetu.</w:t>
      </w:r>
    </w:p>
    <w:p w:rsidRDefault="008D4E70" w:rsidP="008D4E70" w:rsidR="008D4E70">
      <w:pPr>
        <w:jc w:val="both"/>
      </w:pPr>
      <w:r>
        <w:t xml:space="preserve">Naime, ukoliko su vjerovnici Željko Jelić, Mila Vitalie, Rade Šimunović, Anđa Šimunović, Matea Šimunović, Slavko Šimunović i Kristina Župan, s ukupnim iznosom tražbina od 5.620.426,22 kuna, neprioritetni vjerovnici, to bi isti mogli glasati o planu financijskog restrukturiranja. </w:t>
      </w:r>
    </w:p>
    <w:p w:rsidRDefault="008D4E70" w:rsidP="008D4E70" w:rsidR="008D4E70">
      <w:pPr>
        <w:jc w:val="both"/>
      </w:pPr>
      <w:r>
        <w:t>Prema odredbi članka 213.st.1. Zakona o parničnom postupku, sud će odrediti prekid postupka ako je odlučio da sam ne rješava o prethodnom pitanju (članak 12. ZPP-a) Odredbom članka 12.st.1. Zakona o parničnom postupku određeno je da kad odluka suda ovisi o prethodnom rješenju postoji li neko pravi ili pravno odnos, a o tom pitanju još nije donio odluku sud ili drugo tijelo (prethodno pitanje) sud može sam riješiti to pitanje ako posebnim propisima nije drugačije određeno.</w:t>
      </w:r>
    </w:p>
    <w:p w:rsidRDefault="008D4E70" w:rsidP="008D4E70" w:rsidR="008D4E70">
      <w:pPr>
        <w:jc w:val="both"/>
      </w:pPr>
      <w:r>
        <w:t xml:space="preserve">Pravna pitanja prejudicijalnog </w:t>
      </w:r>
      <w:r w:rsidR="00414680">
        <w:t xml:space="preserve">značaja predstavljaju samostalnu pravnu cjelinu bez čijeg se rješenja ne može riješiti glavna stvar. U ovom slučaju takvo prethodno pitanje predstavlja pitanje da li su naprijed navedeni vjerovnici vjerovnici prioritetnih ili neprioritetnih tražbina, te kao takvi imaju ili nemaju pravo glasovanja za plan financijskog restrukturiranja, odnosno da li u tom slučaju ima potrebnih većina za prihvaćanje plana u smislu članka 63. ZFPPN-a ili nema.  U tom smislu ukazuje se i na stav zauzet u odluci Visokog trgovačkog suda, poslovni broj. Pž-6926/15 od 18. prosinca 2014. godine, </w:t>
      </w:r>
      <w:r w:rsidR="00DF1B0B">
        <w:t xml:space="preserve">u kojoj je zauzet stav </w:t>
      </w:r>
      <w:r w:rsidR="00414680">
        <w:t>kako je potrebno prekidati postupke predstečajne nagodbe do okončanja upravnog spora.</w:t>
      </w:r>
    </w:p>
    <w:p w:rsidRDefault="008D4E70" w:rsidP="007B6FC3" w:rsidR="008D4E70">
      <w:pPr>
        <w:jc w:val="both"/>
      </w:pPr>
    </w:p>
    <w:p w:rsidRDefault="008D4E70" w:rsidP="007B6FC3" w:rsidR="008D4E70">
      <w:pPr>
        <w:jc w:val="both"/>
      </w:pPr>
    </w:p>
    <w:p w:rsidRDefault="00EC30FF" w:rsidP="007B6FC3" w:rsidR="00EC30FF">
      <w:pPr>
        <w:jc w:val="both"/>
      </w:pPr>
    </w:p>
    <w:p w:rsidRDefault="00990E54" w:rsidP="007B6FC3" w:rsidR="007B6FC3" w:rsidRPr="00414680">
      <w:pPr>
        <w:jc w:val="both"/>
      </w:pPr>
      <w:r w:rsidRPr="00414680">
        <w:t xml:space="preserve">Slijedom navedenoga, </w:t>
      </w:r>
      <w:r w:rsidR="00414680" w:rsidRPr="00414680">
        <w:t xml:space="preserve">odlučeno je kao u izreci rješenja. </w:t>
      </w:r>
    </w:p>
    <w:p w:rsidRDefault="00757E38" w:rsidP="00757E38" w:rsidR="00757E38" w:rsidRPr="00414680">
      <w:pPr>
        <w:jc w:val="center"/>
      </w:pPr>
    </w:p>
    <w:p w:rsidRDefault="00757E38" w:rsidP="00757E38" w:rsidR="00757E38" w:rsidRPr="00414680">
      <w:pPr>
        <w:jc w:val="center"/>
      </w:pPr>
      <w:r w:rsidRPr="00414680">
        <w:t xml:space="preserve">U </w:t>
      </w:r>
      <w:r w:rsidR="00857A5D">
        <w:t>Zagrebu 09</w:t>
      </w:r>
      <w:r w:rsidRPr="00414680">
        <w:t>.</w:t>
      </w:r>
      <w:r w:rsidR="00990E54" w:rsidRPr="00414680">
        <w:t xml:space="preserve"> studenoga</w:t>
      </w:r>
      <w:r w:rsidRPr="00414680">
        <w:t xml:space="preserve"> 2015.</w:t>
      </w:r>
    </w:p>
    <w:p w:rsidRDefault="00757E38" w:rsidP="00217CB3" w:rsidR="00217CB3">
      <w:pPr>
        <w:pStyle w:val="Podnaslov"/>
        <w:ind w:left="5664"/>
        <w:rPr>
          <w:rFonts w:hAnsi="Times New Roman" w:ascii="Times New Roman"/>
          <w:b w:val="false"/>
          <w:color w:val="auto"/>
          <w:szCs w:val="24"/>
        </w:rPr>
      </w:pPr>
      <w:r w:rsidRPr="00414680">
        <w:rPr>
          <w:color w:val="FF0000"/>
        </w:rPr>
        <w:t xml:space="preserve">                                                                                                      </w:t>
      </w:r>
      <w:r w:rsidR="00217CB3">
        <w:rPr>
          <w:rFonts w:hAnsi="Times New Roman" w:ascii="Times New Roman"/>
          <w:b w:val="false"/>
          <w:color w:val="auto"/>
          <w:szCs w:val="24"/>
        </w:rPr>
        <w:t>Stečajni sudac:</w:t>
      </w:r>
    </w:p>
    <w:p w:rsidRDefault="00217CB3" w:rsidP="00E91121" w:rsidR="00217CB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17CB3" w:rsidP="00E91121" w:rsidR="00217CB3">
      <w:pPr>
        <w:pStyle w:val="Podnaslov"/>
        <w:ind w:firstLine="720" w:left="4320"/>
        <w:rPr>
          <w:rFonts w:hAnsi="Times New Roman" w:ascii="Times New Roman"/>
          <w:b w:val="false"/>
          <w:color w:val="auto"/>
          <w:szCs w:val="24"/>
        </w:rPr>
      </w:pPr>
    </w:p>
    <w:p w:rsidRDefault="00217CB3" w:rsidP="00E91121" w:rsidR="00217CB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17CB3" w:rsidP="00E91121" w:rsidR="00217CB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57E38" w:rsidP="00217CB3" w:rsidR="00757E38">
      <w:pPr>
        <w:pStyle w:val="Podnaslov"/>
        <w:ind w:left="5664"/>
        <w:rPr>
          <w:rFonts w:hAnsi="Times New Roman" w:ascii="Times New Roman"/>
          <w:b w:val="false"/>
          <w:color w:val="auto"/>
          <w:szCs w:val="24"/>
        </w:rPr>
      </w:pPr>
    </w:p>
    <w:p w:rsidRDefault="00757E38" w:rsidP="00757E38" w:rsidR="00757E38">
      <w:pPr>
        <w:pStyle w:val="Podnaslov"/>
        <w:ind w:firstLine="720" w:left="4320"/>
        <w:rPr>
          <w:rFonts w:hAnsi="Times New Roman" w:ascii="Times New Roman"/>
          <w:b w:val="false"/>
          <w:color w:val="auto"/>
          <w:szCs w:val="24"/>
        </w:rPr>
      </w:pPr>
    </w:p>
    <w:p w:rsidRDefault="00757E38" w:rsidP="00757E38" w:rsidR="00757E38">
      <w:r>
        <w:tab/>
      </w:r>
      <w:r>
        <w:tab/>
      </w:r>
      <w:r>
        <w:tab/>
      </w:r>
      <w:r>
        <w:tab/>
      </w:r>
      <w:r>
        <w:tab/>
      </w:r>
      <w:r>
        <w:tab/>
      </w:r>
      <w:r>
        <w:tab/>
      </w:r>
    </w:p>
    <w:p w:rsidRDefault="00757E38" w:rsidP="00757E38" w:rsidR="00757E38">
      <w:r>
        <w:t>UPUTA O PRAVNOM LIJEKU:</w:t>
      </w:r>
    </w:p>
    <w:p w:rsidRDefault="00990E54" w:rsidP="00990E54" w:rsidR="00990E54" w:rsidRPr="008C5BFD">
      <w:pPr>
        <w:jc w:val="both"/>
      </w:pPr>
      <w:r w:rsidRPr="008C5BFD">
        <w:t xml:space="preserve">Protiv </w:t>
      </w:r>
      <w:r>
        <w:t>ovog</w:t>
      </w:r>
      <w:r w:rsidRPr="008C5BFD">
        <w:t xml:space="preserve"> rješenja dopuštena</w:t>
      </w:r>
      <w:r>
        <w:t xml:space="preserve"> je </w:t>
      </w:r>
      <w:r w:rsidRPr="008C5BFD">
        <w:t>ža</w:t>
      </w:r>
      <w:r>
        <w:t xml:space="preserve">lba u roku od 8 dana od dana primitka </w:t>
      </w:r>
      <w:r w:rsidRPr="008C5BFD">
        <w:t>rješenja.  Žalba se podnosi ovom sudu u 2 primjerka za Visoki trgovački sud RH.</w:t>
      </w:r>
    </w:p>
    <w:p w:rsidRDefault="00990E54" w:rsidP="00990E54" w:rsidR="00990E54">
      <w:pPr>
        <w:jc w:val="both"/>
      </w:pPr>
    </w:p>
    <w:p w:rsidRDefault="00757E38" w:rsidP="00757E38" w:rsidR="00757E38"/>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217CB3"/>
    <w:p w:rsidRDefault="00217CB3" w:rsidP="00757E38" w:rsidR="00757E38">
      <w:r>
        <w:t xml:space="preserve"> </w:t>
      </w:r>
      <w:r w:rsidR="00757E38">
        <w:t>DNA:</w:t>
      </w:r>
    </w:p>
    <w:p w:rsidRDefault="00857A5D" w:rsidP="00757E38" w:rsidR="00857A5D"/>
    <w:p w:rsidRDefault="00857A5D" w:rsidP="00757E38" w:rsidR="00857A5D">
      <w:r>
        <w:t>-</w:t>
      </w:r>
      <w:r>
        <w:tab/>
        <w:t>FINA radi javne objave</w:t>
      </w:r>
    </w:p>
    <w:p w:rsidRDefault="00757E38" w:rsidP="00757E38" w:rsidR="00757E38">
      <w:r>
        <w:t>-</w:t>
      </w:r>
      <w:r>
        <w:tab/>
      </w:r>
      <w:r w:rsidRPr="00FE48CC">
        <w:t>dužniku</w:t>
      </w:r>
      <w:r>
        <w:t xml:space="preserve"> </w:t>
      </w:r>
    </w:p>
    <w:p w:rsidRDefault="00757E38" w:rsidP="00757E38" w:rsidR="00757E38">
      <w:r>
        <w:t>-</w:t>
      </w:r>
      <w:r>
        <w:tab/>
      </w:r>
      <w:r w:rsidR="00990E54">
        <w:t>punomoćniku dužnika</w:t>
      </w:r>
    </w:p>
    <w:p w:rsidRDefault="00757E38" w:rsidP="00757E38" w:rsidR="00757E38">
      <w:r>
        <w:t>-</w:t>
      </w:r>
      <w:r>
        <w:tab/>
      </w:r>
      <w:r w:rsidR="00990E54">
        <w:t>ŽDO Zagreb na znanje</w:t>
      </w:r>
    </w:p>
    <w:p w:rsidRDefault="00757E38" w:rsidP="00757E38" w:rsidR="00757E38" w:rsidRPr="00CE2B87">
      <w:r>
        <w:t>-</w:t>
      </w:r>
      <w:r>
        <w:tab/>
        <w:t>spis</w:t>
      </w:r>
    </w:p>
    <w:p w:rsidRDefault="003F62A1" w:rsidR="003F62A1"/>
    <w:sectPr w:rsidSect="00990E54" w:rsidR="003F62A1">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54" w:rsidP="00990E54" w:rsidR="00990E54">
      <w:r>
        <w:separator/>
      </w:r>
    </w:p>
  </w:endnote>
  <w:endnote w:id="0" w:type="continuationSeparator">
    <w:p w:rsidRDefault="00990E54" w:rsidP="00990E54" w:rsidR="00990E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54" w:rsidP="00990E54" w:rsidR="00990E54">
      <w:r>
        <w:separator/>
      </w:r>
    </w:p>
  </w:footnote>
  <w:footnote w:id="0" w:type="continuationSeparator">
    <w:p w:rsidRDefault="00990E54" w:rsidP="00990E54" w:rsidR="00990E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7279510"/>
      <w:docPartObj>
        <w:docPartGallery w:val="Page Numbers (Top of Page)"/>
        <w:docPartUnique/>
      </w:docPartObj>
    </w:sdtPr>
    <w:sdtEndPr/>
    <w:sdtContent>
      <w:p w:rsidRDefault="00990E54" w:rsidR="00990E54">
        <w:pPr>
          <w:pStyle w:val="Zaglavlje"/>
          <w:jc w:val="center"/>
        </w:pPr>
        <w:r>
          <w:t xml:space="preserve">                                                                       </w:t>
        </w:r>
        <w:r>
          <w:fldChar w:fldCharType="begin"/>
        </w:r>
        <w:r>
          <w:instrText>PAGE   \* MERGEFORMAT</w:instrText>
        </w:r>
        <w:r>
          <w:fldChar w:fldCharType="separate"/>
        </w:r>
        <w:r w:rsidR="00F04AAD">
          <w:rPr>
            <w:noProof/>
          </w:rPr>
          <w:t>3</w:t>
        </w:r>
        <w:r>
          <w:fldChar w:fldCharType="end"/>
        </w:r>
        <w:r>
          <w:t xml:space="preserve"> </w:t>
        </w:r>
        <w:r>
          <w:tab/>
        </w:r>
        <w:r>
          <w:tab/>
          <w:t>72. Stpn-115/15</w:t>
        </w:r>
      </w:p>
    </w:sdtContent>
  </w:sdt>
  <w:p w:rsidRDefault="00F04AAD" w:rsidR="0073558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7E38"/>
    <w:rsid w:val="000900BC"/>
    <w:rsid w:val="001E062F"/>
    <w:rsid w:val="00217CB3"/>
    <w:rsid w:val="003F62A1"/>
    <w:rsid w:val="00414680"/>
    <w:rsid w:val="00625572"/>
    <w:rsid w:val="006E6783"/>
    <w:rsid w:val="00745475"/>
    <w:rsid w:val="00757E38"/>
    <w:rsid w:val="007B6FC3"/>
    <w:rsid w:val="00835984"/>
    <w:rsid w:val="00857A5D"/>
    <w:rsid w:val="008D4E70"/>
    <w:rsid w:val="00990E54"/>
    <w:rsid w:val="00A306F9"/>
    <w:rsid w:val="00AB7A65"/>
    <w:rsid w:val="00AE1305"/>
    <w:rsid w:val="00B90C93"/>
    <w:rsid w:val="00BA70CF"/>
    <w:rsid w:val="00C614AE"/>
    <w:rsid w:val="00CD1AFA"/>
    <w:rsid w:val="00DF1B0B"/>
    <w:rsid w:val="00EC30FF"/>
    <w:rsid w:val="00F04A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E38"/>
    <w:pPr>
      <w:spacing w:lineRule="auto" w:line="240" w:after="0"/>
    </w:pPr>
    <w:rPr>
      <w:rFonts w:cs="Times New Roman" w:eastAsia="Times New Roman"/>
      <w:szCs w:val="24"/>
      <w:lang w:eastAsia="hr-HR"/>
    </w:rPr>
  </w:style>
  <w:style w:styleId="Naslov3" w:type="paragraph">
    <w:name w:val="heading 3"/>
    <w:basedOn w:val="Normal"/>
    <w:next w:val="Normal"/>
    <w:link w:val="Naslov3Char"/>
    <w:qFormat/>
    <w:rsid w:val="00757E38"/>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rsid w:val="00757E38"/>
    <w:rPr>
      <w:rFonts w:cs="Times New Roman" w:eastAsia="Times New Roman"/>
      <w:b/>
      <w:bCs/>
      <w:szCs w:val="24"/>
      <w:lang w:eastAsia="hr-HR"/>
    </w:rPr>
  </w:style>
  <w:style w:styleId="Tijeloteksta" w:type="paragraph">
    <w:name w:val="Body Text"/>
    <w:basedOn w:val="Normal"/>
    <w:link w:val="TijelotekstaChar"/>
    <w:rsid w:val="00757E38"/>
    <w:pPr>
      <w:jc w:val="both"/>
    </w:pPr>
  </w:style>
  <w:style w:customStyle="true" w:styleId="TijelotekstaChar" w:type="character">
    <w:name w:val="Tijelo teksta Char"/>
    <w:basedOn w:val="Zadanifontodlomka"/>
    <w:link w:val="Tijeloteksta"/>
    <w:rsid w:val="00757E38"/>
    <w:rPr>
      <w:rFonts w:cs="Times New Roman" w:eastAsia="Times New Roman"/>
      <w:szCs w:val="24"/>
      <w:lang w:eastAsia="hr-HR"/>
    </w:rPr>
  </w:style>
  <w:style w:styleId="Zaglavlje" w:type="paragraph">
    <w:name w:val="header"/>
    <w:basedOn w:val="Normal"/>
    <w:link w:val="ZaglavljeChar"/>
    <w:uiPriority w:val="99"/>
    <w:rsid w:val="00757E38"/>
    <w:pPr>
      <w:tabs>
        <w:tab w:pos="4536" w:val="center"/>
        <w:tab w:pos="9072" w:val="right"/>
      </w:tabs>
    </w:pPr>
  </w:style>
  <w:style w:customStyle="true" w:styleId="ZaglavljeChar" w:type="character">
    <w:name w:val="Zaglavlje Char"/>
    <w:basedOn w:val="Zadanifontodlomka"/>
    <w:link w:val="Zaglavlje"/>
    <w:uiPriority w:val="99"/>
    <w:rsid w:val="00757E38"/>
    <w:rPr>
      <w:rFonts w:cs="Times New Roman" w:eastAsia="Times New Roman"/>
      <w:szCs w:val="24"/>
      <w:lang w:eastAsia="hr-HR"/>
    </w:rPr>
  </w:style>
  <w:style w:styleId="Hiperveza" w:type="character">
    <w:name w:val="Hyperlink"/>
    <w:uiPriority w:val="99"/>
    <w:unhideWhenUsed/>
    <w:rsid w:val="00757E38"/>
    <w:rPr>
      <w:color w:val="0000FF"/>
      <w:u w:val="single"/>
    </w:rPr>
  </w:style>
  <w:style w:styleId="Podnaslov" w:type="paragraph">
    <w:name w:val="Subtitle"/>
    <w:basedOn w:val="Normal"/>
    <w:link w:val="PodnaslovChar"/>
    <w:qFormat/>
    <w:rsid w:val="00757E38"/>
    <w:pPr>
      <w:jc w:val="both"/>
    </w:pPr>
    <w:rPr>
      <w:rFonts w:hAnsi="Tahoma" w:ascii="Tahoma"/>
      <w:b/>
      <w:color w:val="0000FF"/>
      <w:szCs w:val="20"/>
    </w:rPr>
  </w:style>
  <w:style w:customStyle="true" w:styleId="PodnaslovChar" w:type="character">
    <w:name w:val="Podnaslov Char"/>
    <w:basedOn w:val="Zadanifontodlomka"/>
    <w:link w:val="Podnaslov"/>
    <w:rsid w:val="00757E3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757E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7E38"/>
    <w:rPr>
      <w:rFonts w:cs="Tahoma" w:eastAsia="Times New Roman" w:hAnsi="Tahoma" w:ascii="Tahoma"/>
      <w:sz w:val="16"/>
      <w:szCs w:val="16"/>
      <w:lang w:eastAsia="hr-HR"/>
    </w:rPr>
  </w:style>
  <w:style w:styleId="Podnoje" w:type="paragraph">
    <w:name w:val="footer"/>
    <w:basedOn w:val="Normal"/>
    <w:link w:val="PodnojeChar"/>
    <w:uiPriority w:val="99"/>
    <w:unhideWhenUsed/>
    <w:rsid w:val="00990E54"/>
    <w:pPr>
      <w:tabs>
        <w:tab w:pos="4536" w:val="center"/>
        <w:tab w:pos="9072" w:val="right"/>
      </w:tabs>
    </w:pPr>
  </w:style>
  <w:style w:customStyle="true" w:styleId="PodnojeChar" w:type="character">
    <w:name w:val="Podnožje Char"/>
    <w:basedOn w:val="Zadanifontodlomka"/>
    <w:link w:val="Podnoje"/>
    <w:uiPriority w:val="99"/>
    <w:rsid w:val="00990E54"/>
    <w:rPr>
      <w:rFonts w:cs="Times New Roman" w:eastAsia="Times New Roman"/>
      <w:szCs w:val="24"/>
      <w:lang w:eastAsia="hr-HR"/>
    </w:rPr>
  </w:style>
  <w:style w:styleId="Tekstrezerviranogmjesta" w:type="character">
    <w:name w:val="Placeholder Text"/>
    <w:basedOn w:val="Zadanifontodlomka"/>
    <w:uiPriority w:val="99"/>
    <w:semiHidden/>
    <w:rsid w:val="00F04AAD"/>
    <w:rPr>
      <w:color w:val="808080"/>
      <w:bdr w:space="0" w:sz="0" w:color="auto" w:val="none"/>
      <w:shd w:fill="auto" w:color="auto" w:val="clear"/>
    </w:rPr>
  </w:style>
  <w:style w:customStyle="true" w:styleId="eSPISCCParagraphDefaultFont" w:type="character">
    <w:name w:val="eSPIS_CC_Paragraph Default Font"/>
    <w:basedOn w:val="Zadanifontodlomka"/>
    <w:rsid w:val="00F04A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AAD"/>
    <w:rPr>
      <w:bdr w:space="0" w:sz="0" w:color="auto" w:val="none"/>
      <w:shd w:fill="FFFFCC" w:color="auto" w:val="clear"/>
      <w:lang w:val="hr-HR"/>
    </w:rPr>
  </w:style>
  <w:style w:customStyle="true" w:styleId="PozadinaSvijetloCrvena" w:type="character">
    <w:name w:val="Pozadina_SvijetloCrvena"/>
    <w:basedOn w:val="eSPISCCParagraphDefaultFont"/>
    <w:rsid w:val="00F04A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A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E38"/>
    <w:pPr>
      <w:spacing w:after="0" w:line="240" w:lineRule="auto"/>
    </w:pPr>
    <w:rPr>
      <w:rFonts w:cs="Times New Roman" w:eastAsia="Times New Roman"/>
      <w:szCs w:val="24"/>
      <w:lang w:eastAsia="hr-HR"/>
    </w:rPr>
  </w:style>
  <w:style w:styleId="Naslov3" w:type="paragraph">
    <w:name w:val="heading 3"/>
    <w:basedOn w:val="Normal"/>
    <w:next w:val="Normal"/>
    <w:link w:val="Naslov3Char"/>
    <w:qFormat/>
    <w:rsid w:val="00757E38"/>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rsid w:val="00757E38"/>
    <w:rPr>
      <w:rFonts w:cs="Times New Roman" w:eastAsia="Times New Roman"/>
      <w:b/>
      <w:bCs/>
      <w:szCs w:val="24"/>
      <w:lang w:eastAsia="hr-HR"/>
    </w:rPr>
  </w:style>
  <w:style w:styleId="Tijeloteksta" w:type="paragraph">
    <w:name w:val="Body Text"/>
    <w:basedOn w:val="Normal"/>
    <w:link w:val="TijelotekstaChar"/>
    <w:rsid w:val="00757E38"/>
    <w:pPr>
      <w:jc w:val="both"/>
    </w:pPr>
  </w:style>
  <w:style w:customStyle="1" w:styleId="TijelotekstaChar" w:type="character">
    <w:name w:val="Tijelo teksta Char"/>
    <w:basedOn w:val="Zadanifontodlomka"/>
    <w:link w:val="Tijeloteksta"/>
    <w:rsid w:val="00757E38"/>
    <w:rPr>
      <w:rFonts w:cs="Times New Roman" w:eastAsia="Times New Roman"/>
      <w:szCs w:val="24"/>
      <w:lang w:eastAsia="hr-HR"/>
    </w:rPr>
  </w:style>
  <w:style w:styleId="Zaglavlje" w:type="paragraph">
    <w:name w:val="header"/>
    <w:basedOn w:val="Normal"/>
    <w:link w:val="ZaglavljeChar"/>
    <w:uiPriority w:val="99"/>
    <w:rsid w:val="00757E38"/>
    <w:pPr>
      <w:tabs>
        <w:tab w:pos="4536" w:val="center"/>
        <w:tab w:pos="9072" w:val="right"/>
      </w:tabs>
    </w:pPr>
  </w:style>
  <w:style w:customStyle="1" w:styleId="ZaglavljeChar" w:type="character">
    <w:name w:val="Zaglavlje Char"/>
    <w:basedOn w:val="Zadanifontodlomka"/>
    <w:link w:val="Zaglavlje"/>
    <w:uiPriority w:val="99"/>
    <w:rsid w:val="00757E38"/>
    <w:rPr>
      <w:rFonts w:cs="Times New Roman" w:eastAsia="Times New Roman"/>
      <w:szCs w:val="24"/>
      <w:lang w:eastAsia="hr-HR"/>
    </w:rPr>
  </w:style>
  <w:style w:styleId="Hiperveza" w:type="character">
    <w:name w:val="Hyperlink"/>
    <w:uiPriority w:val="99"/>
    <w:unhideWhenUsed/>
    <w:rsid w:val="00757E38"/>
    <w:rPr>
      <w:color w:val="0000FF"/>
      <w:u w:val="single"/>
    </w:rPr>
  </w:style>
  <w:style w:styleId="Podnaslov" w:type="paragraph">
    <w:name w:val="Subtitle"/>
    <w:basedOn w:val="Normal"/>
    <w:link w:val="PodnaslovChar"/>
    <w:qFormat/>
    <w:rsid w:val="00757E38"/>
    <w:pPr>
      <w:jc w:val="both"/>
    </w:pPr>
    <w:rPr>
      <w:rFonts w:ascii="Tahoma" w:hAnsi="Tahoma"/>
      <w:b/>
      <w:color w:val="0000FF"/>
      <w:szCs w:val="20"/>
    </w:rPr>
  </w:style>
  <w:style w:customStyle="1" w:styleId="PodnaslovChar" w:type="character">
    <w:name w:val="Podnaslov Char"/>
    <w:basedOn w:val="Zadanifontodlomka"/>
    <w:link w:val="Podnaslov"/>
    <w:rsid w:val="00757E3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757E38"/>
    <w:rPr>
      <w:rFonts w:ascii="Tahoma" w:cs="Tahoma" w:hAnsi="Tahoma"/>
      <w:sz w:val="16"/>
      <w:szCs w:val="16"/>
    </w:rPr>
  </w:style>
  <w:style w:customStyle="1" w:styleId="TekstbaloniaChar" w:type="character">
    <w:name w:val="Tekst balončića Char"/>
    <w:basedOn w:val="Zadanifontodlomka"/>
    <w:link w:val="Tekstbalonia"/>
    <w:uiPriority w:val="99"/>
    <w:semiHidden/>
    <w:rsid w:val="00757E38"/>
    <w:rPr>
      <w:rFonts w:ascii="Tahoma" w:cs="Tahoma" w:eastAsia="Times New Roman" w:hAnsi="Tahoma"/>
      <w:sz w:val="16"/>
      <w:szCs w:val="16"/>
      <w:lang w:eastAsia="hr-HR"/>
    </w:rPr>
  </w:style>
  <w:style w:styleId="Podnoje" w:type="paragraph">
    <w:name w:val="footer"/>
    <w:basedOn w:val="Normal"/>
    <w:link w:val="PodnojeChar"/>
    <w:uiPriority w:val="99"/>
    <w:unhideWhenUsed/>
    <w:rsid w:val="00990E54"/>
    <w:pPr>
      <w:tabs>
        <w:tab w:pos="4536" w:val="center"/>
        <w:tab w:pos="9072" w:val="right"/>
      </w:tabs>
    </w:pPr>
  </w:style>
  <w:style w:customStyle="1" w:styleId="PodnojeChar" w:type="character">
    <w:name w:val="Podnožje Char"/>
    <w:basedOn w:val="Zadanifontodlomka"/>
    <w:link w:val="Podnoje"/>
    <w:uiPriority w:val="99"/>
    <w:rsid w:val="00990E54"/>
    <w:rPr>
      <w:rFonts w:cs="Times New Roman" w:eastAsia="Times New Roman"/>
      <w:szCs w:val="24"/>
      <w:lang w:eastAsia="hr-HR"/>
    </w:rPr>
  </w:style>
  <w:style w:styleId="Tekstrezerviranogmjesta" w:type="character">
    <w:name w:val="Placeholder Text"/>
    <w:basedOn w:val="Zadanifontodlomka"/>
    <w:uiPriority w:val="99"/>
    <w:semiHidden/>
    <w:rsid w:val="00F04AAD"/>
    <w:rPr>
      <w:color w:val="808080"/>
      <w:bdr w:color="auto" w:space="0" w:sz="0" w:val="none"/>
      <w:shd w:color="auto" w:fill="auto" w:val="clear"/>
    </w:rPr>
  </w:style>
  <w:style w:customStyle="1" w:styleId="eSPISCCParagraphDefaultFont" w:type="character">
    <w:name w:val="eSPIS_CC_Paragraph Default Font"/>
    <w:basedOn w:val="Zadanifontodlomka"/>
    <w:rsid w:val="00F04A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AAD"/>
    <w:rPr>
      <w:bdr w:color="auto" w:space="0" w:sz="0" w:val="none"/>
      <w:shd w:color="auto" w:fill="FFFFCC" w:val="clear"/>
      <w:lang w:val="hr-HR"/>
    </w:rPr>
  </w:style>
  <w:style w:customStyle="1" w:styleId="PozadinaSvijetloCrvena" w:type="character">
    <w:name w:val="Pozadina_SvijetloCrvena"/>
    <w:basedOn w:val="eSPISCCParagraphDefaultFont"/>
    <w:rsid w:val="00F04A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A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7532711">
      <w:bodyDiv w:val="true"/>
      <w:marLeft w:val="0"/>
      <w:marRight w:val="0"/>
      <w:marTop w:val="0"/>
      <w:marBottom w:val="0"/>
      <w:divBdr>
        <w:top w:space="0" w:sz="0" w:color="auto" w:val="none"/>
        <w:left w:space="0" w:sz="0" w:color="auto" w:val="none"/>
        <w:bottom w:space="0" w:sz="0" w:color="auto" w:val="none"/>
        <w:right w:space="0" w:sz="0" w:color="auto" w:val="none"/>
      </w:divBdr>
      <w:divsChild>
        <w:div w:id="1962644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usinfo.hr/Publication/Content.aspx?Sopi=NN2013B112A2444&amp;Ver=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13B81A1705&amp;Ver=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usinfo.hr/Publication/Content.aspx?Sopi=NN2012B144A3091&amp;Ver=2" TargetMode="External"/><Relationship Id="rId4" Type="http://schemas.openxmlformats.org/officeDocument/2006/relationships/settings" Target="settings.xml"/><Relationship Id="rId9" Type="http://schemas.openxmlformats.org/officeDocument/2006/relationships/hyperlink" Target="http://www.iusinfo.hr/Publication/Content.aspx?Sopi=NN2012B108A2361&amp;Ver=1"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2015.</izvorni_sadrzaj>
    <derivirana_varijabla naziv="DomainObject.Predmet.DatumOsnivanja_1">29.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Stpn-115/2015</izvorni_sadrzaj>
    <derivirana_varijabla naziv="DomainObject.Predmet.OznakaBroj_1">Stpn-115/2015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 d.d. zastupanog po punomoćniku Ivan Župan</izvorni_sadrzaj>
    <derivirana_varijabla naziv="DomainObject.Predmet.ProtustrankaFormated_1">  VIG d.d. zastupanog po punomoćniku Ivan Župan</derivirana_varijabla>
  </DomainObject.Predmet.ProtustrankaFormated>
  <DomainObject.Predmet.ProtustrankaFormatedOIB>
    <izvorni_sadrzaj>  VIG d.d., OIB 80499543406 zastupanog po punomoćniku Ivan Župan</izvorni_sadrzaj>
    <derivirana_varijabla naziv="DomainObject.Predmet.ProtustrankaFormatedOIB_1">  VIG d.d., OIB 80499543406 zastupanog po punomoćniku Ivan Župan</derivirana_varijabla>
  </DomainObject.Predmet.ProtustrankaFormatedOIB>
  <DomainObject.Predmet.ProtustrankaFormatedWithAdress>
    <izvorni_sadrzaj> VIG d.d., Rakitnica 2, 10000 Zagreb zastupanog po punomoćniku Ivan Župan</izvorni_sadrzaj>
    <derivirana_varijabla naziv="DomainObject.Predmet.ProtustrankaFormatedWithAdress_1"> VIG d.d., Rakitnica 2, 10000 Zagreb zastupanog po punomoćniku Ivan Župan</derivirana_varijabla>
  </DomainObject.Predmet.ProtustrankaFormatedWithAdress>
  <DomainObject.Predmet.ProtustrankaFormatedWithAdressOIB>
    <izvorni_sadrzaj> VIG d.d., OIB 80499543406, Rakitnica 2, 10000 Zagreb zastupanog po punomoćniku Ivan Župan</izvorni_sadrzaj>
    <derivirana_varijabla naziv="DomainObject.Predmet.ProtustrankaFormatedWithAdressOIB_1"> VIG d.d., OIB 80499543406, Rakitnica 2, 10000 Zagreb zastupanog po punomoćniku Ivan Župan</derivirana_varijabla>
  </DomainObject.Predmet.ProtustrankaFormatedWithAdressOIB>
  <DomainObject.Predmet.ProtustrankaWithAdress>
    <izvorni_sadrzaj>VIG d.d. Rakitnica 2, 10000 Zagreb</izvorni_sadrzaj>
    <derivirana_varijabla naziv="DomainObject.Predmet.ProtustrankaWithAdress_1">VIG d.d. Rakitnica 2, 10000 Zagreb</derivirana_varijabla>
  </DomainObject.Predmet.ProtustrankaWithAdress>
  <DomainObject.Predmet.ProtustrankaWithAdressOIB>
    <izvorni_sadrzaj>VIG d.d., OIB 80499543406, Rakitnica 2, 10000 Zagreb</izvorni_sadrzaj>
    <derivirana_varijabla naziv="DomainObject.Predmet.ProtustrankaWithAdressOIB_1">VIG d.d., OIB 80499543406, Rakitnica 2, 10000 Zagreb</derivirana_varijabla>
  </DomainObject.Predmet.ProtustrankaWithAdressOIB>
  <DomainObject.Predmet.ProtustrankaNazivFormated>
    <izvorni_sadrzaj>VIG d.d.</izvorni_sadrzaj>
    <derivirana_varijabla naziv="DomainObject.Predmet.ProtustrankaNazivFormated_1">VIG d.d.</derivirana_varijabla>
  </DomainObject.Predmet.ProtustrankaNazivFormated>
  <DomainObject.Predmet.ProtustrankaNazivFormatedOIB>
    <izvorni_sadrzaj>VIG d.d., OIB 80499543406</izvorni_sadrzaj>
    <derivirana_varijabla naziv="DomainObject.Predmet.ProtustrankaNazivFormatedOIB_1">VIG d.d., OIB 80499543406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VIG d.d.</izvorni_sadrzaj>
    <derivirana_varijabla naziv="DomainObject.Predmet.StrankaFormated_1">  VIG d.d.</derivirana_varijabla>
  </DomainObject.Predmet.StrankaFormated>
  <DomainObject.Predmet.StrankaFormatedOIB>
    <izvorni_sadrzaj>  VIG d.d., OIB 80499543406</izvorni_sadrzaj>
    <derivirana_varijabla naziv="DomainObject.Predmet.StrankaFormatedOIB_1">  VIG d.d., OIB 80499543406</derivirana_varijabla>
  </DomainObject.Predmet.StrankaFormatedOIB>
  <DomainObject.Predmet.StrankaFormatedWithAdress>
    <izvorni_sadrzaj> VIG d.d., Rakitnica 2, 10000 Zagreb</izvorni_sadrzaj>
    <derivirana_varijabla naziv="DomainObject.Predmet.StrankaFormatedWithAdress_1"> VIG d.d., Rakitnica 2, 10000 Zagreb</derivirana_varijabla>
  </DomainObject.Predmet.StrankaFormatedWithAdress>
  <DomainObject.Predmet.StrankaFormatedWithAdressOIB>
    <izvorni_sadrzaj> VIG d.d., OIB 80499543406, Rakitnica 2, 10000 Zagreb</izvorni_sadrzaj>
    <derivirana_varijabla naziv="DomainObject.Predmet.StrankaFormatedWithAdressOIB_1"> VIG d.d., OIB 80499543406, Rakitnica 2, 10000 Zagreb</derivirana_varijabla>
  </DomainObject.Predmet.StrankaFormatedWithAdressOIB>
  <DomainObject.Predmet.StrankaWithAdress>
    <izvorni_sadrzaj>VIG d.d. Rakitnica 2,10000 Zagreb</izvorni_sadrzaj>
    <derivirana_varijabla naziv="DomainObject.Predmet.StrankaWithAdress_1">VIG d.d. Rakitnica 2,10000 Zagreb</derivirana_varijabla>
  </DomainObject.Predmet.StrankaWithAdress>
  <DomainObject.Predmet.StrankaWithAdressOIB>
    <izvorni_sadrzaj>VIG d.d., OIB 80499543406, Rakitnica 2,10000 Zagreb</izvorni_sadrzaj>
    <derivirana_varijabla naziv="DomainObject.Predmet.StrankaWithAdressOIB_1">VIG d.d., OIB 80499543406, Rakitnica 2,10000 Zagreb</derivirana_varijabla>
  </DomainObject.Predmet.StrankaWithAdressOIB>
  <DomainObject.Predmet.StrankaNazivFormated>
    <izvorni_sadrzaj>VIG d.d.</izvorni_sadrzaj>
    <derivirana_varijabla naziv="DomainObject.Predmet.StrankaNazivFormated_1">VIG d.d.</derivirana_varijabla>
  </DomainObject.Predmet.StrankaNazivFormated>
  <DomainObject.Predmet.StrankaNazivFormatedOIB>
    <izvorni_sadrzaj>VIG d.d., OIB 80499543406</izvorni_sadrzaj>
    <derivirana_varijabla naziv="DomainObject.Predmet.StrankaNazivFormatedOIB_1">VIG d.d., OIB 80499543406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VIG d.d.</item>
    </izvorni_sadrzaj>
    <derivirana_varijabla naziv="DomainObject.Predmet.StrankaListFormated_1">
      <item>VIG d.d.</item>
    </derivirana_varijabla>
  </DomainObject.Predmet.StrankaListFormated>
  <DomainObject.Predmet.StrankaListFormatedOIB>
    <izvorni_sadrzaj>
      <item>VIG d.d., OIB 80499543406</item>
    </izvorni_sadrzaj>
    <derivirana_varijabla naziv="DomainObject.Predmet.StrankaListFormatedOIB_1">
      <item>VIG d.d., OIB 80499543406</item>
    </derivirana_varijabla>
  </DomainObject.Predmet.StrankaListFormatedOIB>
  <DomainObject.Predmet.StrankaListFormatedWithAdress>
    <izvorni_sadrzaj>
      <item>VIG d.d., Rakitnica 2, 10000 Zagreb</item>
    </izvorni_sadrzaj>
    <derivirana_varijabla naziv="DomainObject.Predmet.StrankaListFormatedWithAdress_1">
      <item>VIG d.d., Rakitnica 2, 10000 Zagreb</item>
    </derivirana_varijabla>
  </DomainObject.Predmet.StrankaListFormatedWithAdress>
  <DomainObject.Predmet.StrankaListFormatedWithAdressOIB>
    <izvorni_sadrzaj>
      <item>VIG d.d., OIB 80499543406, Rakitnica 2, 10000 Zagreb</item>
    </izvorni_sadrzaj>
    <derivirana_varijabla naziv="DomainObject.Predmet.StrankaListFormatedWithAdressOIB_1">
      <item>VIG d.d., OIB 80499543406, Rakitnica 2, 10000 Zagreb</item>
    </derivirana_varijabla>
  </DomainObject.Predmet.StrankaListFormatedWithAdressOIB>
  <DomainObject.Predmet.StrankaListNazivFormated>
    <izvorni_sadrzaj>
      <item>VIG d.d.</item>
    </izvorni_sadrzaj>
    <derivirana_varijabla naziv="DomainObject.Predmet.StrankaListNazivFormated_1">
      <item>VIG d.d.</item>
    </derivirana_varijabla>
  </DomainObject.Predmet.StrankaListNazivFormated>
  <DomainObject.Predmet.StrankaListNazivFormatedOIB>
    <izvorni_sadrzaj>
      <item>VIG d.d., OIB 80499543406</item>
    </izvorni_sadrzaj>
    <derivirana_varijabla naziv="DomainObject.Predmet.StrankaListNazivFormatedOIB_1">
      <item>VIG d.d., OIB 80499543406</item>
    </derivirana_varijabla>
  </DomainObject.Predmet.StrankaListNazivFormatedOIB>
  <DomainObject.Predmet.ProtuStrankaListFormated>
    <izvorni_sadrzaj>
      <item>VIG d.d. zastupanog po punomoćniku Ivan Župan</item>
    </izvorni_sadrzaj>
    <derivirana_varijabla naziv="DomainObject.Predmet.ProtuStrankaListFormated_1">
      <item>VIG d.d. zastupanog po punomoćniku Ivan Župan</item>
    </derivirana_varijabla>
  </DomainObject.Predmet.ProtuStrankaListFormated>
  <DomainObject.Predmet.ProtuStrankaListFormatedOIB>
    <izvorni_sadrzaj>
      <item>VIG d.d., OIB 80499543406 zastupanog po punomoćniku Ivan Župan</item>
    </izvorni_sadrzaj>
    <derivirana_varijabla naziv="DomainObject.Predmet.ProtuStrankaListFormatedOIB_1">
      <item>VIG d.d., OIB 80499543406 zastupanog po punomoćniku Ivan Župan</item>
    </derivirana_varijabla>
  </DomainObject.Predmet.ProtuStrankaListFormatedOIB>
  <DomainObject.Predmet.ProtuStrankaListFormatedWithAdress>
    <izvorni_sadrzaj>
      <item>VIG d.d., Rakitnica 2, 10000 Zagreb zastupanog po punomoćniku Ivan Župan</item>
    </izvorni_sadrzaj>
    <derivirana_varijabla naziv="DomainObject.Predmet.ProtuStrankaListFormatedWithAdress_1">
      <item>VIG d.d., Rakitnica 2, 10000 Zagreb zastupanog po punomoćniku Ivan Župan</item>
    </derivirana_varijabla>
  </DomainObject.Predmet.ProtuStrankaListFormatedWithAdress>
  <DomainObject.Predmet.ProtuStrankaListFormatedWithAdressOIB>
    <izvorni_sadrzaj>
      <item>VIG d.d., OIB 80499543406, Rakitnica 2, 10000 Zagreb zastupanog po punomoćniku Ivan Župan</item>
    </izvorni_sadrzaj>
    <derivirana_varijabla naziv="DomainObject.Predmet.ProtuStrankaListFormatedWithAdressOIB_1">
      <item>VIG d.d., OIB 80499543406, Rakitnica 2, 10000 Zagreb zastupanog po punomoćniku Ivan Župan</item>
    </derivirana_varijabla>
  </DomainObject.Predmet.ProtuStrankaListFormatedWithAdressOIB>
  <DomainObject.Predmet.ProtuStrankaListNazivFormated>
    <izvorni_sadrzaj>
      <item>VIG d.d.</item>
    </izvorni_sadrzaj>
    <derivirana_varijabla naziv="DomainObject.Predmet.ProtuStrankaListNazivFormated_1">
      <item>VIG d.d.</item>
    </derivirana_varijabla>
  </DomainObject.Predmet.ProtuStrankaListNazivFormated>
  <DomainObject.Predmet.ProtuStrankaListNazivFormatedOIB>
    <izvorni_sadrzaj>
      <item>VIG d.d., OIB 80499543406</item>
    </izvorni_sadrzaj>
    <derivirana_varijabla naziv="DomainObject.Predmet.ProtuStrankaListNazivFormatedOIB_1">
      <item>VIG d.d., OIB 80499543406</item>
    </derivirana_varijabla>
  </DomainObject.Predmet.ProtuStrankaListNazivFormatedOIB>
  <DomainObject.Predmet.OstaliListFormated>
    <izvorni_sadrzaj>
      <item>RH, MF, Porezna uprava</item>
      <item>Županijsko državno odvjetništvo u Zagrebu</item>
      <item>Ivan Župan punomoćnik sudionika u postupku VIG d.d.</item>
    </izvorni_sadrzaj>
    <derivirana_varijabla naziv="DomainObject.Predmet.OstaliListFormated_1">
      <item>RH, MF, Porezna uprava</item>
      <item>Županijsko državno odvjetništvo u Zagrebu</item>
      <item>Ivan Župan punomoćnik sudionika u postupku VIG d.d.</item>
    </derivirana_varijabla>
  </DomainObject.Predmet.OstaliListFormated>
  <DomainObject.Predmet.OstaliListFormatedOIB>
    <izvorni_sadrzaj>
      <item>RH, MF, Porezna uprava, OIB 18683136487</item>
      <item>Županijsko državno odvjetništvo u Zagrebu</item>
      <item>Ivan Župan, OIB 96506192882 punomoćnik sudionika u postupku VIG d.d.</item>
    </izvorni_sadrzaj>
    <derivirana_varijabla naziv="DomainObject.Predmet.OstaliListFormatedOIB_1">
      <item>RH, MF, Porezna uprava, OIB 18683136487</item>
      <item>Županijsko državno odvjetništvo u Zagrebu</item>
      <item>Ivan Župan, OIB 96506192882 punomoćnik sudionika u postupku VIG d.d.</item>
    </derivirana_varijabla>
  </DomainObject.Predmet.OstaliListFormatedOIB>
  <DomainObject.Predmet.OstaliListFormatedWithAdress>
    <izvorni_sadrzaj>
      <item>RH, MF, Porezna uprava, Av. Dubrovnik 32, 10000 Zagreb</item>
      <item>Županijsko državno odvjetništvo u Zagrebu</item>
      <item>Ivan Župan, Poljička 13, 10000 Zagreb punomoćnik sudionika u postupku VIG d.d.</item>
    </izvorni_sadrzaj>
    <derivirana_varijabla naziv="DomainObject.Predmet.OstaliListFormatedWithAdress_1">
      <item>RH, MF, Porezna uprava, Av. Dubrovnik 32, 10000 Zagreb</item>
      <item>Županijsko državno odvjetništvo u Zagrebu</item>
      <item>Ivan Župan, Poljička 13, 10000 Zagreb punomoćnik sudionika u postupku VIG d.d.</item>
    </derivirana_varijabla>
  </DomainObject.Predmet.OstaliListFormatedWithAdress>
  <DomainObject.Predmet.OstaliListFormatedWithAdressOIB>
    <izvorni_sadrzaj>
      <item>RH, MF, Porezna uprava, OIB 18683136487, Av. Dubrovnik 32, 10000 Zagreb</item>
      <item>Županijsko državno odvjetništvo u Zagrebu</item>
      <item>Ivan Župan, OIB 96506192882, Poljička 13, 10000 Zagreb punomoćnik sudionika u postupku VIG d.d.</item>
    </izvorni_sadrzaj>
    <derivirana_varijabla naziv="DomainObject.Predmet.OstaliListFormatedWithAdressOIB_1">
      <item>RH, MF, Porezna uprava, OIB 18683136487, Av. Dubrovnik 32, 10000 Zagreb</item>
      <item>Županijsko državno odvjetništvo u Zagrebu</item>
      <item>Ivan Župan, OIB 96506192882, Poljička 13, 10000 Zagreb punomoćnik sudionika u postupku VIG d.d.</item>
    </derivirana_varijabla>
  </DomainObject.Predmet.OstaliListFormatedWithAdressOIB>
  <DomainObject.Predmet.OstaliListNazivFormated>
    <izvorni_sadrzaj>
      <item>RH, MF, Porezna uprava</item>
      <item>Županijsko državno odvjetništvo u Zagrebu</item>
      <item>Ivan Župan</item>
    </izvorni_sadrzaj>
    <derivirana_varijabla naziv="DomainObject.Predmet.OstaliListNazivFormated_1">
      <item>RH, MF, Porezna uprava</item>
      <item>Županijsko državno odvjetništvo u Zagrebu</item>
      <item>Ivan Župan</item>
    </derivirana_varijabla>
  </DomainObject.Predmet.OstaliListNazivFormated>
  <DomainObject.Predmet.OstaliListNazivFormatedOIB>
    <izvorni_sadrzaj>
      <item>RH, MF, Porezna uprava, OIB 18683136487</item>
      <item>Županijsko državno odvjetništvo u Zagrebu</item>
      <item>Ivan Župan, OIB 96506192882</item>
    </izvorni_sadrzaj>
    <derivirana_varijabla naziv="DomainObject.Predmet.OstaliListNazivFormatedOIB_1">
      <item>RH, MF, Porezna uprava, OIB 18683136487</item>
      <item>Županijsko državno odvjetništvo u Zagrebu</item>
      <item>Ivan Župan,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VIG d.d.</izvorni_sadrzaj>
    <derivirana_varijabla naziv="DomainObject.Predmet.StrankaIDrugi_1">VIG d.d.</derivirana_varijabla>
  </DomainObject.Predmet.StrankaIDrugi>
  <DomainObject.Predmet.ProtustrankaIDrugi>
    <izvorni_sadrzaj>VIG d.d.</izvorni_sadrzaj>
    <derivirana_varijabla naziv="DomainObject.Predmet.ProtustrankaIDrugi_1">VIG d.d.</derivirana_varijabla>
  </DomainObject.Predmet.ProtustrankaIDrugi>
  <DomainObject.Predmet.StrankaIDrugiAdressOIB>
    <izvorni_sadrzaj>VIG d.d., OIB 80499543406, Rakitnica 2, 10000 Zagreb</izvorni_sadrzaj>
    <derivirana_varijabla naziv="DomainObject.Predmet.StrankaIDrugiAdressOIB_1">VIG d.d., OIB 80499543406, Rakitnica 2, 10000 Zagreb</derivirana_varijabla>
  </DomainObject.Predmet.StrankaIDrugiAdressOIB>
  <DomainObject.Predmet.ProtustrankaIDrugiAdressOIB>
    <izvorni_sadrzaj>VIG d.d., OIB 80499543406, Rakitnica 2, 10000 Zagreb</izvorni_sadrzaj>
    <derivirana_varijabla naziv="DomainObject.Predmet.ProtustrankaIDrugiAdressOIB_1">VIG d.d., OIB 80499543406, Rakitnica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VIG d.d.</item>
      <item>VIG d.d.</item>
      <item>RH, MF, Porezna uprava</item>
      <item>Županijsko državno odvjetništvo u Zagrebu</item>
      <item>Ivan Župan</item>
    </izvorni_sadrzaj>
    <derivirana_varijabla naziv="DomainObject.Predmet.SudioniciListNaziv_1">
      <item>VIG d.d.</item>
      <item>VIG d.d.</item>
      <item>RH, MF, Porezna uprava</item>
      <item>Županijsko državno odvjetništvo u Zagrebu</item>
      <item>Ivan Župan</item>
    </derivirana_varijabla>
  </DomainObject.Predmet.SudioniciListNaziv>
  <DomainObject.Predmet.SudioniciListAdressOIB>
    <izvorni_sadrzaj>
      <item>VIG d.d., OIB 80499543406, Rakitnica 2,10000 Zagreb</item>
      <item>VIG d.d., OIB 80499543406, Rakitnica 2,10000 Zagreb</item>
      <item>RH, MF, Porezna uprava, OIB 18683136487, Av. Dubrovnik 32,10000 Zagreb</item>
      <item>Županijsko državno odvjetništvo u Zagrebu</item>
      <item>Ivan Župan, OIB 96506192882, Poljička 13,10000 Zagreb</item>
    </izvorni_sadrzaj>
    <derivirana_varijabla naziv="DomainObject.Predmet.SudioniciListAdressOIB_1">
      <item>VIG d.d., OIB 80499543406, Rakitnica 2,10000 Zagreb</item>
      <item>VIG d.d., OIB 80499543406, Rakitnica 2,10000 Zagreb</item>
      <item>RH, MF, Porezna uprava, OIB 18683136487, Av. Dubrovnik 32,10000 Zagreb</item>
      <item>Županijsko državno odvjetništvo u Zagrebu</item>
      <item>Ivan Župan, OIB 96506192882, Poljička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80499543406</item>
      <item>, OIB 80499543406</item>
      <item>, OIB 18683136487</item>
      <item>, OIB null</item>
      <item>, OIB 96506192882</item>
    </izvorni_sadrzaj>
    <derivirana_varijabla naziv="DomainObject.Predmet.SudioniciListNazivOIB_1">
      <item>, OIB 80499543406</item>
      <item>, OIB 80499543406</item>
      <item>, OIB 18683136487</item>
      <item>, OIB null</item>
      <item>, OIB 96506192882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941</properties:Words>
  <properties:Characters>5651</properties:Characters>
  <properties:Lines>165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2015-11-09T08:59:00Z</dcterms:created>
  <dc:creator>Nikola Ribarić</dc:creator>
  <cp:lastModifiedBy>Jadranka Zelić</cp:lastModifiedBy>
  <cp:lastPrinted>2015-11-09T08:54:00Z</cp:lastPrinted>
  <dcterms:modified xmlns:xsi="http://www.w3.org/2001/XMLSchema-instance" xsi:type="dcterms:W3CDTF">2015-11-09T09:02:00Z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