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74363" w14:paraId="8874363" w:rsidRDefault="00716430" w:rsidP="00716430" w:rsidR="00716430">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716430" w:rsidP="00716430" w:rsidR="00716430">
      <w:pPr>
        <w:pStyle w:val="SudNaziv"/>
        <w:rPr>
          <w:rStyle w:val="PozadinaSvijetloZelena"/>
          <w:b w:val="false"/>
        </w:rPr>
      </w:pPr>
    </w:p>
    <w:p w:rsidRDefault="00716430" w:rsidP="00716430" w:rsidR="00716430">
      <w:pPr>
        <w:pStyle w:val="SudNaziv"/>
        <w:rPr>
          <w:rStyle w:val="PozadinaSvijetloZelena"/>
          <w:b w:val="false"/>
        </w:rPr>
      </w:pPr>
    </w:p>
    <w:p w:rsidRDefault="00716430" w:rsidP="00716430" w:rsidR="00716430">
      <w:pPr>
        <w:pStyle w:val="SudNaziv"/>
        <w:rPr>
          <w:rStyle w:val="PozadinaSvijetloZelena"/>
          <w:b w:val="false"/>
        </w:rPr>
      </w:pPr>
    </w:p>
    <w:p w:rsidRDefault="00BB57A4" w:rsidP="00716430" w:rsidR="00716430">
      <w:pPr>
        <w:pStyle w:val="SudNaziv"/>
        <w:ind w:firstLine="720"/>
        <w:rPr>
          <w:rStyle w:val="PozadinaSvijetloZelena"/>
        </w:rPr>
      </w:pPr>
      <w:sdt>
        <w:sdtPr>
          <w:rPr>
            <w:rStyle w:val="eSPISCCParagraphDefaultFont"/>
          </w:rPr>
          <w:alias w:val="Republika Hrvatska"/>
          <w:tag w:val="Republika Hrvatska"/>
          <w:id w:val="-40675261"/>
          <w:placeholder>
            <w:docPart w:val="2037F33F47C14F6FB52A25B8F63C652F"/>
          </w:placeholder>
          <w:text/>
        </w:sdtPr>
        <w:sdtEndPr>
          <w:rPr>
            <w:rStyle w:val="eSPISCCParagraphDefaultFont"/>
          </w:rPr>
        </w:sdtEndPr>
        <w:sdtContent>
          <w:r w:rsidR="00716430" w:rsidRPr="00BB57A4">
            <w:rPr>
              <w:rStyle w:val="eSPISCCParagraphDefaultFont"/>
            </w:rPr>
            <w:t>REPUBLIKA HRVATSKA</w:t>
          </w:r>
        </w:sdtContent>
      </w:sdt>
    </w:p>
    <w:p w:rsidRDefault="00BB57A4" w:rsidP="00716430" w:rsidR="00716430">
      <w:pPr>
        <w:pStyle w:val="SudNaziv"/>
        <w:rPr>
          <w:b w:val="false"/>
        </w:rPr>
      </w:pPr>
      <w:sdt>
        <w:sdtPr>
          <w:rPr>
            <w:rStyle w:val="eSPISCCParagraphDefaultFont"/>
          </w:rPr>
          <w:alias w:val="Naziv suda (po potrebi naziv Stalne službe)"/>
          <w:tag w:val="DomainObject.Predmet.Sud.Naziv_1"/>
          <w:id w:val="-1602014739"/>
          <w:placeholder>
            <w:docPart w:val="B7BE2DD611EE46FD81FAF5ECA47CEA6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6F4E50" w:rsidRPr="00BB57A4">
            <w:rPr>
              <w:rStyle w:val="eSPISCCParagraphDefaultFont"/>
            </w:rPr>
            <w:t>Visoki trgovački sud Republike Hrvatske</w:t>
          </w:r>
        </w:sdtContent>
      </w:sdt>
    </w:p>
    <w:p w:rsidRDefault="00BB57A4" w:rsidP="00716430" w:rsidR="00716430">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C429660BF9AC452EAFACA5E2212366F3"/>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6F4E50" w:rsidRPr="00BB57A4">
            <w:rPr>
              <w:rStyle w:val="eSPISCCParagraphDefaultFont"/>
            </w:rPr>
            <w:t>Berislavićeva 11</w:t>
          </w:r>
        </w:sdtContent>
      </w:sdt>
      <w:r w:rsidR="00716430">
        <w:rPr>
          <w:rStyle w:val="PozadinaSvijetloZelena"/>
          <w:shd w:themeFill="background1" w:fill="FFFFFF" w:color="auto" w:val="clear"/>
        </w:rPr>
        <w:t>,</w:t>
      </w:r>
      <w:r w:rsidR="00716430">
        <w:t xml:space="preserve"> </w:t>
      </w:r>
      <w:sdt>
        <w:sdtPr>
          <w:rPr>
            <w:rStyle w:val="eSPISCCParagraphDefaultFont"/>
          </w:rPr>
          <w:alias w:val="Adresa suda (naselje) po potrebi za Stalnu službu"/>
          <w:tag w:val="DomainObject.Predmet.Sud.Adresa.Naselje_1"/>
          <w:id w:val="949661400"/>
          <w:placeholder>
            <w:docPart w:val="6C94071A513942B6828C47B940659C8C"/>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6F4E50" w:rsidRPr="00BB57A4">
            <w:rPr>
              <w:rStyle w:val="eSPISCCParagraphDefaultFont"/>
            </w:rPr>
            <w:t>Zagreb</w:t>
          </w:r>
        </w:sdtContent>
      </w:sdt>
    </w:p>
    <w:p w:rsidRDefault="00BB57A4" w:rsidP="00716430" w:rsidR="00716430">
      <w:pPr>
        <w:pStyle w:val="Bezproreda"/>
        <w:jc w:val="both"/>
      </w:pPr>
      <w:r>
        <w:tab/>
      </w:r>
      <w:r>
        <w:tab/>
      </w:r>
      <w:r>
        <w:tab/>
      </w:r>
      <w:r>
        <w:tab/>
      </w:r>
      <w:r>
        <w:tab/>
      </w:r>
      <w:r>
        <w:tab/>
      </w:r>
      <w:r>
        <w:tab/>
      </w:r>
      <w:r>
        <w:tab/>
      </w:r>
      <w:r>
        <w:t>Poslovni broj:</w:t>
      </w:r>
      <w:sdt>
        <w:sdtPr>
          <w:rPr>
            <w:rStyle w:val="eSPISCCParagraphDefaultFont"/>
          </w:rPr>
          <w:alias w:val="Oznaka referade"/>
          <w:tag w:val="DomainObject.Predmet.Referada.Oznaka_1"/>
          <w:id w:val="516127782"/>
          <w:placeholder>
            <w:docPart w:val="281C5788AB1D4887BECC208073804B79"/>
          </w:placeholder>
          <w:dataBinding w:storeItemID="{100293BC-3C9C-4740-99C7-73F5E9006100}" w:xpath="/icms/DomainObject.Predmet.Referada.Oznaka/derivirana_varijabla[@naziv='DomainObject.Predmet.Referada.Oznaka_1']"/>
          <w:text/>
        </w:sdtPr>
        <w:sdtContent>
          <w:r w:rsidRPr="00BB57A4">
            <w:rPr>
              <w:rStyle w:val="eSPISCCParagraphDefaultFont"/>
            </w:rPr>
            <w:t>57 Pž-1051/2017-4</w:t>
          </w:r>
        </w:sdtContent>
      </w:sdt>
    </w:p>
    <w:p w:rsidRDefault="00BB57A4" w:rsidP="00716430" w:rsidR="00716430">
      <w:pPr>
        <w:pStyle w:val="Bezproreda"/>
        <w:jc w:val="both"/>
      </w:pPr>
      <w:r>
        <w:tab/>
      </w:r>
      <w:r>
        <w:tab/>
      </w:r>
      <w:r>
        <w:tab/>
      </w:r>
      <w:r>
        <w:tab/>
      </w:r>
      <w:r>
        <w:tab/>
      </w:r>
      <w:r>
        <w:tab/>
      </w:r>
      <w:r>
        <w:tab/>
      </w:r>
      <w:r>
        <w:tab/>
      </w:r>
    </w:p>
    <w:p w:rsidRDefault="00716430" w:rsidP="00716430" w:rsidR="00716430">
      <w:pPr>
        <w:pStyle w:val="Bezproreda"/>
        <w:jc w:val="both"/>
      </w:pPr>
    </w:p>
    <w:p w:rsidRDefault="00716430" w:rsidP="00716430" w:rsidR="00716430">
      <w:pPr>
        <w:pStyle w:val="Bezproreda"/>
        <w:jc w:val="both"/>
        <w:rPr>
          <w:b/>
        </w:rPr>
      </w:pPr>
    </w:p>
    <w:p w:rsidRDefault="00716430" w:rsidP="00716430" w:rsidR="00716430">
      <w:pPr>
        <w:pStyle w:val="Bezproreda"/>
        <w:jc w:val="center"/>
      </w:pPr>
      <w:r>
        <w:t>R E P U B L I K A   H R V A T S K A</w:t>
      </w:r>
    </w:p>
    <w:p w:rsidRDefault="00716430" w:rsidP="00716430" w:rsidR="00716430">
      <w:pPr>
        <w:pStyle w:val="Bezproreda"/>
      </w:pPr>
    </w:p>
    <w:p w:rsidRDefault="00716430" w:rsidP="00716430" w:rsidR="00716430">
      <w:pPr>
        <w:pStyle w:val="Bezproreda"/>
        <w:jc w:val="center"/>
      </w:pPr>
      <w:r>
        <w:t>R J E Š E NJ E</w:t>
      </w:r>
    </w:p>
    <w:p w:rsidRDefault="00716430" w:rsidP="00716430" w:rsidR="00716430">
      <w:pPr>
        <w:pStyle w:val="Bezproreda"/>
        <w:jc w:val="both"/>
        <w:rPr>
          <w:b/>
        </w:rPr>
      </w:pPr>
    </w:p>
    <w:p w:rsidRDefault="00716430" w:rsidP="00716430" w:rsidR="00716430">
      <w:pPr>
        <w:pStyle w:val="Bezproreda"/>
        <w:jc w:val="both"/>
      </w:pPr>
    </w:p>
    <w:p w:rsidRDefault="00716430" w:rsidP="00716430" w:rsidR="00716430">
      <w:pPr>
        <w:pStyle w:val="Bezproreda"/>
        <w:ind w:firstLine="709"/>
        <w:jc w:val="both"/>
      </w:pPr>
      <w:r>
        <w:t>Visoki trgovački sud Republike Hrvatske, u vijeću sastavljenom od sudaca Branke Šabarić Zovko, predsjednice vijeća, Mirte Matić, sutkinje izvjestiteljice i Ružice Omazić, članice vijeća, u stečajnom postupku nad stečajnim dužnikom ATRIUM SPALATUM d.o.o. u stečaju, Split, Poljička cesta 20b, OIB 75237018400, odlučujući o žalbi vjerovnika DELTRON d.o.o., Split, protiv rješenja Trgovačkog suda u Splitu poslovni broj St-159/2014 od 3. srpnja 2018., 10. listopada 2018.</w:t>
      </w:r>
    </w:p>
    <w:p w:rsidRDefault="00716430" w:rsidP="00716430" w:rsidR="00716430">
      <w:pPr>
        <w:pStyle w:val="Bezproreda"/>
        <w:jc w:val="both"/>
      </w:pPr>
    </w:p>
    <w:p w:rsidRDefault="00716430" w:rsidP="00716430" w:rsidR="00716430">
      <w:pPr>
        <w:pStyle w:val="Bezproreda"/>
        <w:jc w:val="center"/>
      </w:pPr>
      <w:r>
        <w:t>r i j e š i o   j e</w:t>
      </w:r>
    </w:p>
    <w:p w:rsidRDefault="00716430" w:rsidP="00716430" w:rsidR="00716430">
      <w:pPr>
        <w:pStyle w:val="Bezproreda"/>
        <w:jc w:val="both"/>
      </w:pPr>
    </w:p>
    <w:p w:rsidRDefault="00716430" w:rsidP="00716430" w:rsidR="00716430">
      <w:pPr>
        <w:pStyle w:val="Bezproreda"/>
        <w:ind w:firstLine="709"/>
        <w:jc w:val="both"/>
      </w:pPr>
      <w:r>
        <w:t>Ukida se rješenje Trgovačkog suda u Splitu poslovni broj St-159/2014 od 3. srpnja 2018. i predmet vraća prvostupanjskom sudu na ponovan postupak.</w:t>
      </w:r>
    </w:p>
    <w:p w:rsidRDefault="00716430" w:rsidP="00716430" w:rsidR="00716430">
      <w:pPr>
        <w:pStyle w:val="Bezproreda"/>
        <w:jc w:val="both"/>
      </w:pPr>
    </w:p>
    <w:p w:rsidRDefault="00716430" w:rsidP="00716430" w:rsidR="00716430">
      <w:pPr>
        <w:pStyle w:val="Bezproreda"/>
        <w:jc w:val="center"/>
      </w:pPr>
      <w:r>
        <w:t>Obrazloženje</w:t>
      </w:r>
    </w:p>
    <w:p w:rsidRDefault="00716430" w:rsidP="00716430" w:rsidR="00716430">
      <w:pPr>
        <w:pStyle w:val="Bezproreda"/>
        <w:jc w:val="both"/>
      </w:pPr>
    </w:p>
    <w:p w:rsidRDefault="00716430" w:rsidP="00716430" w:rsidR="00716430">
      <w:pPr>
        <w:pStyle w:val="Bezproreda"/>
        <w:ind w:firstLine="709"/>
        <w:jc w:val="both"/>
      </w:pPr>
      <w:r>
        <w:t>Pobijanim rješenjem, Trgovački sud u Splitu odbacio je prijavu tražbine stečajnog vjerovnika i jamca Deltron d.o.o., Split, podnesenu s osnove jamstva u iznosu od 1.380.616,92 kn sa zakonskom zateznom kamatom koja na taj iznos teče od 14. ožujka 2014. do otvaranja stečajnog postupka nad dužnikom, kao nedopuštena.</w:t>
      </w:r>
    </w:p>
    <w:p w:rsidRDefault="00716430" w:rsidP="00716430" w:rsidR="00716430">
      <w:pPr>
        <w:pStyle w:val="Bezproreda"/>
        <w:jc w:val="both"/>
      </w:pPr>
    </w:p>
    <w:p w:rsidRDefault="00716430" w:rsidP="00716430" w:rsidR="00716430">
      <w:pPr>
        <w:pStyle w:val="Bezproreda"/>
        <w:ind w:firstLine="709"/>
        <w:jc w:val="both"/>
        <w:rPr>
          <w:b/>
        </w:rPr>
      </w:pPr>
      <w:r>
        <w:t xml:space="preserve">U obrazloženju rješenja sud navodi </w:t>
      </w:r>
      <w:r>
        <w:rPr>
          <w:rFonts w:eastAsia="Calibri"/>
        </w:rPr>
        <w:t>da prijavu tražbine stečajnog vjerovnika</w:t>
      </w:r>
      <w:r>
        <w:t xml:space="preserve"> i jamca Deltron d.o.o., s osnove jamstva u iznosu od 1.380.616,92 kn i pripadajuće zakonske zatezne kamate u iznosu od 255.886,94 kn, treba tretirati kao zahtjev za osiguranje tražbine u stečajnom postupku za navedeni iznos, sukladno čl. 76. Stečajnog zakona („Narodne novine“ broj: 44/96, 29/99, 129/00, 123/03, 82/06, 116/10 i 133/12; dalje: SZ), što je zatražio i sam </w:t>
      </w:r>
      <w:r>
        <w:rPr>
          <w:rFonts w:eastAsia="Calibri"/>
        </w:rPr>
        <w:t>stečajni vjerovnik</w:t>
      </w:r>
      <w:r>
        <w:t xml:space="preserve"> i jamac u podnesku od 13. srpnja 2016. S obzirom na to da on za navedenu tražbinu nema status stečajnog vjerovnika odnosno nama dospjelu tražbinu prema stečajnom dužniku u trenutku podnošenja stečajne prijave, sud je njegovu prijavu odbacio kao nedopuštenu.</w:t>
      </w:r>
    </w:p>
    <w:p w:rsidRDefault="00716430" w:rsidP="00716430" w:rsidR="00716430">
      <w:pPr>
        <w:pStyle w:val="Bezproreda"/>
        <w:jc w:val="both"/>
        <w:rPr>
          <w:b/>
        </w:rPr>
      </w:pPr>
    </w:p>
    <w:p w:rsidRDefault="00716430" w:rsidP="00716430" w:rsidR="00716430">
      <w:pPr>
        <w:pStyle w:val="Bezproreda"/>
        <w:ind w:firstLine="709"/>
        <w:jc w:val="both"/>
      </w:pPr>
      <w:r>
        <w:t>Protiv rješenja žalbu je podnio vjerovnik, navodeći, u bitnome, da je u prijavi tražbine od 24. srpnja 2015. jasno označio da tražbinu s osnove jamstva prijavljuje kao stečajni vjerovnik i predlaže da se ona prizna dok podredno za istu tu tražbinu podnosi zahtjev za osiguranje tražbine sukladno čl. 76. SZ-a.</w:t>
      </w:r>
    </w:p>
    <w:p w:rsidRDefault="00BB57A4" w:rsidP="00716430" w:rsidR="00BB57A4">
      <w:pPr>
        <w:pStyle w:val="Bezproreda"/>
        <w:ind w:firstLine="709"/>
        <w:jc w:val="both"/>
      </w:pPr>
    </w:p>
    <w:p w:rsidRDefault="006F4E50" w:rsidP="00716430" w:rsidR="00716430">
      <w:pPr>
        <w:pStyle w:val="Bezproreda"/>
        <w:jc w:val="both"/>
      </w:pPr>
      <w:r>
        <w:lastRenderedPageBreak/>
        <w:tab/>
      </w:r>
      <w:r>
        <w:tab/>
      </w:r>
      <w:r>
        <w:tab/>
      </w:r>
      <w:r>
        <w:tab/>
      </w:r>
      <w:r>
        <w:tab/>
      </w:r>
      <w:r>
        <w:tab/>
        <w:t>2</w:t>
      </w:r>
      <w:r>
        <w:tab/>
        <w:t xml:space="preserve">  Poslovni broj:</w:t>
      </w:r>
      <w:sdt>
        <w:sdtPr>
          <w:rPr>
            <w:rStyle w:val="eSPISCCParagraphDefaultFont"/>
          </w:rPr>
          <w:alias w:val="Oznaka referade"/>
          <w:tag w:val="DomainObject.Predmet.Referada.Oznaka_1"/>
          <w:id w:val="1441496283"/>
          <w:placeholder>
            <w:docPart w:val="CD80013D26054104B7705F7F44305AD9"/>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Pr="00BB57A4">
            <w:rPr>
              <w:rStyle w:val="eSPISCCParagraphDefaultFont"/>
            </w:rPr>
            <w:t>57 Pž-1051/2017-4</w:t>
          </w:r>
        </w:sdtContent>
      </w:sdt>
    </w:p>
    <w:p w:rsidRDefault="00716430" w:rsidP="00716430" w:rsidR="006F4E50">
      <w:pPr>
        <w:pStyle w:val="Bezproreda"/>
        <w:jc w:val="both"/>
      </w:pPr>
      <w:r>
        <w:tab/>
      </w:r>
    </w:p>
    <w:p w:rsidRDefault="00716430" w:rsidP="006F4E50" w:rsidR="00716430">
      <w:pPr>
        <w:pStyle w:val="Bezproreda"/>
        <w:ind w:firstLine="708"/>
        <w:jc w:val="both"/>
      </w:pPr>
      <w:r>
        <w:t>Žalba je osnovana.</w:t>
      </w:r>
    </w:p>
    <w:p w:rsidRDefault="00716430" w:rsidP="00716430" w:rsidR="00716430">
      <w:pPr>
        <w:pStyle w:val="Bezproreda"/>
        <w:jc w:val="both"/>
      </w:pPr>
    </w:p>
    <w:p w:rsidRDefault="00716430" w:rsidP="00716430" w:rsidR="00716430">
      <w:pPr>
        <w:pStyle w:val="Bezproreda"/>
        <w:ind w:firstLine="709"/>
        <w:jc w:val="both"/>
      </w:pPr>
      <w:r>
        <w:t>Nakon što je ispitao pobijano rješenje na temelju odredbe čl. 365. st. 2. i čl. 381. Zakona o parničnom postupku („Narodne novine“ broj: 53/91, 91/92, 112/99, 88/01, 117/03, 88/05, 2/07, 84/08, 96/08, 123/08, 57/11, 25/13, 28/13 i 89/14; dalje: ZPP) u vezi s čl. 6. st.1. Stečajnog zakona („Narodne novine“ broj 71/15; dalje: SZ), koji se u konkretnom slučaju primjenjuje), u granicama žalbenih razloga, te pazeći po službenoj dužnosti na bitne povrede odredaba parničnog postupka iz čl. 354. st. 2. t. 2., 4., 8., 9., 11., 13. i 14. ZPP-a te pravilnu primjenu materijalnog prava, ovaj sud je utvrdio da pobijano rješenje nije pravilno i zakonito.</w:t>
      </w:r>
    </w:p>
    <w:p w:rsidRDefault="00716430" w:rsidP="00716430" w:rsidR="00716430">
      <w:pPr>
        <w:pStyle w:val="Bezproreda"/>
        <w:jc w:val="both"/>
      </w:pPr>
    </w:p>
    <w:p w:rsidRDefault="00716430" w:rsidP="00716430" w:rsidR="00716430">
      <w:pPr>
        <w:pStyle w:val="Bezproreda"/>
        <w:jc w:val="both"/>
      </w:pPr>
      <w:r>
        <w:tab/>
        <w:t>Sukladno odredbi čl. 76. SZ-a solidarni dužnici i jamci dužnika mogu kao stečajni vjerovnici tražiti da im se vrati ono što su za dužnika platili prije ili nakon dana otvaranja stečajnoga postupka, ako im pripada pravo na vraćanje isplaćenoga prema dužniku (st. 1.). Solidarni dužnici i jamci mogu podnijeti zahtjev da im se osigura iznos što će ga platiti za dužnika razmjerno iznosu koji bi im pripao kao stečajnim vjerovnicima (st. 2.).</w:t>
      </w:r>
    </w:p>
    <w:p w:rsidRDefault="00716430" w:rsidP="00716430" w:rsidR="00716430">
      <w:pPr>
        <w:pStyle w:val="Bezproreda"/>
        <w:jc w:val="both"/>
      </w:pPr>
    </w:p>
    <w:p w:rsidRDefault="00716430" w:rsidP="00716430" w:rsidR="00716430">
      <w:pPr>
        <w:pStyle w:val="Bezproreda"/>
        <w:ind w:firstLine="709"/>
        <w:jc w:val="both"/>
      </w:pPr>
      <w:r>
        <w:t>Stečajni vjerovnici su osobni vjerovnici dužnika koji u vrijeme otvaranja stečajnoga postupka imaju koju imovinskopravnu tražbinu prema njemu. Oni mogu svoje tražbine prema dužniku ostvarivati samo u stečajnom postupku i to podnošenjem prijave tražbine, osim u nekim slučajevima (npr. prigovora radi prebijanja i slično).</w:t>
      </w:r>
    </w:p>
    <w:p w:rsidRDefault="00716430" w:rsidP="00716430" w:rsidR="00716430">
      <w:pPr>
        <w:pStyle w:val="Bezproreda"/>
        <w:jc w:val="both"/>
      </w:pPr>
    </w:p>
    <w:p w:rsidRDefault="00716430" w:rsidP="00716430" w:rsidR="00716430">
      <w:pPr>
        <w:pStyle w:val="Bezproreda"/>
        <w:jc w:val="both"/>
      </w:pPr>
      <w:r>
        <w:tab/>
        <w:t>U slučajevima kada stečajni vjerovnik u stečajnom postupku nad dužnikom uz prijavu tražbine, podnese i zahtjev za osiguranje koji se odnosi na tražbinu koju još nije platio za stečajnog dužnika, ali je moguće da će u budućnosti platiti kao jamac platac, njegov zahtjev za osiguranje nije prijava tražbine. Kada jamac nije  prijavio tražbinu, već za nju samo zahtijeva osiguranje taj dio tražbine ne bi trebalo ispitivati sukladno odredbi čl. 76. SZ-a. U tom slučaju stečajni upravitelj dužan je voditi računa o zahtjevu za osiguranje tražbine prilikom djelomičnih dioba i rezervirati sredstva za jamca kako bi mu se osigurao iznos što će ga platiti za dužnika razmjerno iznosu koji bi mu pripao kao stečajnom vjerovniku.</w:t>
      </w:r>
    </w:p>
    <w:p w:rsidRDefault="00716430" w:rsidP="00716430" w:rsidR="00716430">
      <w:pPr>
        <w:pStyle w:val="Bezproreda"/>
        <w:jc w:val="both"/>
      </w:pPr>
    </w:p>
    <w:p w:rsidRDefault="00716430" w:rsidP="00716430" w:rsidR="00716430">
      <w:pPr>
        <w:pStyle w:val="Bezproreda"/>
        <w:ind w:firstLine="709"/>
        <w:jc w:val="both"/>
      </w:pPr>
      <w:r>
        <w:t>Međutim, u konkretnom slučaju, žalitelj je podnio prijavu tražbine koja se odnosi i na tražbinu koju on kao jamac platac stečajnog dužnika nije platio prije ili nakon dana otvaranja stečajnoga postupka (odnosno nije iznio tvrdnju da je platio niti je dostavio ikakve dokaze o tome). Dakle, prema podacima iz dostavljenog dijela spisa proizlazi da je stečajni vjerovnik prijavio tražbinu koju nije platio za stečajnog dužnika prije ili nakon dana otvaranja stečajnoga postupka, koju tražbinu stečajni upravitelj uopće nije ispitao.</w:t>
      </w:r>
    </w:p>
    <w:p w:rsidRDefault="00716430" w:rsidP="00716430" w:rsidR="00716430">
      <w:pPr>
        <w:pStyle w:val="Bezproreda"/>
        <w:jc w:val="both"/>
      </w:pPr>
    </w:p>
    <w:p w:rsidRDefault="00716430" w:rsidP="00716430" w:rsidR="00716430">
      <w:pPr>
        <w:pStyle w:val="Bezproreda"/>
        <w:jc w:val="both"/>
      </w:pPr>
      <w:r>
        <w:tab/>
        <w:t>Budući da se radi o tražbini za koju je stečajni vjerovnik podnio prijavu tražbine, a samo podredno zahtjev za osiguranje, što nedvojbeno proizlazi iz sadržaja žaliteljeve prijave tražbine, ovu tražbinu je trebalo ispitati na ispitnom ročištu. Naime, iako solidarni dužnici i jamci stečajnog dužnika mogu podnijeti prijavu tražbine samo za one iznose koje su platili prije ili nakon dana otvaranja stečajnoga postupka (ako im pripada pravo na vraćanje isplaćenoga prema dužniku), a zahtjev za osiguranje samo za iznose koje će tek platiti za dužnika, u situaciji kada solidarni dužnici i jamci podnesu prijavu tražbine za one iznose koje će tek platiti (umjesto pravilno zahtjev za osiguranje), takve prijave tražbina su predmet ispitivanja na ispitnom ročištu. Osnovanost tako prijavljene tražbine je sasvim drugo pitanje i ne utječe na to je li ta tražbina predmet ispitivanja na ispitnom ročištu.</w:t>
      </w:r>
    </w:p>
    <w:p w:rsidRDefault="006F4E50" w:rsidP="00716430" w:rsidR="006F4E50">
      <w:pPr>
        <w:pStyle w:val="Bezproreda"/>
        <w:jc w:val="both"/>
      </w:pPr>
    </w:p>
    <w:p w:rsidRDefault="006F4E50" w:rsidP="00716430" w:rsidR="006F4E50">
      <w:pPr>
        <w:pStyle w:val="Bezproreda"/>
        <w:jc w:val="both"/>
      </w:pPr>
    </w:p>
    <w:p w:rsidRDefault="006F4E50" w:rsidP="006F4E50" w:rsidR="006F4E50">
      <w:pPr>
        <w:pStyle w:val="Bezproreda"/>
        <w:jc w:val="both"/>
      </w:pPr>
      <w:r>
        <w:tab/>
      </w:r>
      <w:r>
        <w:tab/>
      </w:r>
      <w:r>
        <w:tab/>
      </w:r>
      <w:r>
        <w:tab/>
      </w:r>
      <w:r>
        <w:tab/>
      </w:r>
      <w:r>
        <w:tab/>
        <w:t>3</w:t>
      </w:r>
      <w:r>
        <w:tab/>
      </w:r>
      <w:r>
        <w:tab/>
        <w:t>Poslovni broj:</w:t>
      </w:r>
      <w:r>
        <w:tab/>
      </w:r>
      <w:sdt>
        <w:sdtPr>
          <w:rPr>
            <w:rStyle w:val="eSPISCCParagraphDefaultFont"/>
          </w:rPr>
          <w:alias w:val="Oznaka referade"/>
          <w:tag w:val="DomainObject.Predmet.Referada.Oznaka_1"/>
          <w:id w:val="1726250810"/>
          <w:placeholder>
            <w:docPart w:val="68DACEBF02504EEDBABA060E52204000"/>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Pr="00BB57A4">
            <w:rPr>
              <w:rStyle w:val="eSPISCCParagraphDefaultFont"/>
            </w:rPr>
            <w:t>57 Pž-1051/2017-4</w:t>
          </w:r>
        </w:sdtContent>
      </w:sdt>
    </w:p>
    <w:p w:rsidRDefault="006F4E50" w:rsidP="00716430" w:rsidR="006F4E50">
      <w:pPr>
        <w:pStyle w:val="Bezproreda"/>
        <w:jc w:val="both"/>
      </w:pPr>
    </w:p>
    <w:p w:rsidRDefault="00716430" w:rsidP="00716430" w:rsidR="00716430">
      <w:pPr>
        <w:pStyle w:val="Bezproreda"/>
        <w:jc w:val="both"/>
      </w:pPr>
    </w:p>
    <w:p w:rsidRDefault="00716430" w:rsidP="00716430" w:rsidR="00716430">
      <w:pPr>
        <w:pStyle w:val="Bezproreda"/>
        <w:ind w:firstLine="709"/>
        <w:jc w:val="both"/>
      </w:pPr>
      <w:r>
        <w:t>S obzirom na to da je sud zbog pogrešne primjene čl. 176. st. 1. SZ-a neosnovano odbacio prijavu tražbine žalitelja kao nedopuštenu u daljnjem tijeku postupka sud će primjenom mjerodavne odredbe čl. 175. SZ-a tu tražbinu ispitati, a ovisno o ishodu postupiti prema žaliteljevom prijedlogu radi osiguranja tražbine na koje je upućen ovom odlukom.</w:t>
      </w:r>
    </w:p>
    <w:p w:rsidRDefault="00716430" w:rsidP="00716430" w:rsidR="00716430">
      <w:pPr>
        <w:pStyle w:val="Bezproreda"/>
        <w:jc w:val="both"/>
      </w:pPr>
    </w:p>
    <w:p w:rsidRDefault="00716430" w:rsidP="00716430" w:rsidR="00716430">
      <w:pPr>
        <w:pStyle w:val="Bezproreda"/>
        <w:ind w:firstLine="709"/>
        <w:jc w:val="both"/>
      </w:pPr>
      <w:r>
        <w:t>Zbog navedenog je na temelju odredbe čl. 380. t. 3. ZPP-a u vezi s odredbom čl. 10. SZ-a riješeno kao u izreci.</w:t>
      </w:r>
    </w:p>
    <w:p w:rsidRDefault="00716430" w:rsidP="00716430" w:rsidR="00716430">
      <w:pPr>
        <w:pStyle w:val="Bezproreda"/>
        <w:jc w:val="both"/>
      </w:pPr>
    </w:p>
    <w:p w:rsidRDefault="00716430" w:rsidP="00716430" w:rsidR="00716430">
      <w:pPr>
        <w:pStyle w:val="Bezproreda"/>
        <w:jc w:val="center"/>
      </w:pPr>
      <w:r>
        <w:t>Zagreb, 10. listopada 2018.</w:t>
      </w:r>
    </w:p>
    <w:p w:rsidRDefault="00716430" w:rsidP="00716430" w:rsidR="00716430">
      <w:pPr>
        <w:pStyle w:val="Bezproreda"/>
        <w:jc w:val="both"/>
      </w:pPr>
    </w:p>
    <w:p w:rsidRDefault="00716430" w:rsidP="00716430" w:rsidR="00716430">
      <w:pPr>
        <w:pStyle w:val="Bezproreda"/>
        <w:ind w:left="4254"/>
        <w:jc w:val="center"/>
      </w:pPr>
      <w:r>
        <w:t>Predsjednica vijeća</w:t>
      </w:r>
    </w:p>
    <w:p w:rsidRDefault="00716430" w:rsidP="00716430" w:rsidR="00716430">
      <w:pPr>
        <w:pStyle w:val="Bezproreda"/>
        <w:ind w:left="4254"/>
        <w:jc w:val="center"/>
      </w:pPr>
      <w:r>
        <w:t>Branka Šabarić Zovko, v.r.</w:t>
      </w:r>
    </w:p>
    <w:p w:rsidRDefault="00716430" w:rsidP="00716430" w:rsidR="00716430">
      <w:pPr>
        <w:pStyle w:val="Bezproreda"/>
        <w:jc w:val="both"/>
      </w:pPr>
    </w:p>
    <w:p w:rsidRDefault="00716430" w:rsidP="00716430" w:rsidR="00716430">
      <w:pPr>
        <w:pStyle w:val="Bezproreda"/>
        <w:ind w:left="4536"/>
        <w:jc w:val="center"/>
      </w:pPr>
      <w:r>
        <w:t>Za točnost otpravka – ovlašteni službenik</w:t>
      </w:r>
    </w:p>
    <w:p w:rsidRDefault="00716430" w:rsidP="00716430" w:rsidR="00716430">
      <w:pPr>
        <w:pStyle w:val="Bezproreda"/>
        <w:ind w:left="4536"/>
        <w:jc w:val="center"/>
      </w:pPr>
      <w:r>
        <w:t>Brankica Curman</w:t>
      </w:r>
    </w:p>
    <w:p w:rsidRDefault="00BB57A4"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6430"/>
    <w:rsid w:val="000050BF"/>
    <w:rsid w:val="000256D3"/>
    <w:rsid w:val="000A7750"/>
    <w:rsid w:val="0010074F"/>
    <w:rsid w:val="00103F47"/>
    <w:rsid w:val="00110BE4"/>
    <w:rsid w:val="00132A7E"/>
    <w:rsid w:val="00186451"/>
    <w:rsid w:val="001B56D0"/>
    <w:rsid w:val="001D0C4C"/>
    <w:rsid w:val="001E1B30"/>
    <w:rsid w:val="00202891"/>
    <w:rsid w:val="00204170"/>
    <w:rsid w:val="0022499F"/>
    <w:rsid w:val="00255806"/>
    <w:rsid w:val="002854BB"/>
    <w:rsid w:val="002C36F1"/>
    <w:rsid w:val="002D0542"/>
    <w:rsid w:val="002D2D01"/>
    <w:rsid w:val="00322DE3"/>
    <w:rsid w:val="003A4819"/>
    <w:rsid w:val="00407DC1"/>
    <w:rsid w:val="00435F9B"/>
    <w:rsid w:val="00440A7C"/>
    <w:rsid w:val="00442272"/>
    <w:rsid w:val="00454D6B"/>
    <w:rsid w:val="004D5AF6"/>
    <w:rsid w:val="005061A6"/>
    <w:rsid w:val="00527B71"/>
    <w:rsid w:val="00543C6E"/>
    <w:rsid w:val="0055047E"/>
    <w:rsid w:val="00572A55"/>
    <w:rsid w:val="00572E64"/>
    <w:rsid w:val="005A7E64"/>
    <w:rsid w:val="005C2192"/>
    <w:rsid w:val="005F20F8"/>
    <w:rsid w:val="006406F5"/>
    <w:rsid w:val="006A3B07"/>
    <w:rsid w:val="006F4E50"/>
    <w:rsid w:val="00716430"/>
    <w:rsid w:val="00735D8B"/>
    <w:rsid w:val="007766AB"/>
    <w:rsid w:val="007B3A11"/>
    <w:rsid w:val="0089171A"/>
    <w:rsid w:val="008A10ED"/>
    <w:rsid w:val="008B35AF"/>
    <w:rsid w:val="008D5DF1"/>
    <w:rsid w:val="0092602F"/>
    <w:rsid w:val="009334F0"/>
    <w:rsid w:val="0098309B"/>
    <w:rsid w:val="00A05026"/>
    <w:rsid w:val="00A86D22"/>
    <w:rsid w:val="00AB6E49"/>
    <w:rsid w:val="00AC09D9"/>
    <w:rsid w:val="00B01348"/>
    <w:rsid w:val="00B15AAC"/>
    <w:rsid w:val="00B40090"/>
    <w:rsid w:val="00B603FD"/>
    <w:rsid w:val="00B72C27"/>
    <w:rsid w:val="00B874FD"/>
    <w:rsid w:val="00BB57A4"/>
    <w:rsid w:val="00BF07BB"/>
    <w:rsid w:val="00BF1B09"/>
    <w:rsid w:val="00C655DC"/>
    <w:rsid w:val="00CD066E"/>
    <w:rsid w:val="00D41B11"/>
    <w:rsid w:val="00D4730E"/>
    <w:rsid w:val="00D47954"/>
    <w:rsid w:val="00D948F5"/>
    <w:rsid w:val="00DB228F"/>
    <w:rsid w:val="00DE53A8"/>
    <w:rsid w:val="00E72187"/>
    <w:rsid w:val="00E87843"/>
    <w:rsid w:val="00E9030A"/>
    <w:rsid w:val="00EF5686"/>
    <w:rsid w:val="00F82D1F"/>
    <w:rsid w:val="00FE2BB3"/>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16430"/>
    <w:pPr>
      <w:spacing w:after="240"/>
      <w:contextualSpacing/>
    </w:pPr>
    <w:rPr>
      <w:rFonts w:cs="Times New Roman" w:eastAsia="Times New Roman"/>
      <w:szCs w:val="24"/>
      <w:lang w:eastAsia="hr-HR"/>
    </w:rPr>
  </w:style>
  <w:style w:customStyle="true" w:styleId="SudNaziv" w:type="paragraph">
    <w:name w:val="Sud_Naziv"/>
    <w:basedOn w:val="Normal"/>
    <w:rsid w:val="00716430"/>
    <w:rPr>
      <w:b/>
      <w:noProof/>
      <w:szCs w:val="24"/>
    </w:rPr>
  </w:style>
  <w:style w:customStyle="true" w:styleId="SudSjedite" w:type="paragraph">
    <w:name w:val="Sud_Sjedište"/>
    <w:basedOn w:val="Bezproreda"/>
    <w:rsid w:val="00716430"/>
    <w:pPr>
      <w:tabs>
        <w:tab w:pos="7088" w:val="left"/>
      </w:tabs>
      <w:spacing w:after="0"/>
    </w:pPr>
    <w:rPr>
      <w:noProof/>
    </w:rPr>
  </w:style>
  <w:style w:customStyle="true" w:styleId="HeadereSPIS" w:type="paragraph">
    <w:name w:val="Header_eSPIS"/>
    <w:basedOn w:val="Normal"/>
    <w:autoRedefine/>
    <w:qFormat/>
    <w:rsid w:val="00716430"/>
    <w:pPr>
      <w:jc w:val="right"/>
    </w:pPr>
    <w:rPr>
      <w:rFonts w:eastAsia="Times New Roman"/>
      <w:szCs w:val="24"/>
      <w:lang w:eastAsia="hr-HR"/>
    </w:rPr>
  </w:style>
  <w:style w:customStyle="true" w:styleId="PozadinaSvijetloCrvena" w:type="character">
    <w:name w:val="Pozadina_SvijetloCrvena"/>
    <w:basedOn w:val="Zadanifontodlomka"/>
    <w:uiPriority w:val="3"/>
    <w:rsid w:val="00716430"/>
    <w:rPr>
      <w:noProof/>
      <w:bdr w:frame="true" w:space="0" w:sz="0" w:color="auto" w:val="none"/>
      <w:shd w:fill="FFCCCC" w:color="auto" w:val="clear"/>
      <w:lang w:val="hr-HR"/>
    </w:rPr>
  </w:style>
  <w:style w:customStyle="true" w:styleId="PozadinaSvijetloZelena" w:type="character">
    <w:name w:val="Pozadina_SvijetloZelena"/>
    <w:basedOn w:val="Zadanifontodlomka"/>
    <w:rsid w:val="00716430"/>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716430"/>
    <w:rPr>
      <w:noProof/>
      <w:bdr w:frame="true" w:space="0" w:sz="0" w:color="auto" w:val="none"/>
      <w:shd w:fill="FFFFCC" w:color="auto" w:val="clear"/>
      <w:lang w:val="hr-HR"/>
    </w:rPr>
  </w:style>
  <w:style w:styleId="Tekstbalonia" w:type="paragraph">
    <w:name w:val="Balloon Text"/>
    <w:basedOn w:val="Normal"/>
    <w:link w:val="TekstbaloniaChar"/>
    <w:uiPriority w:val="99"/>
    <w:semiHidden/>
    <w:unhideWhenUsed/>
    <w:rsid w:val="0071643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6430"/>
    <w:rPr>
      <w:rFonts w:cs="Tahoma" w:hAnsi="Tahoma" w:ascii="Tahoma"/>
      <w:sz w:val="16"/>
      <w:szCs w:val="16"/>
    </w:rPr>
  </w:style>
  <w:style w:styleId="Tekstrezerviranogmjesta" w:type="character">
    <w:name w:val="Placeholder Text"/>
    <w:basedOn w:val="Zadanifontodlomka"/>
    <w:uiPriority w:val="99"/>
    <w:semiHidden/>
    <w:rsid w:val="006F4E50"/>
    <w:rPr>
      <w:color w:val="808080"/>
      <w:bdr w:space="0" w:sz="0" w:color="auto" w:val="none"/>
      <w:shd w:fill="auto" w:color="auto" w:val="clear"/>
    </w:rPr>
  </w:style>
  <w:style w:customStyle="true" w:styleId="eSPISCCParagraphDefaultFont" w:type="character">
    <w:name w:val="eSPIS_CC_Paragraph Default Font"/>
    <w:basedOn w:val="PozadinaSvijetloZelena"/>
    <w:rsid w:val="006F4E50"/>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16430"/>
    <w:pPr>
      <w:spacing w:after="240"/>
      <w:contextualSpacing/>
    </w:pPr>
    <w:rPr>
      <w:rFonts w:cs="Times New Roman" w:eastAsia="Times New Roman"/>
      <w:szCs w:val="24"/>
      <w:lang w:eastAsia="hr-HR"/>
    </w:rPr>
  </w:style>
  <w:style w:customStyle="1" w:styleId="SudNaziv" w:type="paragraph">
    <w:name w:val="Sud_Naziv"/>
    <w:basedOn w:val="Normal"/>
    <w:rsid w:val="00716430"/>
    <w:rPr>
      <w:b/>
      <w:noProof/>
      <w:szCs w:val="24"/>
    </w:rPr>
  </w:style>
  <w:style w:customStyle="1" w:styleId="SudSjedite" w:type="paragraph">
    <w:name w:val="Sud_Sjedište"/>
    <w:basedOn w:val="Bezproreda"/>
    <w:rsid w:val="00716430"/>
    <w:pPr>
      <w:tabs>
        <w:tab w:pos="7088" w:val="left"/>
      </w:tabs>
      <w:spacing w:after="0"/>
    </w:pPr>
    <w:rPr>
      <w:noProof/>
    </w:rPr>
  </w:style>
  <w:style w:customStyle="1" w:styleId="HeadereSPIS" w:type="paragraph">
    <w:name w:val="Header_eSPIS"/>
    <w:basedOn w:val="Normal"/>
    <w:autoRedefine/>
    <w:qFormat/>
    <w:rsid w:val="00716430"/>
    <w:pPr>
      <w:jc w:val="right"/>
    </w:pPr>
    <w:rPr>
      <w:rFonts w:eastAsia="Times New Roman"/>
      <w:szCs w:val="24"/>
      <w:lang w:eastAsia="hr-HR"/>
    </w:rPr>
  </w:style>
  <w:style w:customStyle="1" w:styleId="PozadinaSvijetloCrvena" w:type="character">
    <w:name w:val="Pozadina_SvijetloCrvena"/>
    <w:basedOn w:val="Zadanifontodlomka"/>
    <w:uiPriority w:val="3"/>
    <w:rsid w:val="00716430"/>
    <w:rPr>
      <w:noProof/>
      <w:bdr w:color="auto" w:frame="1" w:space="0" w:sz="0" w:val="none"/>
      <w:shd w:color="auto" w:fill="FFCCCC" w:val="clear"/>
      <w:lang w:val="hr-HR"/>
    </w:rPr>
  </w:style>
  <w:style w:customStyle="1" w:styleId="PozadinaSvijetloZelena" w:type="character">
    <w:name w:val="Pozadina_SvijetloZelena"/>
    <w:basedOn w:val="Zadanifontodlomka"/>
    <w:rsid w:val="00716430"/>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716430"/>
    <w:rPr>
      <w:noProof/>
      <w:bdr w:color="auto" w:frame="1" w:space="0" w:sz="0" w:val="none"/>
      <w:shd w:color="auto" w:fill="FFFFCC" w:val="clear"/>
      <w:lang w:val="hr-HR"/>
    </w:rPr>
  </w:style>
  <w:style w:styleId="Tekstbalonia" w:type="paragraph">
    <w:name w:val="Balloon Text"/>
    <w:basedOn w:val="Normal"/>
    <w:link w:val="TekstbaloniaChar"/>
    <w:uiPriority w:val="99"/>
    <w:semiHidden/>
    <w:unhideWhenUsed/>
    <w:rsid w:val="00716430"/>
    <w:rPr>
      <w:rFonts w:ascii="Tahoma" w:cs="Tahoma" w:hAnsi="Tahoma"/>
      <w:sz w:val="16"/>
      <w:szCs w:val="16"/>
    </w:rPr>
  </w:style>
  <w:style w:customStyle="1" w:styleId="TekstbaloniaChar" w:type="character">
    <w:name w:val="Tekst balončića Char"/>
    <w:basedOn w:val="Zadanifontodlomka"/>
    <w:link w:val="Tekstbalonia"/>
    <w:uiPriority w:val="99"/>
    <w:semiHidden/>
    <w:rsid w:val="00716430"/>
    <w:rPr>
      <w:rFonts w:ascii="Tahoma" w:cs="Tahoma" w:hAnsi="Tahoma"/>
      <w:sz w:val="16"/>
      <w:szCs w:val="16"/>
    </w:rPr>
  </w:style>
  <w:style w:styleId="Tekstrezerviranogmjesta" w:type="character">
    <w:name w:val="Placeholder Text"/>
    <w:basedOn w:val="Zadanifontodlomka"/>
    <w:uiPriority w:val="99"/>
    <w:semiHidden/>
    <w:rsid w:val="006F4E50"/>
    <w:rPr>
      <w:color w:val="808080"/>
      <w:bdr w:color="auto" w:space="0" w:sz="0" w:val="none"/>
      <w:shd w:color="auto" w:fill="auto" w:val="clear"/>
    </w:rPr>
  </w:style>
  <w:style w:customStyle="1" w:styleId="eSPISCCParagraphDefaultFont" w:type="character">
    <w:name w:val="eSPIS_CC_Paragraph Default Font"/>
    <w:basedOn w:val="PozadinaSvijetloZelena"/>
    <w:rsid w:val="006F4E50"/>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99551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2037F33F47C14F6FB52A25B8F63C652F"/>
        <w:category>
          <w:name w:val="Općenito"/>
          <w:gallery w:val="placeholder"/>
        </w:category>
        <w:types>
          <w:type w:val="bbPlcHdr"/>
        </w:types>
        <w:behaviors>
          <w:behavior w:val="content"/>
        </w:behaviors>
        <w:guid w:val="{E0FC28ED-C240-4228-A109-71F4AD9F5E1F}"/>
      </w:docPartPr>
      <w:docPartBody>
        <w:p w:rsidRDefault="00200614" w:rsidP="00200614" w:rsidR="006E1094">
          <w:pPr>
            <w:pStyle w:val="2037F33F47C14F6FB52A25B8F63C652F"/>
          </w:pPr>
          <w:r>
            <w:rPr>
              <w:rStyle w:val="Tekstrezerviranogmjesta"/>
              <w:bdr w:frame="true" w:space="0" w:sz="0" w:color="auto" w:val="none"/>
            </w:rPr>
            <w:t>Click here to enter text.</w:t>
          </w:r>
        </w:p>
      </w:docPartBody>
    </w:docPart>
    <w:docPart>
      <w:docPartPr>
        <w:name w:val="B7BE2DD611EE46FD81FAF5ECA47CEA60"/>
        <w:category>
          <w:name w:val="Općenito"/>
          <w:gallery w:val="placeholder"/>
        </w:category>
        <w:types>
          <w:type w:val="bbPlcHdr"/>
        </w:types>
        <w:behaviors>
          <w:behavior w:val="content"/>
        </w:behaviors>
        <w:guid w:val="{CC287BEC-9AE7-41A4-9348-8B18257CAF58}"/>
      </w:docPartPr>
      <w:docPartBody>
        <w:p w:rsidRDefault="00200614" w:rsidP="00200614" w:rsidR="006E1094">
          <w:pPr>
            <w:pStyle w:val="B7BE2DD611EE46FD81FAF5ECA47CEA60"/>
          </w:pPr>
          <w:r>
            <w:rPr>
              <w:rStyle w:val="Tekstrezerviranogmjesta"/>
              <w:bdr w:frame="true" w:space="0" w:sz="0" w:color="auto" w:val="none"/>
            </w:rPr>
            <w:t>.._.._.._.._.._.._.._..</w:t>
          </w:r>
        </w:p>
      </w:docPartBody>
    </w:docPart>
    <w:docPart>
      <w:docPartPr>
        <w:name w:val="C429660BF9AC452EAFACA5E2212366F3"/>
        <w:category>
          <w:name w:val="Općenito"/>
          <w:gallery w:val="placeholder"/>
        </w:category>
        <w:types>
          <w:type w:val="bbPlcHdr"/>
        </w:types>
        <w:behaviors>
          <w:behavior w:val="content"/>
        </w:behaviors>
        <w:guid w:val="{9EABB3F0-4895-48D0-B1E0-6B799D7EAC15}"/>
      </w:docPartPr>
      <w:docPartBody>
        <w:p w:rsidRDefault="00200614" w:rsidP="00200614" w:rsidR="006E1094">
          <w:pPr>
            <w:pStyle w:val="C429660BF9AC452EAFACA5E2212366F3"/>
          </w:pPr>
          <w:r>
            <w:rPr>
              <w:rStyle w:val="Tekstrezerviranogmjesta"/>
              <w:bdr w:frame="true" w:space="0" w:sz="0" w:color="auto" w:val="none"/>
            </w:rPr>
            <w:t>.._.._.._.._.._.._.._..</w:t>
          </w:r>
        </w:p>
      </w:docPartBody>
    </w:docPart>
    <w:docPart>
      <w:docPartPr>
        <w:name w:val="6C94071A513942B6828C47B940659C8C"/>
        <w:category>
          <w:name w:val="Općenito"/>
          <w:gallery w:val="placeholder"/>
        </w:category>
        <w:types>
          <w:type w:val="bbPlcHdr"/>
        </w:types>
        <w:behaviors>
          <w:behavior w:val="content"/>
        </w:behaviors>
        <w:guid w:val="{C8C1EAEF-1E90-4E2C-A975-0C7595185CA3}"/>
      </w:docPartPr>
      <w:docPartBody>
        <w:p w:rsidRDefault="00200614" w:rsidP="00200614" w:rsidR="006E1094">
          <w:pPr>
            <w:pStyle w:val="6C94071A513942B6828C47B940659C8C"/>
          </w:pPr>
          <w:r>
            <w:rPr>
              <w:rStyle w:val="Tekstrezerviranogmjesta"/>
              <w:bdr w:frame="true" w:space="0" w:sz="0" w:color="auto" w:val="none"/>
            </w:rPr>
            <w:t>.._.._.._.._.._.._.._..</w:t>
          </w:r>
        </w:p>
      </w:docPartBody>
    </w:docPart>
    <w:docPart>
      <w:docPartPr>
        <w:name w:val="CD80013D26054104B7705F7F44305AD9"/>
        <w:category>
          <w:name w:val="Općenito"/>
          <w:gallery w:val="placeholder"/>
        </w:category>
        <w:types>
          <w:type w:val="bbPlcHdr"/>
        </w:types>
        <w:behaviors>
          <w:behavior w:val="content"/>
        </w:behaviors>
        <w:guid w:val="{2D0F8DC7-AB0A-4ECD-ADD9-F08C4762EE0B}"/>
      </w:docPartPr>
      <w:docPartBody>
        <w:p w:rsidRDefault="006E1094" w:rsidP="006E1094" w:rsidR="00930885">
          <w:pPr>
            <w:pStyle w:val="CD80013D26054104B7705F7F44305AD9"/>
          </w:pPr>
          <w:r>
            <w:rPr>
              <w:rStyle w:val="Tekstrezerviranogmjesta"/>
              <w:bdr w:frame="true" w:space="0" w:sz="0" w:color="auto" w:val="none"/>
            </w:rPr>
            <w:t>.._.._.._.._.._.._.._..</w:t>
          </w:r>
        </w:p>
      </w:docPartBody>
    </w:docPart>
    <w:docPart>
      <w:docPartPr>
        <w:name w:val="68DACEBF02504EEDBABA060E52204000"/>
        <w:category>
          <w:name w:val="Općenito"/>
          <w:gallery w:val="placeholder"/>
        </w:category>
        <w:types>
          <w:type w:val="bbPlcHdr"/>
        </w:types>
        <w:behaviors>
          <w:behavior w:val="content"/>
        </w:behaviors>
        <w:guid w:val="{42D375E0-8926-4D39-88D7-DD05EE2DFBFC}"/>
      </w:docPartPr>
      <w:docPartBody>
        <w:p w:rsidRDefault="006E1094" w:rsidP="006E1094" w:rsidR="00930885">
          <w:pPr>
            <w:pStyle w:val="68DACEBF02504EEDBABA060E52204000"/>
          </w:pPr>
          <w:r>
            <w:rPr>
              <w:rStyle w:val="Tekstrezerviranogmjesta"/>
              <w:bdr w:frame="true" w:space="0" w:sz="0" w:color="auto" w:val="none"/>
            </w:rPr>
            <w:t>.._.._.._.._.._.._.._..</w:t>
          </w:r>
        </w:p>
      </w:docPartBody>
    </w:docPart>
    <w:docPart>
      <w:docPartPr>
        <w:name w:val="281C5788AB1D4887BECC208073804B79"/>
        <w:category>
          <w:name w:val="Općenito"/>
          <w:gallery w:val="placeholder"/>
        </w:category>
        <w:types>
          <w:type w:val="bbPlcHdr"/>
        </w:types>
        <w:behaviors>
          <w:behavior w:val="content"/>
        </w:behaviors>
        <w:guid w:val="{AA3F3E28-657A-428A-A431-DB853C8C06F8}"/>
      </w:docPartPr>
      <w:docPartBody>
        <w:p w:rsidRDefault="00930885" w:rsidP="00930885" w:rsidR="00000000">
          <w:pPr>
            <w:pStyle w:val="281C5788AB1D4887BECC208073804B79"/>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0614"/>
    <w:rsid w:val="00200614"/>
    <w:rsid w:val="004F3660"/>
    <w:rsid w:val="006E1094"/>
    <w:rsid w:val="009308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30885"/>
  </w:style>
  <w:style w:customStyle="true" w:styleId="2037F33F47C14F6FB52A25B8F63C652F" w:type="paragraph">
    <w:name w:val="2037F33F47C14F6FB52A25B8F63C652F"/>
    <w:rsid w:val="00200614"/>
  </w:style>
  <w:style w:customStyle="true" w:styleId="B7BE2DD611EE46FD81FAF5ECA47CEA60" w:type="paragraph">
    <w:name w:val="B7BE2DD611EE46FD81FAF5ECA47CEA60"/>
    <w:rsid w:val="00200614"/>
  </w:style>
  <w:style w:customStyle="true" w:styleId="C429660BF9AC452EAFACA5E2212366F3" w:type="paragraph">
    <w:name w:val="C429660BF9AC452EAFACA5E2212366F3"/>
    <w:rsid w:val="00200614"/>
  </w:style>
  <w:style w:customStyle="true" w:styleId="6C94071A513942B6828C47B940659C8C" w:type="paragraph">
    <w:name w:val="6C94071A513942B6828C47B940659C8C"/>
    <w:rsid w:val="00200614"/>
  </w:style>
  <w:style w:customStyle="true" w:styleId="958BF38201CA42D28C9CADEF04493152" w:type="paragraph">
    <w:name w:val="958BF38201CA42D28C9CADEF04493152"/>
    <w:rsid w:val="00200614"/>
  </w:style>
  <w:style w:customStyle="true" w:styleId="DA1D9CE44796457DBCA73AECC7B9C8EF" w:type="paragraph">
    <w:name w:val="DA1D9CE44796457DBCA73AECC7B9C8EF"/>
    <w:rsid w:val="00200614"/>
  </w:style>
  <w:style w:customStyle="true" w:styleId="CD80013D26054104B7705F7F44305AD9" w:type="paragraph">
    <w:name w:val="CD80013D26054104B7705F7F44305AD9"/>
    <w:rsid w:val="006E1094"/>
  </w:style>
  <w:style w:customStyle="true" w:styleId="68DACEBF02504EEDBABA060E52204000" w:type="paragraph">
    <w:name w:val="68DACEBF02504EEDBABA060E52204000"/>
    <w:rsid w:val="006E1094"/>
  </w:style>
  <w:style w:customStyle="true" w:styleId="281C5788AB1D4887BECC208073804B79" w:type="paragraph">
    <w:name w:val="281C5788AB1D4887BECC208073804B79"/>
    <w:rsid w:val="00930885"/>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30885"/>
  </w:style>
  <w:style w:customStyle="1" w:styleId="2037F33F47C14F6FB52A25B8F63C652F" w:type="paragraph">
    <w:name w:val="2037F33F47C14F6FB52A25B8F63C652F"/>
    <w:rsid w:val="00200614"/>
  </w:style>
  <w:style w:customStyle="1" w:styleId="B7BE2DD611EE46FD81FAF5ECA47CEA60" w:type="paragraph">
    <w:name w:val="B7BE2DD611EE46FD81FAF5ECA47CEA60"/>
    <w:rsid w:val="00200614"/>
  </w:style>
  <w:style w:customStyle="1" w:styleId="C429660BF9AC452EAFACA5E2212366F3" w:type="paragraph">
    <w:name w:val="C429660BF9AC452EAFACA5E2212366F3"/>
    <w:rsid w:val="00200614"/>
  </w:style>
  <w:style w:customStyle="1" w:styleId="6C94071A513942B6828C47B940659C8C" w:type="paragraph">
    <w:name w:val="6C94071A513942B6828C47B940659C8C"/>
    <w:rsid w:val="00200614"/>
  </w:style>
  <w:style w:customStyle="1" w:styleId="958BF38201CA42D28C9CADEF04493152" w:type="paragraph">
    <w:name w:val="958BF38201CA42D28C9CADEF04493152"/>
    <w:rsid w:val="00200614"/>
  </w:style>
  <w:style w:customStyle="1" w:styleId="DA1D9CE44796457DBCA73AECC7B9C8EF" w:type="paragraph">
    <w:name w:val="DA1D9CE44796457DBCA73AECC7B9C8EF"/>
    <w:rsid w:val="00200614"/>
  </w:style>
  <w:style w:customStyle="1" w:styleId="CD80013D26054104B7705F7F44305AD9" w:type="paragraph">
    <w:name w:val="CD80013D26054104B7705F7F44305AD9"/>
    <w:rsid w:val="006E1094"/>
  </w:style>
  <w:style w:customStyle="1" w:styleId="68DACEBF02504EEDBABA060E52204000" w:type="paragraph">
    <w:name w:val="68DACEBF02504EEDBABA060E52204000"/>
    <w:rsid w:val="006E1094"/>
  </w:style>
  <w:style w:customStyle="1" w:styleId="281C5788AB1D4887BECC208073804B79" w:type="paragraph">
    <w:name w:val="281C5788AB1D4887BECC208073804B79"/>
    <w:rsid w:val="00930885"/>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57 Pž-1051/2017-4</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Zagreb</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Berislavićeva 11</derivirana_varijabla>
  </DomainObject.Predmet.Sud.Adresa.UlicaIKBR>
  <DomainObject.Predmet.Sud.Naziv>
    <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997</properties:Words>
  <properties:Characters>5402</properties:Characters>
  <properties:Lines>119</properties:Lines>
  <properties:Paragraphs>29</properties:Paragraphs>
  <properties:TotalTime>5</properties:TotalTime>
  <properties:ScaleCrop>false</properties:ScaleCrop>
  <properties:LinksUpToDate>false</properties:LinksUpToDate>
  <properties:CharactersWithSpaces>6411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2018-10-30T11:38:00Z</dcterms:created>
  <dc:creator>Marija Elez</dc:creator>
  <cp:lastModifiedBy>Marija Elez</cp:lastModifiedBy>
  <dcterms:modified xmlns:xsi="http://www.w3.org/2001/XMLSchema-instance" xsi:type="dcterms:W3CDTF">2018-10-30T11:44:00Z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St-159/2014-415 / Podnesak - Rješenje - prihvaćena žalba - ukinuto 1. st. rješenje (Pž-1051-17.docx)</vt:lpwstr>
  </prop:property>
  <prop:property name="CC_coloring" pid="4" fmtid="{D5CDD505-2E9C-101B-9397-08002B2CF9AE}">
    <vt:bool>false</vt:bool>
  </prop:property>
  <prop:property name="BrojStranica" pid="5" fmtid="{D5CDD505-2E9C-101B-9397-08002B2CF9AE}">
    <vt:i4>3</vt:i4>
  </prop:property>
</prop:Properties>
</file>