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134f5" w14:paraId="d4134f5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A80A2A">
        <w:rPr>
          <w:rFonts w:hAnsi="Times New Roman" w:ascii="Times New Roman"/>
        </w:rPr>
        <w:t>8</w:t>
      </w:r>
      <w:r w:rsidR="00393668">
        <w:rPr>
          <w:rFonts w:hAnsi="Times New Roman" w:ascii="Times New Roman"/>
        </w:rPr>
        <w:t>87</w:t>
      </w:r>
      <w:r w:rsidRPr="00A15EE7">
        <w:rPr>
          <w:rFonts w:hAnsi="Times New Roman" w:ascii="Times New Roman"/>
        </w:rPr>
        <w:t>/15</w:t>
      </w:r>
      <w:r w:rsidR="00CE3635">
        <w:rPr>
          <w:rFonts w:hAnsi="Times New Roman" w:ascii="Times New Roman"/>
        </w:rPr>
        <w:t>-5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D471B7" w:rsidP="00997BA9" w:rsidR="00D471B7">
      <w:pPr>
        <w:jc w:val="center"/>
        <w:rPr>
          <w:rFonts w:hAnsi="Times New Roman" w:ascii="Times New Roman"/>
          <w:szCs w:val="24"/>
          <w:lang w:val="hr-HR"/>
        </w:rPr>
      </w:pPr>
    </w:p>
    <w:p w:rsidRDefault="00D8538C" w:rsidP="0048203E" w:rsidR="0048203E">
      <w:pPr>
        <w:jc w:val="both"/>
        <w:rPr>
          <w:rFonts w:hAnsi="Times New Roman" w:ascii="Times New Roman"/>
          <w:szCs w:val="24"/>
          <w:lang w:val="hr-HR"/>
        </w:rPr>
      </w:pPr>
      <w:r w:rsidRPr="00D8538C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TEMELJ, građevno-proizvodna zadruga, Zagreb (Grad Zagreb), Breščenskog 4, OIB: 01844675662,</w:t>
      </w:r>
      <w:r>
        <w:rPr>
          <w:rFonts w:hAnsi="Times New Roman" w:ascii="Times New Roman"/>
          <w:szCs w:val="24"/>
          <w:lang w:val="hr-HR"/>
        </w:rPr>
        <w:t xml:space="preserve"> dana 11</w:t>
      </w:r>
      <w:r w:rsidRPr="00D8538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studenoga 2015</w:t>
      </w:r>
      <w:r w:rsidRPr="00D8538C">
        <w:rPr>
          <w:rFonts w:hAnsi="Times New Roman" w:ascii="Times New Roman"/>
          <w:szCs w:val="24"/>
          <w:lang w:val="hr-HR"/>
        </w:rPr>
        <w:t>. godine,</w:t>
      </w:r>
    </w:p>
    <w:p w:rsidRDefault="00D8538C" w:rsidP="0048203E" w:rsidR="00D8538C">
      <w:pPr>
        <w:jc w:val="both"/>
        <w:rPr>
          <w:rFonts w:hAnsi="Times New Roman" w:ascii="Times New Roman"/>
          <w:szCs w:val="24"/>
          <w:lang w:val="hr-HR"/>
        </w:rPr>
      </w:pPr>
    </w:p>
    <w:p w:rsidRDefault="00D8538C" w:rsidP="0048203E" w:rsidR="00D8538C" w:rsidRPr="0048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A80A2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D8538C" w:rsidRPr="00D8538C">
        <w:rPr>
          <w:rFonts w:hAnsi="Times New Roman" w:ascii="Times New Roman"/>
          <w:szCs w:val="24"/>
          <w:lang w:val="hr-HR"/>
        </w:rPr>
        <w:t>TEMELJ, građevno-proizvodna zadruga, Zagreb (Grad Zagreb), Breščenskog 4, OIB: 01844675662</w:t>
      </w:r>
    </w:p>
    <w:p w:rsidRDefault="0048203E" w:rsidP="00937E6F" w:rsidR="0048203E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393668">
        <w:rPr>
          <w:rFonts w:hAnsi="Times New Roman" w:ascii="Times New Roman"/>
          <w:lang w:val="hr-HR"/>
        </w:rPr>
        <w:t xml:space="preserve"> 893.878,11</w:t>
      </w:r>
      <w:r w:rsidR="00D8538C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1</w:t>
      </w:r>
      <w:r w:rsidR="00A80A2A">
        <w:rPr>
          <w:rFonts w:hAnsi="Times New Roman" w:ascii="Times New Roman"/>
          <w:lang w:val="hr-HR"/>
        </w:rPr>
        <w:t>1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>, 11. studenoga 2</w:t>
      </w:r>
      <w:r w:rsidRPr="00A15EE7">
        <w:rPr>
          <w:rFonts w:hAnsi="Times New Roman" w:ascii="Times New Roman"/>
          <w:lang w:val="hr-HR"/>
        </w:rPr>
        <w:t>015. godine</w:t>
      </w:r>
    </w:p>
    <w:p w:rsidRDefault="00D471B7" w:rsidP="00532B71" w:rsidR="00D471B7">
      <w:pPr>
        <w:jc w:val="center"/>
        <w:rPr>
          <w:rFonts w:hAnsi="Times New Roman" w:ascii="Times New Roman"/>
          <w:lang w:val="hr-HR"/>
        </w:rPr>
      </w:pPr>
    </w:p>
    <w:p w:rsidRDefault="00D471B7" w:rsidP="00532B71" w:rsidR="00D471B7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CE363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15EE7">
        <w:rPr>
          <w:rFonts w:hAnsi="Times New Roman" w:ascii="Times New Roman"/>
        </w:rPr>
        <w:t xml:space="preserve">      </w:t>
      </w:r>
      <w:r w:rsidR="00CE363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E3635" w:rsidP="00E91121" w:rsidR="00CE363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E3635" w:rsidP="00E91121" w:rsidR="00CE363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E3635" w:rsidP="00E91121" w:rsidR="00CE363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E3635" w:rsidP="00E91121" w:rsidR="00CE363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3081C" w:rsidP="00CE3635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CE3635" w:rsidR="00CE3635">
      <w:pPr>
        <w:jc w:val="both"/>
        <w:rPr>
          <w:rFonts w:hAnsi="Times New Roman" w:ascii="Times New Roman"/>
          <w:szCs w:val="24"/>
          <w:lang w:val="hr-HR"/>
        </w:rPr>
      </w:pPr>
    </w:p>
    <w:p w:rsidRDefault="00CE3635" w:rsidR="00CE3635">
      <w:pPr>
        <w:jc w:val="both"/>
        <w:rPr>
          <w:rFonts w:hAnsi="Times New Roman" w:ascii="Times New Roman"/>
          <w:szCs w:val="24"/>
          <w:lang w:val="hr-HR"/>
        </w:rPr>
      </w:pPr>
    </w:p>
    <w:p w:rsidRDefault="00CE3635" w:rsidR="00CE3635">
      <w:pPr>
        <w:jc w:val="both"/>
        <w:rPr>
          <w:rFonts w:hAnsi="Times New Roman" w:ascii="Times New Roman"/>
          <w:szCs w:val="24"/>
          <w:lang w:val="hr-HR"/>
        </w:rPr>
      </w:pPr>
    </w:p>
    <w:p w:rsidRDefault="00CE3635" w:rsidR="00CE3635">
      <w:pPr>
        <w:jc w:val="both"/>
        <w:rPr>
          <w:rFonts w:hAnsi="Times New Roman" w:ascii="Times New Roman"/>
          <w:szCs w:val="24"/>
          <w:lang w:val="hr-HR"/>
        </w:rPr>
      </w:pPr>
    </w:p>
    <w:p w:rsidRDefault="00CE3635" w:rsidR="00CE3635">
      <w:pPr>
        <w:jc w:val="both"/>
        <w:rPr>
          <w:rFonts w:hAnsi="Times New Roman" w:ascii="Times New Roman"/>
          <w:szCs w:val="24"/>
          <w:lang w:val="hr-HR"/>
        </w:rPr>
      </w:pPr>
    </w:p>
    <w:p w:rsidRDefault="00CE3635" w:rsidR="00CE3635">
      <w:pPr>
        <w:jc w:val="both"/>
        <w:rPr>
          <w:rFonts w:hAnsi="Times New Roman" w:ascii="Times New Roman"/>
          <w:szCs w:val="24"/>
          <w:lang w:val="hr-HR"/>
        </w:rPr>
      </w:pPr>
    </w:p>
    <w:p w:rsidRDefault="00CE3635" w:rsidR="00CE3635">
      <w:pPr>
        <w:jc w:val="both"/>
        <w:rPr>
          <w:rFonts w:hAnsi="Times New Roman" w:ascii="Times New Roman"/>
          <w:szCs w:val="24"/>
          <w:lang w:val="hr-HR"/>
        </w:rPr>
      </w:pPr>
    </w:p>
    <w:p w:rsidRDefault="00CE3635" w:rsidR="00CE3635">
      <w:pPr>
        <w:jc w:val="both"/>
        <w:rPr>
          <w:rFonts w:hAnsi="Times New Roman" w:ascii="Times New Roman"/>
          <w:szCs w:val="24"/>
          <w:lang w:val="hr-HR"/>
        </w:rPr>
      </w:pPr>
    </w:p>
    <w:p w:rsidRDefault="00CE3635" w:rsidR="00CE3635">
      <w:pPr>
        <w:jc w:val="both"/>
        <w:rPr>
          <w:rFonts w:hAnsi="Times New Roman" w:ascii="Times New Roman"/>
          <w:szCs w:val="24"/>
          <w:lang w:val="hr-HR"/>
        </w:rPr>
      </w:pPr>
    </w:p>
    <w:p w:rsidRDefault="00CE3635" w:rsidR="00CE3635">
      <w:pPr>
        <w:jc w:val="both"/>
        <w:rPr>
          <w:rFonts w:hAnsi="Times New Roman" w:ascii="Times New Roman"/>
          <w:szCs w:val="24"/>
          <w:lang w:val="hr-HR"/>
        </w:rPr>
      </w:pPr>
    </w:p>
    <w:p w:rsidRDefault="00CE3635" w:rsidR="00CE3635">
      <w:pPr>
        <w:jc w:val="both"/>
        <w:rPr>
          <w:rFonts w:hAnsi="Times New Roman" w:ascii="Times New Roman"/>
          <w:szCs w:val="24"/>
          <w:lang w:val="hr-HR"/>
        </w:rPr>
      </w:pPr>
    </w:p>
    <w:p w:rsidRDefault="00CE3635" w:rsidR="00CE3635">
      <w:pPr>
        <w:jc w:val="both"/>
        <w:rPr>
          <w:rFonts w:hAnsi="Times New Roman" w:ascii="Times New Roman"/>
          <w:szCs w:val="24"/>
          <w:lang w:val="hr-HR"/>
        </w:rPr>
      </w:pPr>
    </w:p>
    <w:p w:rsidRDefault="00CE3635" w:rsidR="00CE3635">
      <w:pPr>
        <w:jc w:val="both"/>
        <w:rPr>
          <w:rFonts w:hAnsi="Times New Roman" w:ascii="Times New Roman"/>
          <w:szCs w:val="24"/>
          <w:lang w:val="hr-HR"/>
        </w:rPr>
      </w:pPr>
    </w:p>
    <w:p w:rsidRDefault="00CE3635" w:rsidR="00CE3635">
      <w:pPr>
        <w:jc w:val="both"/>
        <w:rPr>
          <w:rFonts w:hAnsi="Times New Roman" w:ascii="Times New Roman"/>
          <w:szCs w:val="24"/>
          <w:lang w:val="hr-HR"/>
        </w:rPr>
      </w:pPr>
    </w:p>
    <w:p w:rsidRDefault="00CE3635" w:rsidR="00CE3635">
      <w:pPr>
        <w:jc w:val="both"/>
        <w:rPr>
          <w:rFonts w:hAnsi="Times New Roman" w:ascii="Times New Roman"/>
          <w:szCs w:val="24"/>
          <w:lang w:val="hr-HR"/>
        </w:rPr>
      </w:pPr>
    </w:p>
    <w:p w:rsidRDefault="00CE3635" w:rsidR="00CE3635">
      <w:pPr>
        <w:jc w:val="both"/>
        <w:rPr>
          <w:rFonts w:hAnsi="Times New Roman" w:ascii="Times New Roman"/>
          <w:szCs w:val="24"/>
          <w:lang w:val="hr-HR"/>
        </w:rPr>
      </w:pPr>
    </w:p>
    <w:p w:rsidRDefault="00CE3635" w:rsidR="00CE3635">
      <w:pPr>
        <w:jc w:val="both"/>
        <w:rPr>
          <w:rFonts w:hAnsi="Times New Roman" w:ascii="Times New Roman"/>
          <w:szCs w:val="24"/>
          <w:lang w:val="hr-HR"/>
        </w:rPr>
      </w:pPr>
    </w:p>
    <w:p w:rsidRDefault="00CE3635" w:rsidR="00CE3635">
      <w:pPr>
        <w:jc w:val="both"/>
        <w:rPr>
          <w:rFonts w:hAnsi="Times New Roman" w:ascii="Times New Roman"/>
          <w:szCs w:val="24"/>
          <w:lang w:val="hr-HR"/>
        </w:rPr>
      </w:pPr>
    </w:p>
    <w:p w:rsidRDefault="00CE3635" w:rsidR="00CE3635">
      <w:pPr>
        <w:jc w:val="both"/>
        <w:rPr>
          <w:rFonts w:hAnsi="Times New Roman" w:ascii="Times New Roman"/>
          <w:szCs w:val="24"/>
          <w:lang w:val="hr-HR"/>
        </w:rPr>
      </w:pPr>
    </w:p>
    <w:p w:rsidRDefault="00CE3635" w:rsidR="00CE3635">
      <w:pPr>
        <w:jc w:val="both"/>
        <w:rPr>
          <w:rFonts w:hAnsi="Times New Roman" w:ascii="Times New Roman"/>
          <w:szCs w:val="24"/>
          <w:lang w:val="hr-HR"/>
        </w:rPr>
      </w:pPr>
    </w:p>
    <w:p w:rsidRDefault="00CE3635" w:rsidR="00CE3635">
      <w:pPr>
        <w:jc w:val="both"/>
        <w:rPr>
          <w:rFonts w:hAnsi="Times New Roman" w:ascii="Times New Roman"/>
          <w:szCs w:val="24"/>
          <w:lang w:val="hr-HR"/>
        </w:rPr>
      </w:pPr>
    </w:p>
    <w:p w:rsidRDefault="00CE3635" w:rsidR="00CE3635">
      <w:pPr>
        <w:jc w:val="both"/>
        <w:rPr>
          <w:rFonts w:hAnsi="Times New Roman" w:ascii="Times New Roman"/>
          <w:szCs w:val="24"/>
          <w:lang w:val="hr-HR"/>
        </w:rPr>
      </w:pPr>
    </w:p>
    <w:p w:rsidRDefault="00CE3635" w:rsidR="00CE3635">
      <w:pPr>
        <w:jc w:val="both"/>
        <w:rPr>
          <w:rFonts w:hAnsi="Times New Roman" w:ascii="Times New Roman"/>
          <w:szCs w:val="24"/>
          <w:lang w:val="hr-HR"/>
        </w:rPr>
      </w:pPr>
    </w:p>
    <w:p w:rsidRDefault="00CE3635" w:rsidR="00CE3635">
      <w:pPr>
        <w:jc w:val="both"/>
        <w:rPr>
          <w:rFonts w:hAnsi="Times New Roman" w:ascii="Times New Roman"/>
          <w:szCs w:val="24"/>
          <w:lang w:val="hr-HR"/>
        </w:rPr>
      </w:pPr>
    </w:p>
    <w:p w:rsidRDefault="00CE3635" w:rsidR="00CE3635">
      <w:pPr>
        <w:jc w:val="both"/>
        <w:rPr>
          <w:rFonts w:hAnsi="Times New Roman" w:ascii="Times New Roman"/>
          <w:szCs w:val="24"/>
          <w:lang w:val="hr-HR"/>
        </w:rPr>
      </w:pPr>
    </w:p>
    <w:p w:rsidRDefault="00CE3635" w:rsidR="00CE3635">
      <w:pPr>
        <w:jc w:val="both"/>
        <w:rPr>
          <w:rFonts w:hAnsi="Times New Roman" w:ascii="Times New Roman"/>
          <w:szCs w:val="24"/>
          <w:lang w:val="hr-HR"/>
        </w:rPr>
      </w:pPr>
    </w:p>
    <w:p w:rsidRDefault="00CE3635" w:rsidR="00CE3635">
      <w:pPr>
        <w:jc w:val="both"/>
        <w:rPr>
          <w:rFonts w:hAnsi="Times New Roman" w:ascii="Times New Roman"/>
          <w:szCs w:val="24"/>
          <w:lang w:val="hr-HR"/>
        </w:rPr>
      </w:pPr>
    </w:p>
    <w:p w:rsidRDefault="00CE3635" w:rsidR="00CE3635">
      <w:pPr>
        <w:jc w:val="both"/>
        <w:rPr>
          <w:rFonts w:hAnsi="Times New Roman" w:ascii="Times New Roman"/>
          <w:szCs w:val="24"/>
          <w:lang w:val="hr-HR"/>
        </w:rPr>
      </w:pPr>
    </w:p>
    <w:p w:rsidRDefault="00CE3635" w:rsidR="00CE3635">
      <w:pPr>
        <w:jc w:val="both"/>
        <w:rPr>
          <w:rFonts w:hAnsi="Times New Roman" w:ascii="Times New Roman"/>
          <w:szCs w:val="24"/>
          <w:lang w:val="hr-HR"/>
        </w:rPr>
      </w:pPr>
    </w:p>
    <w:p w:rsidRDefault="00CE3635" w:rsidR="00CE3635">
      <w:pPr>
        <w:jc w:val="both"/>
        <w:rPr>
          <w:rFonts w:hAnsi="Times New Roman" w:ascii="Times New Roman"/>
          <w:szCs w:val="24"/>
          <w:lang w:val="hr-HR"/>
        </w:rPr>
      </w:pPr>
    </w:p>
    <w:p w:rsidRDefault="00CE3635" w:rsidR="00CE3635">
      <w:pPr>
        <w:jc w:val="both"/>
        <w:rPr>
          <w:rFonts w:hAnsi="Times New Roman" w:ascii="Times New Roman"/>
          <w:szCs w:val="24"/>
          <w:lang w:val="hr-HR"/>
        </w:rPr>
      </w:pPr>
    </w:p>
    <w:p w:rsidRDefault="00CE3635" w:rsidR="00CE3635">
      <w:pPr>
        <w:jc w:val="both"/>
        <w:rPr>
          <w:rFonts w:hAnsi="Times New Roman" w:ascii="Times New Roman"/>
          <w:szCs w:val="24"/>
          <w:lang w:val="hr-HR"/>
        </w:rPr>
      </w:pPr>
    </w:p>
    <w:p w:rsidRDefault="00CE3635" w:rsidR="00CE3635">
      <w:pPr>
        <w:jc w:val="both"/>
        <w:rPr>
          <w:rFonts w:hAnsi="Times New Roman" w:ascii="Times New Roman"/>
          <w:szCs w:val="24"/>
          <w:lang w:val="hr-HR"/>
        </w:rPr>
      </w:pPr>
    </w:p>
    <w:p w:rsidRDefault="00CE3635" w:rsidR="00CE3635">
      <w:pPr>
        <w:jc w:val="both"/>
        <w:rPr>
          <w:rFonts w:hAnsi="Times New Roman" w:ascii="Times New Roman"/>
          <w:szCs w:val="24"/>
          <w:lang w:val="hr-HR"/>
        </w:rPr>
      </w:pPr>
    </w:p>
    <w:p w:rsidRDefault="00CE3635" w:rsidR="00CE3635">
      <w:pPr>
        <w:jc w:val="both"/>
        <w:rPr>
          <w:rFonts w:hAnsi="Times New Roman" w:ascii="Times New Roman"/>
          <w:szCs w:val="24"/>
          <w:lang w:val="hr-HR"/>
        </w:rPr>
      </w:pPr>
    </w:p>
    <w:p w:rsidRDefault="00CE3635" w:rsidR="00CE3635">
      <w:pPr>
        <w:jc w:val="both"/>
        <w:rPr>
          <w:rFonts w:hAnsi="Times New Roman" w:ascii="Times New Roman"/>
          <w:szCs w:val="24"/>
          <w:lang w:val="hr-HR"/>
        </w:rPr>
      </w:pPr>
    </w:p>
    <w:p w:rsidRDefault="00CE3635" w:rsidR="00CE3635">
      <w:pPr>
        <w:jc w:val="both"/>
        <w:rPr>
          <w:rFonts w:hAnsi="Times New Roman" w:ascii="Times New Roman"/>
          <w:szCs w:val="24"/>
          <w:lang w:val="hr-HR"/>
        </w:rPr>
      </w:pPr>
    </w:p>
    <w:p w:rsidRDefault="00CE3635" w:rsidR="00CE3635">
      <w:pPr>
        <w:jc w:val="both"/>
        <w:rPr>
          <w:rFonts w:hAnsi="Times New Roman" w:ascii="Times New Roman"/>
          <w:szCs w:val="24"/>
          <w:lang w:val="hr-HR"/>
        </w:rPr>
      </w:pPr>
    </w:p>
    <w:p w:rsidRDefault="00CE3635" w:rsidR="00CE3635">
      <w:pPr>
        <w:jc w:val="both"/>
        <w:rPr>
          <w:rFonts w:hAnsi="Times New Roman" w:ascii="Times New Roman"/>
          <w:szCs w:val="24"/>
          <w:lang w:val="hr-HR"/>
        </w:rPr>
      </w:pPr>
    </w:p>
    <w:p w:rsidRDefault="00CE3635" w:rsidR="00CE3635">
      <w:pPr>
        <w:jc w:val="both"/>
        <w:rPr>
          <w:rFonts w:hAnsi="Times New Roman" w:ascii="Times New Roman"/>
          <w:szCs w:val="24"/>
          <w:lang w:val="hr-HR"/>
        </w:rPr>
      </w:pPr>
    </w:p>
    <w:p w:rsidRDefault="00CE3635" w:rsidR="00CE3635">
      <w:pPr>
        <w:jc w:val="both"/>
        <w:rPr>
          <w:rFonts w:hAnsi="Times New Roman" w:ascii="Times New Roman"/>
          <w:szCs w:val="24"/>
          <w:lang w:val="hr-HR"/>
        </w:rPr>
      </w:pPr>
    </w:p>
    <w:p w:rsidRDefault="00CE3635" w:rsidR="00CE3635">
      <w:pPr>
        <w:jc w:val="both"/>
        <w:rPr>
          <w:rFonts w:hAnsi="Times New Roman" w:ascii="Times New Roman"/>
          <w:szCs w:val="24"/>
          <w:lang w:val="hr-HR"/>
        </w:rPr>
      </w:pPr>
    </w:p>
    <w:p w:rsidRDefault="00CE3635" w:rsidR="00CE3635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05F1B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D471B7">
          <w:rPr>
            <w:rFonts w:hAnsi="Times New Roman" w:ascii="Times New Roman"/>
          </w:rPr>
          <w:t>8</w:t>
        </w:r>
        <w:r w:rsidR="00393668">
          <w:rPr>
            <w:rFonts w:hAnsi="Times New Roman" w:ascii="Times New Roman"/>
          </w:rPr>
          <w:t>87</w:t>
        </w:r>
        <w:r w:rsidR="00D8538C"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635B0"/>
    <w:rsid w:val="00305E0B"/>
    <w:rsid w:val="00393668"/>
    <w:rsid w:val="0042162E"/>
    <w:rsid w:val="0048203E"/>
    <w:rsid w:val="00532B71"/>
    <w:rsid w:val="005414AA"/>
    <w:rsid w:val="00542A6F"/>
    <w:rsid w:val="005940E9"/>
    <w:rsid w:val="005F423F"/>
    <w:rsid w:val="00614438"/>
    <w:rsid w:val="00616A64"/>
    <w:rsid w:val="006356C5"/>
    <w:rsid w:val="007A29F9"/>
    <w:rsid w:val="00840E3D"/>
    <w:rsid w:val="00885C18"/>
    <w:rsid w:val="00897941"/>
    <w:rsid w:val="00905F1B"/>
    <w:rsid w:val="0093081C"/>
    <w:rsid w:val="00937E6F"/>
    <w:rsid w:val="00997BA9"/>
    <w:rsid w:val="009C7C25"/>
    <w:rsid w:val="00A00A65"/>
    <w:rsid w:val="00A15EE7"/>
    <w:rsid w:val="00A80A2A"/>
    <w:rsid w:val="00A95334"/>
    <w:rsid w:val="00AB7883"/>
    <w:rsid w:val="00AF40B4"/>
    <w:rsid w:val="00B03169"/>
    <w:rsid w:val="00C255CF"/>
    <w:rsid w:val="00CE3635"/>
    <w:rsid w:val="00CF2939"/>
    <w:rsid w:val="00D44D4F"/>
    <w:rsid w:val="00D471B7"/>
    <w:rsid w:val="00D72FE3"/>
    <w:rsid w:val="00D8538C"/>
    <w:rsid w:val="00D955F3"/>
    <w:rsid w:val="00DB29D2"/>
    <w:rsid w:val="00DB4528"/>
    <w:rsid w:val="00E03A59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05F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F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F1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F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F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05F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F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F1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F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F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168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</izvorni_sadrzaj>
    <derivirana_varijabla naziv="DomainObject.Predmet.Broj_1">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St-887/2015</izvorni_sadrzaj>
    <derivirana_varijabla naziv="DomainObject.Predmet.OznakaBroj_1">St-887/2015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TEMELJ građevno-proizvodna zadruga</izvorni_sadrzaj>
    <derivirana_varijabla naziv="DomainObject.Predmet.ProtustrankaFormated_1">  TEMELJ građevno-proizvodna zadruga</derivirana_varijabla>
  </DomainObject.Predmet.ProtustrankaFormated>
  <DomainObject.Predmet.ProtustrankaFormatedOIB>
    <izvorni_sadrzaj>  TEMELJ građevno-proizvodna zadruga, OIB 01844675662</izvorni_sadrzaj>
    <derivirana_varijabla naziv="DomainObject.Predmet.ProtustrankaFormatedOIB_1">  TEMELJ građevno-proizvodna zadruga, OIB 01844675662</derivirana_varijabla>
  </DomainObject.Predmet.ProtustrankaFormatedOIB>
  <DomainObject.Predmet.ProtustrankaFormatedWithAdress>
    <izvorni_sadrzaj> TEMELJ građevno-proizvodna zadruga, Breščenskog 4, 10000 Zagreb</izvorni_sadrzaj>
    <derivirana_varijabla naziv="DomainObject.Predmet.ProtustrankaFormatedWithAdress_1"> TEMELJ građevno-proizvodna zadruga, Breščenskog 4, 10000 Zagreb</derivirana_varijabla>
  </DomainObject.Predmet.ProtustrankaFormatedWithAdress>
  <DomainObject.Predmet.ProtustrankaFormatedWithAdressOIB>
    <izvorni_sadrzaj> TEMELJ građevno-proizvodna zadruga, OIB 01844675662, Breščenskog 4, 10000 Zagreb</izvorni_sadrzaj>
    <derivirana_varijabla naziv="DomainObject.Predmet.ProtustrankaFormatedWithAdressOIB_1"> TEMELJ građevno-proizvodna zadruga, OIB 01844675662, Breščenskog 4, 10000 Zagreb</derivirana_varijabla>
  </DomainObject.Predmet.ProtustrankaFormatedWithAdressOIB>
  <DomainObject.Predmet.ProtustrankaWithAdress>
    <izvorni_sadrzaj>TEMELJ građevno-proizvodna zadruga Breščenskog 4, 10000 Zagreb</izvorni_sadrzaj>
    <derivirana_varijabla naziv="DomainObject.Predmet.ProtustrankaWithAdress_1">TEMELJ građevno-proizvodna zadruga Breščenskog 4, 10000 Zagreb</derivirana_varijabla>
  </DomainObject.Predmet.ProtustrankaWithAdress>
  <DomainObject.Predmet.ProtustrankaWithAdressOIB>
    <izvorni_sadrzaj>TEMELJ građevno-proizvodna zadruga, OIB 01844675662, Breščenskog 4, 10000 Zagreb</izvorni_sadrzaj>
    <derivirana_varijabla naziv="DomainObject.Predmet.ProtustrankaWithAdressOIB_1">TEMELJ građevno-proizvodna zadruga, OIB 01844675662, Breščenskog 4, 10000 Zagreb</derivirana_varijabla>
  </DomainObject.Predmet.ProtustrankaWithAdressOIB>
  <DomainObject.Predmet.ProtustrankaNazivFormated>
    <izvorni_sadrzaj>TEMELJ građevno-proizvodna zadruga</izvorni_sadrzaj>
    <derivirana_varijabla naziv="DomainObject.Predmet.ProtustrankaNazivFormated_1">TEMELJ građevno-proizvodna zadruga</derivirana_varijabla>
  </DomainObject.Predmet.ProtustrankaNazivFormated>
  <DomainObject.Predmet.ProtustrankaNazivFormatedOIB>
    <izvorni_sadrzaj>TEMELJ građevno-proizvodna zadruga, OIB 01844675662</izvorni_sadrzaj>
    <derivirana_varijabla naziv="DomainObject.Predmet.ProtustrankaNazivFormatedOIB_1">TEMELJ građevno-proizvodna zadruga, OIB 01844675662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TEMELJ građevno-proizvodna zadruga</item>
    </izvorni_sadrzaj>
    <derivirana_varijabla naziv="DomainObject.Predmet.ProtuStrankaListFormated_1">
      <item>TEMELJ građevno-proizvodna zadruga</item>
    </derivirana_varijabla>
  </DomainObject.Predmet.ProtuStrankaListFormated>
  <DomainObject.Predmet.ProtuStrankaListFormatedOIB>
    <izvorni_sadrzaj>
      <item>TEMELJ građevno-proizvodna zadruga, OIB 01844675662</item>
    </izvorni_sadrzaj>
    <derivirana_varijabla naziv="DomainObject.Predmet.ProtuStrankaListFormatedOIB_1">
      <item>TEMELJ građevno-proizvodna zadruga, OIB 01844675662</item>
    </derivirana_varijabla>
  </DomainObject.Predmet.ProtuStrankaListFormatedOIB>
  <DomainObject.Predmet.ProtuStrankaListFormatedWithAdress>
    <izvorni_sadrzaj>
      <item>TEMELJ građevno-proizvodna zadruga, Breščenskog 4, 10000 Zagreb</item>
    </izvorni_sadrzaj>
    <derivirana_varijabla naziv="DomainObject.Predmet.ProtuStrankaListFormatedWithAdress_1">
      <item>TEMELJ građevno-proizvodna zadruga, Breščenskog 4, 10000 Zagreb</item>
    </derivirana_varijabla>
  </DomainObject.Predmet.ProtuStrankaListFormatedWithAdress>
  <DomainObject.Predmet.ProtuStrankaListFormatedWithAdressOIB>
    <izvorni_sadrzaj>
      <item>TEMELJ građevno-proizvodna zadruga, OIB 01844675662, Breščenskog 4, 10000 Zagreb</item>
    </izvorni_sadrzaj>
    <derivirana_varijabla naziv="DomainObject.Predmet.ProtuStrankaListFormatedWithAdressOIB_1">
      <item>TEMELJ građevno-proizvodna zadruga, OIB 01844675662, Breščenskog 4, 10000 Zagreb</item>
    </derivirana_varijabla>
  </DomainObject.Predmet.ProtuStrankaListFormatedWithAdressOIB>
  <DomainObject.Predmet.ProtuStrankaListNazivFormated>
    <izvorni_sadrzaj>
      <item>TEMELJ građevno-proizvodna zadruga</item>
    </izvorni_sadrzaj>
    <derivirana_varijabla naziv="DomainObject.Predmet.ProtuStrankaListNazivFormated_1">
      <item>TEMELJ građevno-proizvodna zadruga</item>
    </derivirana_varijabla>
  </DomainObject.Predmet.ProtuStrankaListNazivFormated>
  <DomainObject.Predmet.ProtuStrankaListNazivFormatedOIB>
    <izvorni_sadrzaj>
      <item>TEMELJ građevno-proizvodna zadruga, OIB 01844675662</item>
    </izvorni_sadrzaj>
    <derivirana_varijabla naziv="DomainObject.Predmet.ProtuStrankaListNazivFormatedOIB_1">
      <item>TEMELJ građevno-proizvodna zadruga, OIB 01844675662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</item>
    </izvorni_sadrzaj>
    <derivirana_varijabla naziv="DomainObject.Predmet.OstaliListFormatedOIB_1">
      <item>Hrvatski zavod za mirovinsko osiguranje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Trpimirova 4, 10000 Zagreb</item>
    </izvorni_sadrzaj>
    <derivirana_varijabla naziv="DomainObject.Predmet.OstaliListFormatedWithAdressOIB_1">
      <item>Hrvatski zavod za mirovinsko osiguranje,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</item>
    </izvorni_sadrzaj>
    <derivirana_varijabla naziv="DomainObject.Predmet.OstaliListNazivFormatedOIB_1"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TEMELJ građevno-proizvodna zadruga</izvorni_sadrzaj>
    <derivirana_varijabla naziv="DomainObject.Predmet.ProtustrankaIDrugi_1">TEMELJ građevno-proizvodna zadruga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TEMELJ građevno-proizvodna zadruga, OIB 01844675662, Breščenskog 4, 10000 Zagreb</izvorni_sadrzaj>
    <derivirana_varijabla naziv="DomainObject.Predmet.ProtustrankaIDrugiAdressOIB_1">TEMELJ građevno-proizvodna zadruga, OIB 01844675662, Breščenskog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TEMELJ građevno-proizvodna zadruga</item>
      <item>Hrvatski zavod za mirovinsko osiguranje</item>
    </izvorni_sadrzaj>
    <derivirana_varijabla naziv="DomainObject.Predmet.SudioniciListNaziv_1">
      <item>FINA Regionalni centar Zagreb</item>
      <item>TEMELJ građevno-proizvodna zadruga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 1995. 1,10000 Zagreb</item>
      <item>TEMELJ građevno-proizvodna zadruga, OIB 01844675662, Breščenskog 4,10000 Zagreb</item>
      <item>Hrvatski zavod za mirovinsko osiguranje, Trpimirova 4,10000 Zagreb</item>
    </izvorni_sadrzaj>
    <derivirana_varijabla naziv="DomainObject.Predmet.SudioniciListAdressOIB_1">
      <item>FINA Regionalni centar Zagreb, OIB 85821130368, Trg svibanjskih žrtava  1995. 1,10000 Zagreb</item>
      <item>TEMELJ građevno-proizvodna zadruga, OIB 01844675662, Breščenskog 4,10000 Zagreb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01844675662</item>
      <item>, OIB null</item>
    </izvorni_sadrzaj>
    <derivirana_varijabla naziv="DomainObject.Predmet.SudioniciListNazivOIB_1">
      <item>, OIB 85821130368</item>
      <item>, OIB 01844675662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380</properties:Words>
  <properties:Characters>2062</properties:Characters>
  <properties:Lines>111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2015-11-12T11:17:00Z</dcterms:created>
  <dc:creator>Sudsko vijeæe</dc:creator>
  <cp:lastModifiedBy>Jadranka Zelić</cp:lastModifiedBy>
  <cp:lastPrinted>2015-11-13T08:24:00Z</cp:lastPrinted>
  <dcterms:modified xmlns:xsi="http://www.w3.org/2001/XMLSchema-instance" xsi:type="dcterms:W3CDTF">2015-11-13T08:25:00Z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