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27c6" w14:paraId="03927c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622BA7" w:rsidR="00622BA7" w:rsidRPr="00622BA7">
      <w:pPr>
        <w:pStyle w:val="SudNaziv"/>
        <w:rPr>
          <w:rFonts w:cs="Times New Roman" w:eastAsia="Times New Roman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22BA7" w:rsidRPr="00622BA7">
        <w:rPr>
          <w:rFonts w:cs="Times New Roman" w:eastAsia="Times New Roman"/>
          <w:bCs/>
          <w:lang w:eastAsia="hr-HR"/>
        </w:rPr>
        <w:t xml:space="preserve">   REPUBLIKA HRVATSKA</w:t>
      </w:r>
    </w:p>
    <w:p w:rsidRDefault="00622BA7" w:rsidP="00622BA7" w:rsidR="00622BA7" w:rsidRPr="00622BA7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622BA7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622BA7">
        <w:rPr>
          <w:rFonts w:cs="Times New Roman" w:eastAsia="Times New Roman"/>
          <w:lang w:eastAsia="hr-HR"/>
        </w:rPr>
        <w:t xml:space="preserve">                      </w:t>
      </w:r>
      <w:r w:rsidRPr="00622BA7">
        <w:rPr>
          <w:rFonts w:cs="Times New Roman" w:eastAsia="Times New Roman"/>
          <w:lang w:eastAsia="hr-HR"/>
        </w:rPr>
        <w:tab/>
        <w:t xml:space="preserve">                        </w:t>
      </w:r>
      <w:r w:rsidRPr="00622BA7">
        <w:rPr>
          <w:rFonts w:cs="Times New Roman" w:eastAsia="Times New Roman"/>
          <w:b/>
          <w:lang w:eastAsia="hr-HR"/>
        </w:rPr>
        <w:t>Broj: 14. St-83/2002.</w:t>
      </w:r>
    </w:p>
    <w:p w:rsidRDefault="00622BA7" w:rsidP="00622BA7" w:rsidR="00622BA7" w:rsidRPr="00622BA7">
      <w:pPr>
        <w:spacing w:after="0"/>
        <w:jc w:val="both"/>
        <w:rPr>
          <w:rFonts w:cs="Times New Roman" w:eastAsia="Times New Roman"/>
          <w:b/>
          <w:lang w:eastAsia="hr-HR"/>
        </w:rPr>
      </w:pPr>
      <w:proofErr w:type="spellStart"/>
      <w:r w:rsidRPr="00622BA7">
        <w:rPr>
          <w:rFonts w:cs="Times New Roman" w:eastAsia="Times New Roman"/>
          <w:b/>
          <w:lang w:eastAsia="hr-HR"/>
        </w:rPr>
        <w:t>Sukoišanska</w:t>
      </w:r>
      <w:proofErr w:type="spellEnd"/>
      <w:r w:rsidRPr="00622BA7">
        <w:rPr>
          <w:rFonts w:cs="Times New Roman" w:eastAsia="Times New Roman"/>
          <w:b/>
          <w:lang w:eastAsia="hr-HR"/>
        </w:rPr>
        <w:t xml:space="preserve"> 6 - 21 000  S P L I T</w:t>
      </w:r>
    </w:p>
    <w:p w:rsidRDefault="00622BA7" w:rsidP="00622BA7" w:rsidR="00622BA7" w:rsidRPr="00622BA7">
      <w:pPr>
        <w:spacing w:after="0"/>
        <w:rPr>
          <w:rFonts w:cs="Times New Roman" w:eastAsia="Times New Roman"/>
          <w:lang w:eastAsia="hr-HR"/>
        </w:rPr>
      </w:pPr>
    </w:p>
    <w:p w:rsidRDefault="00622BA7" w:rsidP="00622BA7" w:rsidR="00622BA7" w:rsidRPr="00622BA7">
      <w:pPr>
        <w:spacing w:after="60" w:before="240"/>
        <w:jc w:val="center"/>
        <w:outlineLvl w:val="5"/>
        <w:rPr>
          <w:rFonts w:cs="Times New Roman" w:eastAsia="Times New Roman"/>
          <w:b/>
          <w:bCs/>
          <w:lang w:eastAsia="hr-HR"/>
        </w:rPr>
      </w:pPr>
      <w:r w:rsidRPr="00622BA7">
        <w:rPr>
          <w:rFonts w:cs="Times New Roman" w:eastAsia="Times New Roman"/>
          <w:b/>
          <w:bCs/>
          <w:lang w:eastAsia="hr-HR"/>
        </w:rPr>
        <w:t>O G L A S</w:t>
      </w:r>
    </w:p>
    <w:p w:rsidRDefault="00622BA7" w:rsidP="00622BA7" w:rsidR="00622BA7" w:rsidRPr="00622BA7">
      <w:pPr>
        <w:spacing w:after="0"/>
        <w:rPr>
          <w:rFonts w:cs="Times New Roman" w:eastAsia="Times New Roman"/>
          <w:lang w:eastAsia="hr-HR"/>
        </w:rPr>
      </w:pPr>
    </w:p>
    <w:p w:rsidRDefault="00622BA7" w:rsidP="00622BA7" w:rsidR="00622BA7" w:rsidRPr="00622BA7">
      <w:pPr>
        <w:spacing w:after="0"/>
        <w:jc w:val="both"/>
        <w:rPr>
          <w:rFonts w:cs="Times New Roman" w:eastAsia="Times New Roman"/>
          <w:lang w:eastAsia="hr-HR"/>
        </w:rPr>
      </w:pPr>
      <w:r w:rsidRPr="00622BA7">
        <w:rPr>
          <w:rFonts w:cs="Times New Roman" w:eastAsia="Times New Roman"/>
          <w:bCs/>
          <w:lang w:eastAsia="hr-HR"/>
        </w:rPr>
        <w:tab/>
        <w:t xml:space="preserve">TRGOVAČKI SUD U SPLITU, u stečajnom postupku nad stečajnim Dužnikom: </w:t>
      </w:r>
      <w:r w:rsidRPr="00622BA7">
        <w:rPr>
          <w:rFonts w:cs="Times New Roman" w:eastAsia="Times New Roman"/>
          <w:lang w:eastAsia="hr-HR"/>
        </w:rPr>
        <w:t xml:space="preserve">LAURUS-BELLEVUE, d.o.o., u stečaju, Split, Ulica Bana Josipa Jelačića 2, </w:t>
      </w:r>
    </w:p>
    <w:p w:rsidRDefault="00622BA7" w:rsidP="00622BA7" w:rsidR="00622BA7" w:rsidRPr="00622BA7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</w:p>
    <w:p w:rsidRDefault="00622BA7" w:rsidP="00622BA7" w:rsidR="00622BA7" w:rsidRPr="00622BA7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  <w:r w:rsidRPr="00622BA7">
        <w:rPr>
          <w:rFonts w:cs="Times New Roman" w:eastAsia="Times New Roman"/>
          <w:b/>
          <w:bCs/>
          <w:lang w:eastAsia="hr-HR"/>
        </w:rPr>
        <w:t>o g l a š a j e</w:t>
      </w:r>
    </w:p>
    <w:p w:rsidRDefault="00622BA7" w:rsidP="00622BA7" w:rsidR="00622BA7" w:rsidRPr="00622B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2BA7" w:rsidP="00622BA7" w:rsidR="00622BA7" w:rsidRPr="00622BA7">
      <w:pPr>
        <w:spacing w:after="0"/>
        <w:jc w:val="both"/>
        <w:rPr>
          <w:rFonts w:cs="Times New Roman" w:eastAsia="Times New Roman"/>
          <w:lang w:eastAsia="hr-HR"/>
        </w:rPr>
      </w:pPr>
      <w:r w:rsidRPr="00622BA7">
        <w:rPr>
          <w:rFonts w:cs="Times New Roman" w:eastAsia="Times New Roman"/>
          <w:lang w:eastAsia="hr-HR"/>
        </w:rPr>
        <w:tab/>
        <w:t xml:space="preserve">  </w:t>
      </w:r>
      <w:r w:rsidRPr="00622BA7">
        <w:rPr>
          <w:rFonts w:cs="Times New Roman" w:eastAsia="Times New Roman"/>
          <w:b/>
          <w:bCs/>
          <w:lang w:eastAsia="hr-HR"/>
        </w:rPr>
        <w:t>I/</w:t>
      </w:r>
      <w:r w:rsidRPr="00622BA7">
        <w:rPr>
          <w:rFonts w:cs="Times New Roman" w:eastAsia="Times New Roman"/>
          <w:lang w:eastAsia="hr-HR"/>
        </w:rPr>
        <w:t xml:space="preserve"> U stečajnom postupku nad stečajnim Dužnikom: LAURUS-BELLEVUE, d.o.o., u stečaju, Split, Ulica Bana Josipa Jelačića 2, saziva se Skupština vjerovnika koja će se održati dana: ČETVRTAK – 15. prosinca 2016. godine u Trgovačkom sudu u Splitu, Split, </w:t>
      </w:r>
      <w:proofErr w:type="spellStart"/>
      <w:r w:rsidRPr="00622BA7">
        <w:rPr>
          <w:rFonts w:cs="Times New Roman" w:eastAsia="Times New Roman"/>
          <w:lang w:eastAsia="hr-HR"/>
        </w:rPr>
        <w:t>Sukoišanska</w:t>
      </w:r>
      <w:proofErr w:type="spellEnd"/>
      <w:r w:rsidRPr="00622BA7">
        <w:rPr>
          <w:rFonts w:cs="Times New Roman" w:eastAsia="Times New Roman"/>
          <w:lang w:eastAsia="hr-HR"/>
        </w:rPr>
        <w:t xml:space="preserve"> broj: 6., u sudnici broj: 5, soba broj: 121/ I kat, s početkom u 09,00 sati, sa slijedećim</w:t>
      </w:r>
    </w:p>
    <w:p w:rsidRDefault="00622BA7" w:rsidP="00622BA7" w:rsidR="00622BA7" w:rsidRPr="00622BA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22BA7" w:rsidP="00622BA7" w:rsidR="00622BA7" w:rsidRPr="00622BA7">
      <w:pPr>
        <w:spacing w:after="0"/>
        <w:jc w:val="center"/>
        <w:rPr>
          <w:rFonts w:cs="Times New Roman" w:eastAsia="Times New Roman"/>
          <w:lang w:eastAsia="hr-HR"/>
        </w:rPr>
      </w:pPr>
      <w:r w:rsidRPr="00622BA7">
        <w:rPr>
          <w:rFonts w:cs="Times New Roman" w:eastAsia="Times New Roman"/>
          <w:lang w:eastAsia="hr-HR"/>
        </w:rPr>
        <w:t>Dnevnim redom:</w:t>
      </w:r>
    </w:p>
    <w:p w:rsidRDefault="00622BA7" w:rsidP="00622BA7" w:rsidR="00622BA7" w:rsidRPr="00622B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2BA7" w:rsidP="00622BA7" w:rsidR="00622BA7" w:rsidRPr="00622BA7">
      <w:pPr>
        <w:spacing w:after="0"/>
        <w:jc w:val="both"/>
        <w:rPr>
          <w:rFonts w:cs="Times New Roman" w:eastAsia="Times New Roman"/>
          <w:lang w:eastAsia="hr-HR"/>
        </w:rPr>
      </w:pPr>
      <w:r w:rsidRPr="00622BA7">
        <w:rPr>
          <w:rFonts w:cs="Times New Roman" w:eastAsia="Times New Roman"/>
          <w:b/>
          <w:lang w:eastAsia="hr-HR"/>
        </w:rPr>
        <w:t>a)</w:t>
      </w:r>
      <w:r w:rsidRPr="00622BA7">
        <w:rPr>
          <w:rFonts w:cs="Times New Roman" w:eastAsia="Times New Roman"/>
          <w:lang w:eastAsia="hr-HR"/>
        </w:rPr>
        <w:t xml:space="preserve">   Izvješće Stečajne upraviteljice o tijeku stečajnog postupka i stanju stečajne mase. (Izvješće Stečajne upraviteljice te Račun dobiti i gubitka, oglašeno je na mrežnoj stranici e-Oglasna ploča sudova  od dana 09. studenog do dana 16. prosinca 2016. godine).</w:t>
      </w:r>
    </w:p>
    <w:p w:rsidRDefault="00622BA7" w:rsidP="00622BA7" w:rsidR="00622BA7" w:rsidRPr="00622BA7">
      <w:pPr>
        <w:spacing w:after="0"/>
        <w:jc w:val="both"/>
        <w:rPr>
          <w:rFonts w:cs="Times New Roman" w:eastAsia="Times New Roman"/>
          <w:lang w:eastAsia="hr-HR"/>
        </w:rPr>
      </w:pPr>
      <w:r w:rsidRPr="00622BA7">
        <w:rPr>
          <w:rFonts w:cs="Times New Roman" w:eastAsia="Times New Roman"/>
          <w:b/>
          <w:lang w:eastAsia="hr-HR"/>
        </w:rPr>
        <w:t>b)</w:t>
      </w:r>
      <w:r w:rsidRPr="00622BA7">
        <w:rPr>
          <w:rFonts w:cs="Times New Roman" w:eastAsia="Times New Roman"/>
          <w:lang w:eastAsia="hr-HR"/>
        </w:rPr>
        <w:t xml:space="preserve">   Razno.</w:t>
      </w:r>
    </w:p>
    <w:p w:rsidRDefault="00622BA7" w:rsidP="00622BA7" w:rsidR="00622BA7" w:rsidRPr="00622B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2BA7" w:rsidP="00622BA7" w:rsidR="00622BA7" w:rsidRPr="00622BA7">
      <w:pPr>
        <w:spacing w:after="0"/>
        <w:jc w:val="both"/>
        <w:rPr>
          <w:rFonts w:cs="Times New Roman" w:eastAsia="Times New Roman"/>
          <w:lang w:eastAsia="hr-HR"/>
        </w:rPr>
      </w:pPr>
      <w:r w:rsidRPr="00622BA7">
        <w:rPr>
          <w:rFonts w:cs="Times New Roman" w:eastAsia="Times New Roman"/>
          <w:lang w:eastAsia="hr-HR"/>
        </w:rPr>
        <w:tab/>
      </w:r>
      <w:r w:rsidRPr="00622BA7">
        <w:rPr>
          <w:rFonts w:cs="Times New Roman" w:eastAsia="Times New Roman"/>
          <w:b/>
          <w:bCs/>
          <w:lang w:eastAsia="hr-HR"/>
        </w:rPr>
        <w:t>II/</w:t>
      </w:r>
      <w:r w:rsidRPr="00622BA7">
        <w:rPr>
          <w:rFonts w:cs="Times New Roman" w:eastAsia="Times New Roman"/>
          <w:lang w:eastAsia="hr-HR"/>
        </w:rPr>
        <w:t xml:space="preserve"> Na Skupštinu vjerovnika pozivaju se svi vjerovnici stečajnog Dužnika.</w:t>
      </w:r>
    </w:p>
    <w:p w:rsidRDefault="00622BA7" w:rsidP="00622BA7" w:rsidR="00622BA7" w:rsidRPr="00622BA7">
      <w:pPr>
        <w:spacing w:after="0"/>
        <w:jc w:val="both"/>
        <w:rPr>
          <w:rFonts w:cs="Times New Roman" w:eastAsia="Times New Roman"/>
          <w:lang w:eastAsia="hr-HR"/>
        </w:rPr>
      </w:pPr>
      <w:r w:rsidRPr="00622BA7">
        <w:rPr>
          <w:rFonts w:cs="Times New Roman" w:eastAsia="Times New Roman"/>
          <w:lang w:eastAsia="hr-HR"/>
        </w:rPr>
        <w:tab/>
      </w:r>
      <w:r w:rsidRPr="00622BA7">
        <w:rPr>
          <w:rFonts w:cs="Times New Roman" w:eastAsia="Times New Roman"/>
          <w:b/>
          <w:bCs/>
          <w:lang w:eastAsia="hr-HR"/>
        </w:rPr>
        <w:t>III/</w:t>
      </w:r>
      <w:r w:rsidRPr="00622BA7">
        <w:rPr>
          <w:rFonts w:cs="Times New Roman" w:eastAsia="Times New Roman"/>
          <w:lang w:eastAsia="hr-HR"/>
        </w:rPr>
        <w:t xml:space="preserve">  Ovaj će se zaključak objaviti u obliku Oglasa u </w:t>
      </w:r>
      <w:r w:rsidRPr="00622BA7">
        <w:rPr>
          <w:rFonts w:cs="Times New Roman" w:eastAsia="Times New Roman"/>
          <w:i/>
          <w:lang w:eastAsia="hr-HR"/>
        </w:rPr>
        <w:t>Narodne novine</w:t>
      </w:r>
      <w:r w:rsidRPr="00622BA7">
        <w:rPr>
          <w:rFonts w:cs="Times New Roman" w:eastAsia="Times New Roman"/>
          <w:lang w:eastAsia="hr-HR"/>
        </w:rPr>
        <w:t xml:space="preserve"> i na mrežnoj stranici e-Oglasna ploča sudova a što svim vjerovnicima služi kao poziv na zakazanu Skupštinu.</w:t>
      </w:r>
    </w:p>
    <w:p w:rsidRDefault="00622BA7" w:rsidP="00622BA7" w:rsidR="00622BA7" w:rsidRPr="00622BA7">
      <w:pPr>
        <w:spacing w:after="0"/>
        <w:jc w:val="both"/>
        <w:rPr>
          <w:rFonts w:cs="Times New Roman" w:eastAsia="Times New Roman"/>
          <w:lang w:eastAsia="hr-HR"/>
        </w:rPr>
      </w:pPr>
      <w:r w:rsidRPr="00622BA7">
        <w:rPr>
          <w:rFonts w:cs="Times New Roman" w:eastAsia="Times New Roman"/>
          <w:b/>
          <w:bCs/>
          <w:lang w:eastAsia="hr-HR"/>
        </w:rPr>
        <w:t xml:space="preserve">           IV/</w:t>
      </w:r>
      <w:r w:rsidRPr="00622BA7">
        <w:rPr>
          <w:rFonts w:cs="Times New Roman" w:eastAsia="Times New Roman"/>
          <w:lang w:eastAsia="hr-HR"/>
        </w:rPr>
        <w:t xml:space="preserve">  Ovaj se Oglas objavljuje u </w:t>
      </w:r>
      <w:r w:rsidRPr="00622BA7">
        <w:rPr>
          <w:rFonts w:cs="Times New Roman" w:eastAsia="Times New Roman"/>
          <w:i/>
          <w:lang w:eastAsia="hr-HR"/>
        </w:rPr>
        <w:t>Narodne novine</w:t>
      </w:r>
      <w:r w:rsidRPr="00622BA7">
        <w:rPr>
          <w:rFonts w:cs="Times New Roman" w:eastAsia="Times New Roman"/>
          <w:lang w:eastAsia="hr-HR"/>
        </w:rPr>
        <w:t xml:space="preserve"> i na mrežnoj stranici e-Oglasna ploča sudova a što svim vjerovnicima služi kao poziv na zakazanu Skupštinu.</w:t>
      </w:r>
    </w:p>
    <w:p w:rsidRDefault="00622BA7" w:rsidP="00622BA7" w:rsidR="00622BA7" w:rsidRPr="00622B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2BA7" w:rsidP="00622BA7" w:rsidR="00622BA7" w:rsidRPr="00622BA7">
      <w:pPr>
        <w:spacing w:after="0"/>
        <w:jc w:val="center"/>
        <w:rPr>
          <w:rFonts w:cs="Times New Roman" w:eastAsia="Times New Roman"/>
          <w:lang w:eastAsia="hr-HR"/>
        </w:rPr>
      </w:pPr>
      <w:r w:rsidRPr="00622BA7">
        <w:rPr>
          <w:rFonts w:cs="Times New Roman" w:eastAsia="Times New Roman"/>
          <w:lang w:eastAsia="hr-HR"/>
        </w:rPr>
        <w:t>(14. St-83/02,  od 09. studenog 2016. godine.).</w:t>
      </w:r>
    </w:p>
    <w:p w:rsidRDefault="00622BA7" w:rsidP="00622BA7" w:rsidR="00622BA7" w:rsidRPr="00622B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2BA7" w:rsidP="00622BA7" w:rsidR="00622BA7" w:rsidRPr="00622BA7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622BA7" w:rsidP="00622BA7" w:rsidR="00622BA7" w:rsidRPr="00622BA7">
      <w:pPr>
        <w:spacing w:after="0"/>
        <w:jc w:val="both"/>
        <w:rPr>
          <w:rFonts w:cs="Times New Roman" w:eastAsia="Times New Roman"/>
          <w:lang w:eastAsia="hr-HR"/>
        </w:rPr>
      </w:pPr>
      <w:r w:rsidRPr="00622BA7">
        <w:rPr>
          <w:rFonts w:cs="Times New Roman" w:eastAsia="Times New Roman"/>
          <w:lang w:eastAsia="hr-HR"/>
        </w:rPr>
        <w:t xml:space="preserve">DNA:  1. </w:t>
      </w:r>
      <w:r w:rsidRPr="00622BA7">
        <w:rPr>
          <w:rFonts w:cs="Times New Roman" w:eastAsia="Times New Roman"/>
          <w:i/>
          <w:lang w:eastAsia="hr-HR"/>
        </w:rPr>
        <w:t>Narodne novine</w:t>
      </w:r>
      <w:r w:rsidRPr="00622BA7">
        <w:rPr>
          <w:rFonts w:cs="Times New Roman" w:eastAsia="Times New Roman"/>
          <w:lang w:eastAsia="hr-HR"/>
        </w:rPr>
        <w:t>, Zagreb, uz dopis,</w:t>
      </w:r>
    </w:p>
    <w:p w:rsidRDefault="00622BA7" w:rsidP="00622BA7" w:rsidR="00622BA7" w:rsidRPr="00622BA7">
      <w:pPr>
        <w:spacing w:after="0"/>
        <w:jc w:val="both"/>
        <w:rPr>
          <w:rFonts w:cs="Times New Roman" w:eastAsia="Times New Roman"/>
          <w:lang w:eastAsia="hr-HR"/>
        </w:rPr>
      </w:pPr>
      <w:r w:rsidRPr="00622BA7">
        <w:rPr>
          <w:rFonts w:cs="Times New Roman" w:eastAsia="Times New Roman"/>
          <w:lang w:eastAsia="hr-HR"/>
        </w:rPr>
        <w:t xml:space="preserve">            2. mrežna stranica e-Oglasna ploča sudova – rok do 16. prosinca 2016. godine,</w:t>
      </w:r>
    </w:p>
    <w:p w:rsidRDefault="00622BA7" w:rsidP="00622BA7" w:rsidR="00622BA7" w:rsidRPr="00622BA7">
      <w:pPr>
        <w:spacing w:after="0"/>
        <w:jc w:val="both"/>
        <w:rPr>
          <w:rFonts w:cs="Times New Roman" w:eastAsia="Times New Roman"/>
          <w:lang w:eastAsia="hr-HR"/>
        </w:rPr>
      </w:pPr>
      <w:r w:rsidRPr="00622BA7">
        <w:rPr>
          <w:rFonts w:cs="Times New Roman" w:eastAsia="Times New Roman"/>
          <w:lang w:eastAsia="hr-HR"/>
        </w:rPr>
        <w:t xml:space="preserve">            3.  Spis.</w:t>
      </w:r>
    </w:p>
    <w:p w:rsidRDefault="00622BA7" w:rsidP="00622BA7" w:rsidR="00622BA7" w:rsidRPr="00622B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2BA7" w:rsidP="00622BA7" w:rsidR="00622BA7" w:rsidRPr="00622BA7">
      <w:pPr>
        <w:spacing w:after="0"/>
        <w:jc w:val="both"/>
        <w:rPr>
          <w:rFonts w:cs="Times New Roman" w:eastAsia="Times New Roman"/>
          <w:lang w:eastAsia="hr-HR"/>
        </w:rPr>
      </w:pPr>
      <w:r w:rsidRPr="00622BA7">
        <w:rPr>
          <w:rFonts w:cs="Times New Roman" w:eastAsia="Times New Roman"/>
          <w:lang w:eastAsia="hr-HR"/>
        </w:rPr>
        <w:t>Split, dne 09. studenog 2016. godine.</w:t>
      </w:r>
    </w:p>
    <w:p w:rsidRDefault="00622BA7" w:rsidP="00622BA7" w:rsidR="00622BA7" w:rsidRPr="00622BA7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622BA7" w:rsidP="00622BA7" w:rsidR="00622BA7" w:rsidRPr="00622BA7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622BA7" w:rsidP="00622BA7" w:rsidR="00622BA7" w:rsidRPr="00622BA7">
      <w:pPr>
        <w:spacing w:after="0"/>
        <w:ind w:firstLine="720"/>
        <w:jc w:val="both"/>
        <w:rPr>
          <w:rFonts w:cs="Times New Roman" w:eastAsia="Times New Roman"/>
          <w:sz w:val="20"/>
          <w:szCs w:val="20"/>
          <w:lang w:eastAsia="hr-HR"/>
        </w:rPr>
      </w:pPr>
      <w:r w:rsidRPr="00622BA7">
        <w:rPr>
          <w:rFonts w:cs="Times New Roman" w:eastAsia="Times New Roman"/>
          <w:noProof/>
          <w:sz w:val="20"/>
          <w:szCs w:val="20"/>
          <w:lang w:eastAsia="hr-HR"/>
        </w:rPr>
        <w:t xml:space="preserve">    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2BA7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36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St-83/2002-5</izvorni_sadrzaj>
    <derivirana_varijabla naziv="DomainObject.Oznaka_1">St-83/2002-5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2002.</izvorni_sadrzaj>
    <derivirana_varijabla naziv="DomainObject.Predmet.DatumOsnivanja_1">14. svibnja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St-83/2002</izvorni_sadrzaj>
    <derivirana_varijabla naziv="DomainObject.Predmet.OznakaBroj_1">St-83/2002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LAURUS-BELLEVUE, društvo s ograničenom odgovornošću za ugostiteljstvo i turizam, u stečaju</izvorni_sadrzaj>
    <derivirana_varijabla naziv="DomainObject.Predmet.ProtustrankaFormated_1">  LAURUS-BELLEVUE, društvo s ograničenom odgovornošću za ugostiteljstvo i turizam, u stečaju</derivirana_varijabla>
  </DomainObject.Predmet.ProtustrankaFormated>
  <DomainObject.Predmet.ProtustrankaFormatedOIB>
    <izvorni_sadrzaj>  LAURUS-BELLEVUE, društvo s ograničenom odgovornošću za ugostiteljstvo i turizam, u stečaju, OIB 30066470924</izvorni_sadrzaj>
    <derivirana_varijabla naziv="DomainObject.Predmet.ProtustrankaFormatedOIB_1">  LAURUS-BELLEVUE, društvo s ograničenom odgovornošću za ugostiteljstvo i turizam, u stečaju, OIB 30066470924</derivirana_varijabla>
  </DomainObject.Predmet.ProtustrankaFormatedOIB>
  <DomainObject.Predmet.ProtustrankaFormatedWithAdress>
    <izvorni_sadrzaj> LAURUS-BELLEVUE, društvo s ograničenom odgovornošću za ugostiteljstvo i turizam, u stečaju, Ulica Bana Josipa Jelačića 2, 21000 Split</izvorni_sadrzaj>
    <derivirana_varijabla naziv="DomainObject.Predmet.ProtustrankaFormatedWithAdress_1"> LAURUS-BELLEVUE, društvo s ograničenom odgovornošću za ugostiteljstvo i turizam, u stečaju, Ulica Bana Josipa Jelačića 2, 21000 Split</derivirana_varijabla>
  </DomainObject.Predmet.ProtustrankaFormatedWithAdress>
  <DomainObject.Predmet.ProtustrankaFormatedWithAdressOIB>
    <izvorni_sadrzaj> LAURUS-BELLEVUE, društvo s ograničenom odgovornošću za ugostiteljstvo i turizam, u stečaju, OIB 30066470924, Ulica Bana Josipa Jelačića 2, 21000 Split</izvorni_sadrzaj>
    <derivirana_varijabla naziv="DomainObject.Predmet.ProtustrankaFormatedWithAdressOIB_1"> LAURUS-BELLEVUE, društvo s ograničenom odgovornošću za ugostiteljstvo i turizam, u stečaju, OIB 30066470924, Ulica Bana Josipa Jelačića 2, 21000 Split</derivirana_varijabla>
  </DomainObject.Predmet.ProtustrankaFormatedWithAdressOIB>
  <DomainObject.Predmet.ProtustrankaWithAdress>
    <izvorni_sadrzaj>LAURUS-BELLEVUE, društvo s ograničenom odgovornošću za ugostiteljstvo i turizam, u stečaju Ulica Bana Josipa Jelačića 2, 21000 Split</izvorni_sadrzaj>
    <derivirana_varijabla naziv="DomainObject.Predmet.ProtustrankaWithAdress_1">LAURUS-BELLEVUE, društvo s ograničenom odgovornošću za ugostiteljstvo i turizam, u stečaju Ulica Bana Josipa Jelačića 2, 21000 Split</derivirana_varijabla>
  </DomainObject.Predmet.ProtustrankaWithAdress>
  <DomainObject.Predmet.ProtustrankaWithAdressOIB>
    <izvorni_sadrzaj>LAURUS-BELLEVUE, društvo s ograničenom odgovornošću za ugostiteljstvo i turizam, u stečaju, OIB 30066470924, Ulica Bana Josipa Jelačića 2, 21000 Split</izvorni_sadrzaj>
    <derivirana_varijabla naziv="DomainObject.Predmet.ProtustrankaWithAdressOIB_1">LAURUS-BELLEVUE, društvo s ograničenom odgovornošću za ugostiteljstvo i turizam, u stečaju, OIB 30066470924, Ulica Bana Josipa Jelačića 2, 21000 Split</derivirana_varijabla>
  </DomainObject.Predmet.ProtustrankaWithAdressOIB>
  <DomainObject.Predmet.ProtustrankaNazivFormated>
    <izvorni_sadrzaj>LAURUS-BELLEVUE, društvo s ograničenom odgovornošću za ugostiteljstvo i turizam, u stečaju</izvorni_sadrzaj>
    <derivirana_varijabla naziv="DomainObject.Predmet.ProtustrankaNazivFormated_1">LAURUS-BELLEVUE, društvo s ograničenom odgovornošću za ugostiteljstvo i turizam, u stečaju</derivirana_varijabla>
  </DomainObject.Predmet.ProtustrankaNazivFormated>
  <DomainObject.Predmet.ProtustrankaNazivFormatedOIB>
    <izvorni_sadrzaj>LAURUS-BELLEVUE, društvo s ograničenom odgovornošću za ugostiteljstvo i turizam, u stečaju, OIB 30066470924</izvorni_sadrzaj>
    <derivirana_varijabla naziv="DomainObject.Predmet.ProtustrankaNazivFormatedOIB_1">LAURUS-BELLEVUE, društvo s ograničenom odgovornošću za ugostiteljstvo i turizam, u stečaju, OIB 30066470924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LAURUS, dioničko društvo za ugostiteljstvo i turizam, u stečaju</izvorni_sadrzaj>
    <derivirana_varijabla naziv="DomainObject.Predmet.StrankaFormated_1">  LAURUS, dioničko društvo za ugostiteljstvo i turizam, u stečaju</derivirana_varijabla>
  </DomainObject.Predmet.StrankaFormated>
  <DomainObject.Predmet.StrankaFormatedOIB>
    <izvorni_sadrzaj>  LAURUS, dioničko društvo za ugostiteljstvo i turizam, u stečaju, OIB 20864737693</izvorni_sadrzaj>
    <derivirana_varijabla naziv="DomainObject.Predmet.StrankaFormatedOIB_1">  LAURUS, dioničko društvo za ugostiteljstvo i turizam, u stečaju, OIB 20864737693</derivirana_varijabla>
  </DomainObject.Predmet.StrankaFormatedOIB>
  <DomainObject.Predmet.StrankaFormatedWithAdress>
    <izvorni_sadrzaj> LAURUS, dioničko društvo za ugostiteljstvo i turizam, u stečaju, Grabovčeva Širina 1, 21000 Split</izvorni_sadrzaj>
    <derivirana_varijabla naziv="DomainObject.Predmet.StrankaFormatedWithAdress_1"> LAURUS, dioničko društvo za ugostiteljstvo i turizam, u stečaju, Grabovčeva Širina 1, 21000 Split</derivirana_varijabla>
  </DomainObject.Predmet.StrankaFormatedWithAdress>
  <DomainObject.Predmet.StrankaFormatedWithAdressOIB>
    <izvorni_sadrzaj> LAURUS, dioničko društvo za ugostiteljstvo i turizam, u stečaju, OIB 20864737693, Grabovčeva Širina 1, 21000 Split</izvorni_sadrzaj>
    <derivirana_varijabla naziv="DomainObject.Predmet.StrankaFormatedWithAdressOIB_1"> LAURUS, dioničko društvo za ugostiteljstvo i turizam, u stečaju, OIB 20864737693, Grabovčeva Širina 1, 21000 Split</derivirana_varijabla>
  </DomainObject.Predmet.StrankaFormatedWithAdressOIB>
  <DomainObject.Predmet.StrankaWithAdress>
    <izvorni_sadrzaj>LAURUS, dioničko društvo za ugostiteljstvo i turizam, u stečaju Grabovčeva Širina 1,21000 Split</izvorni_sadrzaj>
    <derivirana_varijabla naziv="DomainObject.Predmet.StrankaWithAdress_1">LAURUS, dioničko društvo za ugostiteljstvo i turizam, u stečaju Grabovčeva Širina 1,21000 Split</derivirana_varijabla>
  </DomainObject.Predmet.StrankaWithAdress>
  <DomainObject.Predmet.StrankaWithAdressOIB>
    <izvorni_sadrzaj>LAURUS, dioničko društvo za ugostiteljstvo i turizam, u stečaju, OIB 20864737693, Grabovčeva Širina 1,21000 Split</izvorni_sadrzaj>
    <derivirana_varijabla naziv="DomainObject.Predmet.StrankaWithAdressOIB_1">LAURUS, dioničko društvo za ugostiteljstvo i turizam, u stečaju, OIB 20864737693, Grabovčeva Širina 1,21000 Split</derivirana_varijabla>
  </DomainObject.Predmet.StrankaWithAdressOIB>
  <DomainObject.Predmet.StrankaNazivFormated>
    <izvorni_sadrzaj>LAURUS, dioničko društvo za ugostiteljstvo i turizam, u stečaju</izvorni_sadrzaj>
    <derivirana_varijabla naziv="DomainObject.Predmet.StrankaNazivFormated_1">LAURUS, dioničko društvo za ugostiteljstvo i turizam, u stečaju</derivirana_varijabla>
  </DomainObject.Predmet.StrankaNazivFormated>
  <DomainObject.Predmet.StrankaNazivFormatedOIB>
    <izvorni_sadrzaj>LAURUS, dioničko društvo za ugostiteljstvo i turizam, u stečaju, OIB 20864737693</izvorni_sadrzaj>
    <derivirana_varijabla naziv="DomainObject.Predmet.StrankaNazivFormatedOIB_1">LAURUS, dioničko društvo za ugostiteljstvo i turizam, u stečaju, OIB 20864737693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LAURUS, dioničko društvo za ugostiteljstvo i turizam, u stečaju</item>
    </izvorni_sadrzaj>
    <derivirana_varijabla naziv="DomainObject.Predmet.StrankaListFormated_1">
      <item>LAURUS, dioničko društvo za ugostiteljstvo i turizam, u stečaju</item>
    </derivirana_varijabla>
  </DomainObject.Predmet.StrankaListFormated>
  <DomainObject.Predmet.StrankaListFormatedOIB>
    <izvorni_sadrzaj>
      <item>LAURUS, dioničko društvo za ugostiteljstvo i turizam, u stečaju, OIB 20864737693</item>
    </izvorni_sadrzaj>
    <derivirana_varijabla naziv="DomainObject.Predmet.StrankaListFormatedOIB_1">
      <item>LAURUS, dioničko društvo za ugostiteljstvo i turizam, u stečaju, OIB 20864737693</item>
    </derivirana_varijabla>
  </DomainObject.Predmet.StrankaListFormatedOIB>
  <DomainObject.Predmet.StrankaListFormatedWithAdress>
    <izvorni_sadrzaj>
      <item>LAURUS, dioničko društvo za ugostiteljstvo i turizam, u stečaju, Grabovčeva Širina 1, 21000 Split</item>
    </izvorni_sadrzaj>
    <derivirana_varijabla naziv="DomainObject.Predmet.StrankaListFormatedWithAdress_1">
      <item>LAURUS, dioničko društvo za ugostiteljstvo i turizam, u stečaju, Grabovčeva Širina 1, 21000 Split</item>
    </derivirana_varijabla>
  </DomainObject.Predmet.StrankaListFormatedWithAdress>
  <DomainObject.Predmet.StrankaListFormatedWithAdressOIB>
    <izvorni_sadrzaj>
      <item>LAURUS, dioničko društvo za ugostiteljstvo i turizam, u stečaju, OIB 20864737693, Grabovčeva Širina 1, 21000 Split</item>
    </izvorni_sadrzaj>
    <derivirana_varijabla naziv="DomainObject.Predmet.StrankaListFormatedWithAdressOIB_1">
      <item>LAURUS, dioničko društvo za ugostiteljstvo i turizam, u stečaju, OIB 20864737693, Grabovčeva Širina 1, 21000 Split</item>
    </derivirana_varijabla>
  </DomainObject.Predmet.StrankaListFormatedWithAdressOIB>
  <DomainObject.Predmet.StrankaListNazivFormated>
    <izvorni_sadrzaj>
      <item>LAURUS, dioničko društvo za ugostiteljstvo i turizam, u stečaju</item>
    </izvorni_sadrzaj>
    <derivirana_varijabla naziv="DomainObject.Predmet.StrankaListNazivFormated_1">
      <item>LAURUS, dioničko društvo za ugostiteljstvo i turizam, u stečaju</item>
    </derivirana_varijabla>
  </DomainObject.Predmet.StrankaListNazivFormated>
  <DomainObject.Predmet.StrankaListNazivFormatedOIB>
    <izvorni_sadrzaj>
      <item>LAURUS, dioničko društvo za ugostiteljstvo i turizam, u stečaju, OIB 20864737693</item>
    </izvorni_sadrzaj>
    <derivirana_varijabla naziv="DomainObject.Predmet.StrankaListNazivFormatedOIB_1">
      <item>LAURUS, dioničko društvo za ugostiteljstvo i turizam, u stečaju, OIB 20864737693</item>
    </derivirana_varijabla>
  </DomainObject.Predmet.StrankaListNazivFormatedOIB>
  <DomainObject.Predmet.ProtuStrankaListFormated>
    <izvorni_sadrzaj>
      <item>LAURUS-BELLEVUE, društvo s ograničenom odgovornošću za ugostiteljstvo i turizam, u stečaju</item>
    </izvorni_sadrzaj>
    <derivirana_varijabla naziv="DomainObject.Predmet.ProtuStrankaListFormated_1">
      <item>LAURUS-BELLEVUE, društvo s ograničenom odgovornošću za ugostiteljstvo i turizam, u stečaju</item>
    </derivirana_varijabla>
  </DomainObject.Predmet.ProtuStrankaListFormated>
  <DomainObject.Predmet.ProtuStrankaListFormatedOIB>
    <izvorni_sadrzaj>
      <item>LAURUS-BELLEVUE, društvo s ograničenom odgovornošću za ugostiteljstvo i turizam, u stečaju, OIB 30066470924</item>
    </izvorni_sadrzaj>
    <derivirana_varijabla naziv="DomainObject.Predmet.ProtuStrankaListFormatedOIB_1">
      <item>LAURUS-BELLEVUE, društvo s ograničenom odgovornošću za ugostiteljstvo i turizam, u stečaju, OIB 30066470924</item>
    </derivirana_varijabla>
  </DomainObject.Predmet.ProtuStrankaListFormatedOIB>
  <DomainObject.Predmet.ProtuStrankaListFormatedWithAdress>
    <izvorni_sadrzaj>
      <item>LAURUS-BELLEVUE, društvo s ograničenom odgovornošću za ugostiteljstvo i turizam, u stečaju, Ulica Bana Josipa Jelačića 2, 21000 Split</item>
    </izvorni_sadrzaj>
    <derivirana_varijabla naziv="DomainObject.Predmet.ProtuStrankaListFormatedWithAdress_1">
      <item>LAURUS-BELLEVUE, društvo s ograničenom odgovornošću za ugostiteljstvo i turizam, u stečaju, Ulica Bana Josipa Jelačića 2, 21000 Split</item>
    </derivirana_varijabla>
  </DomainObject.Predmet.ProtuStrankaListFormatedWithAdress>
  <DomainObject.Predmet.ProtuStrankaListFormatedWithAdressOIB>
    <izvorni_sadrzaj>
      <item>LAURUS-BELLEVUE, društvo s ograničenom odgovornošću za ugostiteljstvo i turizam, u stečaju, OIB 30066470924, Ulica Bana Josipa Jelačića 2, 21000 Split</item>
    </izvorni_sadrzaj>
    <derivirana_varijabla naziv="DomainObject.Predmet.ProtuStrankaListFormatedWithAdressOIB_1">
      <item>LAURUS-BELLEVUE, društvo s ograničenom odgovornošću za ugostiteljstvo i turizam, u stečaju, OIB 30066470924, Ulica Bana Josipa Jelačića 2, 21000 Split</item>
    </derivirana_varijabla>
  </DomainObject.Predmet.ProtuStrankaListFormatedWithAdressOIB>
  <DomainObject.Predmet.ProtuStrankaListNazivFormated>
    <izvorni_sadrzaj>
      <item>LAURUS-BELLEVUE, društvo s ograničenom odgovornošću za ugostiteljstvo i turizam, u stečaju</item>
    </izvorni_sadrzaj>
    <derivirana_varijabla naziv="DomainObject.Predmet.ProtuStrankaListNazivFormated_1">
      <item>LAURUS-BELLEVUE, društvo s ograničenom odgovornošću za ugostiteljstvo i turizam, u stečaju</item>
    </derivirana_varijabla>
  </DomainObject.Predmet.ProtuStrankaListNazivFormated>
  <DomainObject.Predmet.ProtuStrankaListNazivFormatedOIB>
    <izvorni_sadrzaj>
      <item>LAURUS-BELLEVUE, društvo s ograničenom odgovornošću za ugostiteljstvo i turizam, u stečaju, OIB 30066470924</item>
    </izvorni_sadrzaj>
    <derivirana_varijabla naziv="DomainObject.Predmet.ProtuStrankaListNazivFormatedOIB_1">
      <item>LAURUS-BELLEVUE, društvo s ograničenom odgovornošću za ugostiteljstvo i turizam, u stečaju, OIB 30066470924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St-83/2002-5</izvorni_sadrzaj>
    <derivirana_varijabla naziv="DomainObject.PoslovniBrojDokumenta_1">St-83/2002-5</derivirana_varijabla>
  </DomainObject.PoslovniBrojDokumenta>
  <DomainObject.Predmet.StrankaIDrugi>
    <izvorni_sadrzaj>LAURUS, dioničko društvo za ugostiteljstvo i turizam, u stečaju</izvorni_sadrzaj>
    <derivirana_varijabla naziv="DomainObject.Predmet.StrankaIDrugi_1">LAURUS, dioničko društvo za ugostiteljstvo i turizam, u stečaju</derivirana_varijabla>
  </DomainObject.Predmet.StrankaIDrugi>
  <DomainObject.Predmet.ProtustrankaIDrugi>
    <izvorni_sadrzaj>LAURUS-BELLEVUE, društvo s ograničenom odgovornošću za ugostiteljstvo i turizam, u stečaju</izvorni_sadrzaj>
    <derivirana_varijabla naziv="DomainObject.Predmet.ProtustrankaIDrugi_1">LAURUS-BELLEVUE, društvo s ograničenom odgovornošću za ugostiteljstvo i turizam, u stečaju</derivirana_varijabla>
  </DomainObject.Predmet.ProtustrankaIDrugi>
  <DomainObject.Predmet.StrankaIDrugiAdressOIB>
    <izvorni_sadrzaj>LAURUS, dioničko društvo za ugostiteljstvo i turizam, u stečaju, OIB 20864737693, Grabovčeva Širina 1, 21000 Split</izvorni_sadrzaj>
    <derivirana_varijabla naziv="DomainObject.Predmet.StrankaIDrugiAdressOIB_1">LAURUS, dioničko društvo za ugostiteljstvo i turizam, u stečaju, OIB 20864737693, Grabovčeva Širina 1, 21000 Split</derivirana_varijabla>
  </DomainObject.Predmet.StrankaIDrugiAdressOIB>
  <DomainObject.Predmet.ProtustrankaIDrugiAdressOIB>
    <izvorni_sadrzaj>LAURUS-BELLEVUE, društvo s ograničenom odgovornošću za ugostiteljstvo i turizam, u stečaju, OIB 30066470924, Ulica Bana Josipa Jelačića 2, 21000 Split</izvorni_sadrzaj>
    <derivirana_varijabla naziv="DomainObject.Predmet.ProtustrankaIDrugiAdressOIB_1">LAURUS-BELLEVUE, društvo s ograničenom odgovornošću za ugostiteljstvo i turizam, u stečaju, OIB 30066470924, Ulica Bana Josipa Jelačića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LAURUS, dioničko društvo za ugostiteljstvo i turizam, u stečaju</item>
      <item>LAURUS-BELLEVUE, društvo s ograničenom odgovornošću za ugostiteljstvo i turizam, u stečaju</item>
    </izvorni_sadrzaj>
    <derivirana_varijabla naziv="DomainObject.Predmet.SudioniciListNaziv_1">
      <item>LAURUS, dioničko društvo za ugostiteljstvo i turizam, u stečaju</item>
      <item>LAURUS-BELLEVUE, društvo s ograničenom odgovornošću za ugostiteljstvo i turizam, u stečaju</item>
    </derivirana_varijabla>
  </DomainObject.Predmet.SudioniciListNaziv>
  <DomainObject.Predmet.SudioniciListAdressOIB>
    <izvorni_sadrzaj>
      <item>LAURUS, dioničko društvo za ugostiteljstvo i turizam, u stečaju, OIB 20864737693, Grabovčeva Širina 1,21000 Split</item>
      <item>LAURUS-BELLEVUE, društvo s ograničenom odgovornošću za ugostiteljstvo i turizam, u stečaju, OIB 30066470924, Ulica Bana Josipa Jelačića 2,21000 Split</item>
    </izvorni_sadrzaj>
    <derivirana_varijabla naziv="DomainObject.Predmet.SudioniciListAdressOIB_1">
      <item>LAURUS, dioničko društvo za ugostiteljstvo i turizam, u stečaju, OIB 20864737693, Grabovčeva Širina 1,21000 Split</item>
      <item>LAURUS-BELLEVUE, društvo s ograničenom odgovornošću za ugostiteljstvo i turizam, u stečaju, OIB 30066470924, Ulica Bana Josipa Jelačića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42FBB8-89B0-4A76-BC3D-88107A502F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248</properties:Words>
  <properties:Characters>1269</properties:Characters>
  <properties:Lines>46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2016-11-09T10:37:00Z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St-83/2002-5 / Odluka - Oglas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