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0278" w14:paraId="27c0278" w:rsidRDefault="00521E5E" w:rsidP="00521E5E" w:rsidR="00521E5E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21E5E" w:rsidP="00521E5E" w:rsidR="00521E5E">
      <w:pPr>
        <w:jc w:val="center"/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521E5E" w:rsidP="00521E5E" w:rsidR="00521E5E">
      <w:pPr>
        <w:jc w:val="both"/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ZAGREBU po sucu tog suda Mirjani Chour Hršak, kao sucu pojedincu, u predstečajnom postupku nad dužnikom CENTAR BRAČ d.o.o. sa sjedištem u Zagrebu, Ksaver 196a, OIB: 71033423032, MBS: 080716249,</w:t>
      </w:r>
      <w:r>
        <w:t xml:space="preserve"> </w:t>
      </w:r>
      <w:r w:rsidR="002F5A11">
        <w:rPr>
          <w:rFonts w:cs="Times New Roman" w:eastAsia="Times New Roman"/>
          <w:szCs w:val="24"/>
          <w:lang w:eastAsia="hr-HR"/>
        </w:rPr>
        <w:t>dana 03. svibnja</w:t>
      </w:r>
      <w:r>
        <w:rPr>
          <w:rFonts w:cs="Times New Roman" w:eastAsia="Times New Roman"/>
          <w:szCs w:val="24"/>
          <w:lang w:eastAsia="hr-HR"/>
        </w:rPr>
        <w:t xml:space="preserve"> 2018. godine</w:t>
      </w:r>
    </w:p>
    <w:p w:rsidRDefault="00521E5E" w:rsidP="00521E5E" w:rsidR="00521E5E">
      <w:pPr>
        <w:tabs>
          <w:tab w:pos="540" w:val="left"/>
        </w:tabs>
        <w:jc w:val="both"/>
      </w:pPr>
    </w:p>
    <w:p w:rsidRDefault="00521E5E" w:rsidP="00521E5E" w:rsidR="00521E5E">
      <w:pPr>
        <w:tabs>
          <w:tab w:pos="540" w:val="left"/>
        </w:tabs>
        <w:jc w:val="center"/>
      </w:pPr>
      <w:r>
        <w:t>r i j e š i o   j e</w:t>
      </w:r>
    </w:p>
    <w:p w:rsidRDefault="00521E5E" w:rsidP="00521E5E" w:rsidR="00521E5E">
      <w:pPr>
        <w:tabs>
          <w:tab w:pos="540" w:val="left"/>
        </w:tabs>
        <w:ind w:firstLine="168" w:left="540"/>
        <w:jc w:val="both"/>
      </w:pPr>
    </w:p>
    <w:p w:rsidRDefault="00521E5E" w:rsidP="00521E5E" w:rsidR="00521E5E">
      <w:pPr>
        <w:tabs>
          <w:tab w:pos="0" w:val="left"/>
          <w:tab w:pos="540" w:val="left"/>
        </w:tabs>
        <w:ind w:left="708"/>
        <w:jc w:val="both"/>
      </w:pPr>
      <w:r>
        <w:t>Ispravlja se izreka rješenja ovog suda poslovni broj St-</w:t>
      </w:r>
      <w:r w:rsidR="005079CC">
        <w:t>1333/2016-56 od 19. travnja 2018</w:t>
      </w:r>
      <w:r>
        <w:t xml:space="preserve">. godine tako da </w:t>
      </w:r>
      <w:r w:rsidR="005079CC">
        <w:t>u izreci iza riječi</w:t>
      </w:r>
      <w:r>
        <w:t xml:space="preserve"> </w:t>
      </w:r>
      <w:r w:rsidR="004F4052">
        <w:t>"965.188,18 kn" stoje riječi:</w:t>
      </w:r>
    </w:p>
    <w:p w:rsidRDefault="00521E5E" w:rsidP="00521E5E" w:rsidR="00521E5E">
      <w:pPr>
        <w:tabs>
          <w:tab w:pos="0" w:val="left"/>
          <w:tab w:pos="540" w:val="left"/>
        </w:tabs>
        <w:ind w:left="708"/>
        <w:jc w:val="both"/>
      </w:pPr>
    </w:p>
    <w:p w:rsidRDefault="00521E5E" w:rsidP="0074672A" w:rsidR="00521E5E">
      <w:pPr>
        <w:ind w:firstLine="708"/>
        <w:jc w:val="both"/>
      </w:pPr>
      <w:r>
        <w:t>"</w:t>
      </w:r>
      <w:r w:rsidR="0074672A">
        <w:t>i to po dva osnova:</w:t>
      </w:r>
    </w:p>
    <w:p w:rsidRDefault="0074672A" w:rsidP="0074672A" w:rsidR="0074672A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Sporazumu – kojim je osigurana tražbina </w:t>
      </w:r>
      <w:r w:rsidR="00CF4984">
        <w:rPr>
          <w:rFonts w:cs="Times New Roman" w:eastAsia="Times New Roman"/>
          <w:szCs w:val="24"/>
          <w:lang w:eastAsia="hr-HR"/>
        </w:rPr>
        <w:t xml:space="preserve">Credo banke </w:t>
      </w:r>
      <w:r>
        <w:rPr>
          <w:rFonts w:cs="Times New Roman" w:eastAsia="Times New Roman"/>
          <w:szCs w:val="24"/>
          <w:lang w:eastAsia="hr-HR"/>
        </w:rPr>
        <w:t xml:space="preserve">d.d. </w:t>
      </w:r>
      <w:r w:rsidR="00CF4984">
        <w:rPr>
          <w:rFonts w:cs="Times New Roman" w:eastAsia="Times New Roman"/>
          <w:szCs w:val="24"/>
          <w:lang w:eastAsia="hr-HR"/>
        </w:rPr>
        <w:t>"</w:t>
      </w:r>
      <w:r>
        <w:rPr>
          <w:rFonts w:cs="Times New Roman" w:eastAsia="Times New Roman"/>
          <w:szCs w:val="24"/>
          <w:lang w:eastAsia="hr-HR"/>
        </w:rPr>
        <w:t>u stečaju</w:t>
      </w:r>
      <w:r w:rsidR="00CF4984">
        <w:rPr>
          <w:rFonts w:cs="Times New Roman" w:eastAsia="Times New Roman"/>
          <w:szCs w:val="24"/>
          <w:lang w:eastAsia="hr-HR"/>
        </w:rPr>
        <w:t>"</w:t>
      </w:r>
      <w:r w:rsidR="0063423B">
        <w:rPr>
          <w:rFonts w:cs="Times New Roman" w:eastAsia="Times New Roman"/>
          <w:szCs w:val="24"/>
          <w:lang w:eastAsia="hr-HR"/>
        </w:rPr>
        <w:t xml:space="preserve"> prema dužniku CENT</w:t>
      </w:r>
      <w:r w:rsidR="0086662D">
        <w:rPr>
          <w:rFonts w:cs="Times New Roman" w:eastAsia="Times New Roman"/>
          <w:szCs w:val="24"/>
          <w:lang w:eastAsia="hr-HR"/>
        </w:rPr>
        <w:t>AR B</w:t>
      </w:r>
      <w:r w:rsidR="0063423B">
        <w:rPr>
          <w:rFonts w:cs="Times New Roman" w:eastAsia="Times New Roman"/>
          <w:szCs w:val="24"/>
          <w:lang w:eastAsia="hr-HR"/>
        </w:rPr>
        <w:t xml:space="preserve">RAČ d.o.o. po Ugovoru o kratkoročnom kreditu broj 8410051917 i njegovim Dodacima i Aneksima, u iznosu od 965.188,18 kn (tražbina pod br. 1. Prijave </w:t>
      </w:r>
      <w:r w:rsidR="00CF4984">
        <w:rPr>
          <w:rFonts w:cs="Times New Roman" w:eastAsia="Times New Roman"/>
          <w:szCs w:val="24"/>
          <w:lang w:eastAsia="hr-HR"/>
        </w:rPr>
        <w:t xml:space="preserve">Credo banke </w:t>
      </w:r>
      <w:r w:rsidR="0063423B">
        <w:rPr>
          <w:rFonts w:cs="Times New Roman" w:eastAsia="Times New Roman"/>
          <w:szCs w:val="24"/>
          <w:lang w:eastAsia="hr-HR"/>
        </w:rPr>
        <w:t xml:space="preserve">d.d. </w:t>
      </w:r>
      <w:r w:rsidR="00CF4984">
        <w:rPr>
          <w:rFonts w:cs="Times New Roman" w:eastAsia="Times New Roman"/>
          <w:szCs w:val="24"/>
          <w:lang w:eastAsia="hr-HR"/>
        </w:rPr>
        <w:t>"</w:t>
      </w:r>
      <w:r w:rsidR="0063423B">
        <w:rPr>
          <w:rFonts w:cs="Times New Roman" w:eastAsia="Times New Roman"/>
          <w:szCs w:val="24"/>
          <w:lang w:eastAsia="hr-HR"/>
        </w:rPr>
        <w:t>u stečaju</w:t>
      </w:r>
      <w:r w:rsidR="00CF4984">
        <w:rPr>
          <w:rFonts w:cs="Times New Roman" w:eastAsia="Times New Roman"/>
          <w:szCs w:val="24"/>
          <w:lang w:eastAsia="hr-HR"/>
        </w:rPr>
        <w:t>")</w:t>
      </w:r>
      <w:r w:rsidR="0086662D">
        <w:rPr>
          <w:rFonts w:cs="Times New Roman" w:eastAsia="Times New Roman"/>
          <w:szCs w:val="24"/>
          <w:lang w:eastAsia="hr-HR"/>
        </w:rPr>
        <w:t>,</w:t>
      </w:r>
    </w:p>
    <w:p w:rsidRDefault="00CF4984" w:rsidP="0074672A" w:rsidR="00CF4984" w:rsidRPr="0074672A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Sporazumu –</w:t>
      </w:r>
      <w:r w:rsidR="0086662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kojim su osiguranje tražbine Credo banke d.d. "u steč</w:t>
      </w:r>
      <w:r w:rsidR="0086662D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>ju" prema Dužniku AQUARIUS GRUPI d.o.o. iz</w:t>
      </w:r>
      <w:r w:rsidR="000739B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Ugovora o okvirnom zaduženju broj 15/12/11 čiji su sastavni dio Ugovor o kratkoročnom kreditu broj 8410</w:t>
      </w:r>
      <w:r w:rsidR="000739B7">
        <w:rPr>
          <w:rFonts w:cs="Times New Roman" w:eastAsia="Times New Roman"/>
          <w:szCs w:val="24"/>
          <w:lang w:eastAsia="hr-HR"/>
        </w:rPr>
        <w:t>054573 s pripadajućim A</w:t>
      </w:r>
      <w:r>
        <w:rPr>
          <w:rFonts w:cs="Times New Roman" w:eastAsia="Times New Roman"/>
          <w:szCs w:val="24"/>
          <w:lang w:eastAsia="hr-HR"/>
        </w:rPr>
        <w:t>neksima i Ugovor o okvirnom kreditu broj 8010002863 po poslovnom računu broj 1120001631 s pripadajućim Aneksima</w:t>
      </w:r>
      <w:r w:rsidR="00F30B77">
        <w:rPr>
          <w:rFonts w:cs="Times New Roman" w:eastAsia="Times New Roman"/>
          <w:szCs w:val="24"/>
          <w:lang w:eastAsia="hr-HR"/>
        </w:rPr>
        <w:t xml:space="preserve"> 1, 2 i 3; te iz Ugovora o dugoro</w:t>
      </w:r>
      <w:r w:rsidR="001106C6">
        <w:rPr>
          <w:rFonts w:cs="Times New Roman" w:eastAsia="Times New Roman"/>
          <w:szCs w:val="24"/>
          <w:lang w:eastAsia="hr-HR"/>
        </w:rPr>
        <w:t xml:space="preserve">čnom kreditu broj 8510008495 s </w:t>
      </w:r>
      <w:r w:rsidR="00F30B77">
        <w:rPr>
          <w:rFonts w:cs="Times New Roman" w:eastAsia="Times New Roman"/>
          <w:szCs w:val="24"/>
          <w:lang w:eastAsia="hr-HR"/>
        </w:rPr>
        <w:t>p</w:t>
      </w:r>
      <w:r w:rsidR="001106C6">
        <w:rPr>
          <w:rFonts w:cs="Times New Roman" w:eastAsia="Times New Roman"/>
          <w:szCs w:val="24"/>
          <w:lang w:eastAsia="hr-HR"/>
        </w:rPr>
        <w:t>r</w:t>
      </w:r>
      <w:r w:rsidR="00F30B77">
        <w:rPr>
          <w:rFonts w:cs="Times New Roman" w:eastAsia="Times New Roman"/>
          <w:szCs w:val="24"/>
          <w:lang w:eastAsia="hr-HR"/>
        </w:rPr>
        <w:t>ipadajućim Aneksima, sve zajedno u ukupno</w:t>
      </w:r>
      <w:r w:rsidR="001106C6">
        <w:rPr>
          <w:rFonts w:cs="Times New Roman" w:eastAsia="Times New Roman"/>
          <w:szCs w:val="24"/>
          <w:lang w:eastAsia="hr-HR"/>
        </w:rPr>
        <w:t>m izn</w:t>
      </w:r>
      <w:r w:rsidR="00F30B77">
        <w:rPr>
          <w:rFonts w:cs="Times New Roman" w:eastAsia="Times New Roman"/>
          <w:szCs w:val="24"/>
          <w:lang w:eastAsia="hr-HR"/>
        </w:rPr>
        <w:t>o</w:t>
      </w:r>
      <w:r w:rsidR="001106C6">
        <w:rPr>
          <w:rFonts w:cs="Times New Roman" w:eastAsia="Times New Roman"/>
          <w:szCs w:val="24"/>
          <w:lang w:eastAsia="hr-HR"/>
        </w:rPr>
        <w:t>s</w:t>
      </w:r>
      <w:r w:rsidR="00F30B77">
        <w:rPr>
          <w:rFonts w:cs="Times New Roman" w:eastAsia="Times New Roman"/>
          <w:szCs w:val="24"/>
          <w:lang w:eastAsia="hr-HR"/>
        </w:rPr>
        <w:t>u od 23.226.241,94 kn.</w:t>
      </w:r>
      <w:r w:rsidR="001A6AF4">
        <w:rPr>
          <w:rFonts w:cs="Times New Roman" w:eastAsia="Times New Roman"/>
          <w:szCs w:val="24"/>
          <w:lang w:eastAsia="hr-HR"/>
        </w:rPr>
        <w:t xml:space="preserve"> te se nalaže dužniku i povjereniku dopuniti tablicu razlučni</w:t>
      </w:r>
      <w:r w:rsidR="001106C6">
        <w:rPr>
          <w:rFonts w:cs="Times New Roman" w:eastAsia="Times New Roman"/>
          <w:szCs w:val="24"/>
          <w:lang w:eastAsia="hr-HR"/>
        </w:rPr>
        <w:t>h</w:t>
      </w:r>
      <w:r w:rsidR="001A6AF4">
        <w:rPr>
          <w:rFonts w:cs="Times New Roman" w:eastAsia="Times New Roman"/>
          <w:szCs w:val="24"/>
          <w:lang w:eastAsia="hr-HR"/>
        </w:rPr>
        <w:t xml:space="preserve"> vjerovnika razlučnim pravima Credo banke d.d. "u stečaju".</w:t>
      </w:r>
      <w:r w:rsidR="0086662D">
        <w:rPr>
          <w:rFonts w:cs="Times New Roman" w:eastAsia="Times New Roman"/>
          <w:szCs w:val="24"/>
          <w:lang w:eastAsia="hr-HR"/>
        </w:rPr>
        <w:t>"</w:t>
      </w:r>
    </w:p>
    <w:p w:rsidRDefault="00521E5E" w:rsidP="00521E5E" w:rsidR="00521E5E">
      <w:pPr>
        <w:tabs>
          <w:tab w:pos="0" w:val="left"/>
          <w:tab w:pos="540" w:val="left"/>
        </w:tabs>
        <w:ind w:left="708"/>
        <w:jc w:val="both"/>
      </w:pPr>
    </w:p>
    <w:p w:rsidRDefault="00521E5E" w:rsidP="00521E5E" w:rsidR="00521E5E">
      <w:pPr>
        <w:tabs>
          <w:tab w:pos="540" w:val="left"/>
        </w:tabs>
        <w:ind w:firstLine="708"/>
        <w:jc w:val="both"/>
      </w:pPr>
      <w:r>
        <w:t>U ostalom dijelu rješenje ostaje neizmijenjeno.</w:t>
      </w:r>
    </w:p>
    <w:p w:rsidRDefault="00521E5E" w:rsidP="00521E5E" w:rsidR="00521E5E">
      <w:pPr>
        <w:tabs>
          <w:tab w:pos="540" w:val="left"/>
        </w:tabs>
        <w:ind w:left="705"/>
        <w:jc w:val="both"/>
      </w:pPr>
    </w:p>
    <w:p w:rsidRDefault="00521E5E" w:rsidP="00521E5E" w:rsidR="00521E5E">
      <w:pPr>
        <w:tabs>
          <w:tab w:pos="540" w:val="left"/>
        </w:tabs>
        <w:jc w:val="center"/>
      </w:pPr>
      <w:r>
        <w:t>Obrazloženje</w:t>
      </w:r>
    </w:p>
    <w:p w:rsidRDefault="00521E5E" w:rsidP="00521E5E" w:rsidR="00521E5E">
      <w:pPr>
        <w:tabs>
          <w:tab w:pos="540" w:val="left"/>
        </w:tabs>
        <w:ind w:left="705"/>
        <w:jc w:val="both"/>
      </w:pPr>
    </w:p>
    <w:p w:rsidRDefault="00521E5E" w:rsidP="00521E5E" w:rsidR="00521E5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 xml:space="preserve">U  rješenju ovog suda br. </w:t>
      </w:r>
      <w:r w:rsidR="00377860" w:rsidRPr="00377860">
        <w:rPr>
          <w:rFonts w:cs="Times New Roman" w:eastAsia="Times New Roman"/>
          <w:szCs w:val="24"/>
          <w:lang w:eastAsia="hr-HR"/>
        </w:rPr>
        <w:t xml:space="preserve">St-1333/2016-56 od 19. travnja 2018. </w:t>
      </w:r>
      <w:r>
        <w:rPr>
          <w:rFonts w:cs="Times New Roman" w:eastAsia="Times New Roman"/>
          <w:szCs w:val="24"/>
          <w:lang w:eastAsia="hr-HR"/>
        </w:rPr>
        <w:t>godine došlo je do očite pogreške u pisanju, pa je sud donio ovo rješenje sukladno odredbi čl. 342. st. 1, 2. i 4. ZPP-a, a u vezi čl. 10. Stečajnog zakona (NN 71/15, 104/17; dalje:SZ).</w:t>
      </w:r>
    </w:p>
    <w:p w:rsidRDefault="00521E5E" w:rsidP="00521E5E" w:rsidR="00521E5E">
      <w:pPr>
        <w:tabs>
          <w:tab w:pos="540" w:val="left"/>
        </w:tabs>
        <w:ind w:firstLine="540"/>
        <w:jc w:val="both"/>
      </w:pPr>
    </w:p>
    <w:p w:rsidRDefault="00521E5E" w:rsidP="00521E5E" w:rsidR="00521E5E">
      <w:pPr>
        <w:tabs>
          <w:tab w:pos="540" w:val="left"/>
        </w:tabs>
        <w:jc w:val="center"/>
      </w:pPr>
      <w:r>
        <w:t xml:space="preserve">Zagreb, </w:t>
      </w:r>
      <w:r w:rsidR="002F5A11">
        <w:t>03. svibnja</w:t>
      </w:r>
      <w:r>
        <w:t xml:space="preserve"> 2018.</w:t>
      </w:r>
    </w:p>
    <w:p w:rsidRDefault="00521E5E" w:rsidP="00521E5E" w:rsidR="00521E5E">
      <w:pPr>
        <w:tabs>
          <w:tab w:pos="540" w:val="left"/>
          <w:tab w:pos="1080" w:val="left"/>
        </w:tabs>
        <w:jc w:val="both"/>
      </w:pPr>
    </w:p>
    <w:p w:rsidRDefault="00521E5E" w:rsidP="00521E5E" w:rsidR="00521E5E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521E5E" w:rsidP="00521E5E" w:rsidR="00521E5E">
      <w:pPr>
        <w:tabs>
          <w:tab w:pos="540" w:val="left"/>
          <w:tab w:pos="6300" w:val="left"/>
        </w:tabs>
        <w:jc w:val="both"/>
      </w:pPr>
    </w:p>
    <w:p w:rsidRDefault="00521E5E" w:rsidP="002F2D56" w:rsidR="00521E5E">
      <w:pPr>
        <w:tabs>
          <w:tab w:pos="540" w:val="left"/>
          <w:tab w:pos="6300" w:val="left"/>
        </w:tabs>
        <w:jc w:val="right"/>
      </w:pPr>
      <w:r>
        <w:t xml:space="preserve">                                                                                     MIRJANA CHOUR HRŠAK</w:t>
      </w:r>
      <w:r w:rsidR="002F2D56">
        <w:t>, v.r.</w:t>
      </w:r>
    </w:p>
    <w:p w:rsidRDefault="00521E5E" w:rsidP="00521E5E" w:rsidR="00521E5E">
      <w:pPr>
        <w:tabs>
          <w:tab w:pos="540" w:val="left"/>
          <w:tab w:pos="6300" w:val="left"/>
        </w:tabs>
        <w:ind w:left="720"/>
        <w:jc w:val="both"/>
      </w:pPr>
    </w:p>
    <w:p w:rsidRDefault="00521E5E" w:rsidP="00521E5E" w:rsidR="00521E5E">
      <w:pPr>
        <w:jc w:val="both"/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521E5E" w:rsidP="00521E5E" w:rsidR="00521E5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521E5E" w:rsidP="00521E5E" w:rsidR="00521E5E">
      <w:pPr>
        <w:tabs>
          <w:tab w:pos="540" w:val="left"/>
          <w:tab w:pos="6300" w:val="left"/>
        </w:tabs>
        <w:ind w:left="720"/>
        <w:jc w:val="both"/>
      </w:pPr>
    </w:p>
    <w:p w:rsidRDefault="00521E5E" w:rsidP="00521E5E" w:rsidR="00521E5E">
      <w:pPr>
        <w:tabs>
          <w:tab w:pos="540" w:val="left"/>
          <w:tab w:pos="6300" w:val="left"/>
        </w:tabs>
        <w:ind w:left="720"/>
        <w:jc w:val="both"/>
      </w:pPr>
      <w:r>
        <w:tab/>
      </w:r>
    </w:p>
    <w:p w:rsidRDefault="002F2D56" w:rsidP="00E40762" w:rsidR="002F2D56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2F2D56" w:rsidP="00E40762" w:rsidR="002F2D56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>
      <w:pPr>
        <w:rPr>
          <w:rFonts w:cs="Times New Roman" w:eastAsia="Times New Roman"/>
          <w:szCs w:val="24"/>
          <w:lang w:eastAsia="hr-HR"/>
        </w:rPr>
      </w:pPr>
    </w:p>
    <w:p w:rsidRDefault="00521E5E" w:rsidP="00521E5E" w:rsidR="00521E5E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E5E" w:rsidP="00521E5E" w:rsidR="00521E5E">
      <w:r>
        <w:separator/>
      </w:r>
    </w:p>
  </w:endnote>
  <w:endnote w:id="0" w:type="continuationSeparator">
    <w:p w:rsidRDefault="00521E5E" w:rsidP="00521E5E" w:rsidR="00521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E5E" w:rsidP="00521E5E" w:rsidR="00521E5E">
      <w:r>
        <w:separator/>
      </w:r>
    </w:p>
  </w:footnote>
  <w:footnote w:id="0" w:type="continuationSeparator">
    <w:p w:rsidRDefault="00521E5E" w:rsidP="00521E5E" w:rsidR="00521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8087990"/>
      <w:docPartObj>
        <w:docPartGallery w:val="Page Numbers (Top of Page)"/>
        <w:docPartUnique/>
      </w:docPartObj>
    </w:sdtPr>
    <w:sdtEndPr/>
    <w:sdtContent>
      <w:p w:rsidRDefault="00521E5E" w:rsidR="00521E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E4E">
          <w:rPr>
            <w:noProof/>
          </w:rPr>
          <w:t>1</w:t>
        </w:r>
        <w:r>
          <w:fldChar w:fldCharType="end"/>
        </w:r>
      </w:p>
    </w:sdtContent>
  </w:sdt>
  <w:p w:rsidRDefault="00521E5E" w:rsidP="00521E5E" w:rsidR="00521E5E">
    <w:pPr>
      <w:pStyle w:val="Zaglavlje"/>
      <w:jc w:val="right"/>
    </w:pPr>
    <w:r>
      <w:t>34. St-1333/2016-59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57574"/>
    <w:multiLevelType w:val="hybridMultilevel"/>
    <w:tmpl w:val="7AA698E4"/>
    <w:lvl w:tplc="A67C57A2" w:ilvl="0">
      <w:start w:val="1"/>
      <w:numFmt w:val="decimal"/>
      <w:lvlText w:val="%1."/>
      <w:lvlJc w:val="left"/>
      <w:pPr>
        <w:ind w:hanging="360" w:left="1068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1E5E"/>
    <w:rsid w:val="000434F1"/>
    <w:rsid w:val="00044E4E"/>
    <w:rsid w:val="00045FAF"/>
    <w:rsid w:val="0005710B"/>
    <w:rsid w:val="000739B7"/>
    <w:rsid w:val="00096970"/>
    <w:rsid w:val="001033F0"/>
    <w:rsid w:val="001106C6"/>
    <w:rsid w:val="00117BC5"/>
    <w:rsid w:val="00193FB6"/>
    <w:rsid w:val="001A6AF4"/>
    <w:rsid w:val="001E1F87"/>
    <w:rsid w:val="002A523F"/>
    <w:rsid w:val="002F1388"/>
    <w:rsid w:val="002F2D56"/>
    <w:rsid w:val="002F5A11"/>
    <w:rsid w:val="00377860"/>
    <w:rsid w:val="00380484"/>
    <w:rsid w:val="003A5CA7"/>
    <w:rsid w:val="003C05E2"/>
    <w:rsid w:val="00431B33"/>
    <w:rsid w:val="004A164D"/>
    <w:rsid w:val="004E5A94"/>
    <w:rsid w:val="004F4052"/>
    <w:rsid w:val="005079CC"/>
    <w:rsid w:val="00521E5E"/>
    <w:rsid w:val="00586C62"/>
    <w:rsid w:val="005C31AA"/>
    <w:rsid w:val="00624600"/>
    <w:rsid w:val="0063423B"/>
    <w:rsid w:val="00697A50"/>
    <w:rsid w:val="006B087F"/>
    <w:rsid w:val="00712582"/>
    <w:rsid w:val="0073291F"/>
    <w:rsid w:val="0074672A"/>
    <w:rsid w:val="0078397D"/>
    <w:rsid w:val="007F726F"/>
    <w:rsid w:val="008064D1"/>
    <w:rsid w:val="00854CB5"/>
    <w:rsid w:val="0085732A"/>
    <w:rsid w:val="0086662D"/>
    <w:rsid w:val="0086702C"/>
    <w:rsid w:val="0087609D"/>
    <w:rsid w:val="008E6B30"/>
    <w:rsid w:val="009035D9"/>
    <w:rsid w:val="009461D1"/>
    <w:rsid w:val="00AF40C4"/>
    <w:rsid w:val="00B018B1"/>
    <w:rsid w:val="00BA536C"/>
    <w:rsid w:val="00C60B87"/>
    <w:rsid w:val="00CD0023"/>
    <w:rsid w:val="00CF4984"/>
    <w:rsid w:val="00CF6257"/>
    <w:rsid w:val="00E244CE"/>
    <w:rsid w:val="00E37745"/>
    <w:rsid w:val="00EB7BCA"/>
    <w:rsid w:val="00ED46BF"/>
    <w:rsid w:val="00F03380"/>
    <w:rsid w:val="00F27AEA"/>
    <w:rsid w:val="00F30B77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1E5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1E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21E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E5E"/>
  </w:style>
  <w:style w:styleId="Podnoje" w:type="paragraph">
    <w:name w:val="footer"/>
    <w:basedOn w:val="Normal"/>
    <w:link w:val="PodnojeChar"/>
    <w:uiPriority w:val="99"/>
    <w:unhideWhenUsed/>
    <w:rsid w:val="00521E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1E5E"/>
  </w:style>
  <w:style w:styleId="Odlomakpopisa" w:type="paragraph">
    <w:name w:val="List Paragraph"/>
    <w:basedOn w:val="Normal"/>
    <w:uiPriority w:val="34"/>
    <w:qFormat/>
    <w:rsid w:val="00746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1E5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1E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21E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E5E"/>
  </w:style>
  <w:style w:styleId="Podnoje" w:type="paragraph">
    <w:name w:val="footer"/>
    <w:basedOn w:val="Normal"/>
    <w:link w:val="PodnojeChar"/>
    <w:uiPriority w:val="99"/>
    <w:unhideWhenUsed/>
    <w:rsid w:val="00521E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1E5E"/>
  </w:style>
  <w:style w:styleId="Odlomakpopisa" w:type="paragraph">
    <w:name w:val="List Paragraph"/>
    <w:basedOn w:val="Normal"/>
    <w:uiPriority w:val="34"/>
    <w:qFormat/>
    <w:rsid w:val="00746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856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St-1333/2017-59</izvorni_sadrzaj>
    <derivirana_varijabla naziv="DomainObject.Oznaka_1">St-1333/2017-59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</izvorni_sadrzaj>
    <derivirana_varijabla naziv="DomainObject.Predmet.OstaliListFormated_1">
      <item>Goran Jujnović Lučić punomoćnik sudionika u postupku CENTAR BRAČ d.o.o.</item>
    </derivirana_varijabla>
  </DomainObject.Predmet.OstaliListFormated>
  <DomainObject.Predmet.OstaliListFormatedOIB>
    <izvorni_sadrzaj>
      <item>Goran Jujnović Lučić punomoćnik sudionika u postupku CENTAR BRAČ d.o.o.</item>
    </izvorni_sadrzaj>
    <derivirana_varijabla naziv="DomainObject.Predmet.OstaliListFormatedOIB_1">
      <item>Goran Jujnović Lučić punomoćnik sudionika u postupku CENTAR BRAČ d.o.o.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</izvorni_sadrzaj>
    <derivirana_varijabla naziv="DomainObject.Predmet.OstaliListFormatedWithAdress_1">
      <item>Goran Jujnović Lučić, Strojarska cesta 20/XXII, 10000 Zagreb punomoćnik sudionika u postupku CENTAR BRAČ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</izvorni_sadrzaj>
    <derivirana_varijabla naziv="DomainObject.Predmet.OstaliListFormatedWithAdressOIB_1">
      <item>Goran Jujnović Lučić, Strojarska cesta 20/XXII, 10000 Zagreb punomoćnik sudionika u postupku CENTAR BRAČ d.o.o.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</item>
    </izvorni_sadrzaj>
    <derivirana_varijabla naziv="DomainObject.Predmet.OstaliListNazivFormatedOIB_1"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St-1333/2017-59</izvorni_sadrzaj>
    <derivirana_varijabla naziv="DomainObject.PoslovniBrojDokumenta_1">St-1333/2017-59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</izvorni_sadrzaj>
    <derivirana_varijabla naziv="DomainObject.Predmet.SudioniciListNaziv_1">
      <item>Josip Škaro</item>
      <item>CENTAR BRAČ d.o.o.</item>
      <item>Goran Jujnović Lučić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</izvorni_sadrzaj>
    <derivirana_varijabla naziv="DomainObject.Predmet.SudioniciListNazivOIB_1">
      <item>, OIB 87466802381</item>
      <item>, OIB 71033423032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1761</properties:Characters>
  <properties:Lines>69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2018-05-03T10:52:00Z</dcterms:created>
  <dc:creator>Vlasta Bogović Milisavljević</dc:creator>
  <cp:lastModifiedBy>Vlasta Bogović Milisavljević</cp:lastModifiedBy>
  <cp:lastPrinted>2018-05-03T11:16:00Z</cp:lastPrinted>
  <dcterms:modified xmlns:xsi="http://www.w3.org/2001/XMLSchema-instance" xsi:type="dcterms:W3CDTF">2018-05-03T11:16:00Z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St-1333/2017-59 / Odluka - Rješenje - ispravak rješenja (ISPRAVAK_RJEŠENJA_03.05.2018..docx)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