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742a9" w14:paraId="f0742a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118A8" w:rsidP="001118A8" w:rsidR="001118A8">
      <w:r>
        <w:t>REPUBLIKA HRVATSKA</w:t>
      </w:r>
    </w:p>
    <w:p w:rsidRDefault="001118A8" w:rsidP="001118A8" w:rsidR="001118A8">
      <w:r>
        <w:t xml:space="preserve">TRGOVAČKI SUD U OSIJEKU </w:t>
      </w:r>
    </w:p>
    <w:p w:rsidRDefault="001118A8" w:rsidP="001118A8" w:rsidR="001118A8">
      <w:r>
        <w:t>STALNA SLUŽBA U SLAVONSKOM BRODU</w:t>
      </w:r>
    </w:p>
    <w:p w:rsidRDefault="001118A8" w:rsidP="001118A8" w:rsidR="001118A8">
      <w:r>
        <w:t>Trg pobjede 13</w:t>
      </w:r>
    </w:p>
    <w:p w:rsidRDefault="001118A8" w:rsidP="001118A8" w:rsidR="001118A8">
      <w:r>
        <w:t>35000 SLAVONSKI BROD</w:t>
      </w:r>
    </w:p>
    <w:p w:rsidRDefault="001118A8" w:rsidP="001118A8" w:rsidR="001118A8">
      <w:pPr>
        <w:ind w:firstLine="708" w:left="5664"/>
      </w:pPr>
      <w:r>
        <w:t xml:space="preserve">   Broj: 3 St-327/2014-151</w:t>
      </w:r>
    </w:p>
    <w:p w:rsidRDefault="001118A8" w:rsidP="001118A8" w:rsidR="001118A8">
      <w:pPr>
        <w:jc w:val="center"/>
        <w:rPr>
          <w:b/>
        </w:rPr>
      </w:pPr>
    </w:p>
    <w:p w:rsidRDefault="001118A8" w:rsidP="001118A8" w:rsidR="001118A8">
      <w:pPr>
        <w:ind w:firstLine="720" w:left="2880"/>
        <w:rPr>
          <w:b/>
        </w:rPr>
      </w:pPr>
      <w:r>
        <w:rPr>
          <w:b/>
        </w:rPr>
        <w:t xml:space="preserve">Z A K L J U Č A K </w:t>
      </w:r>
    </w:p>
    <w:p w:rsidRDefault="001118A8" w:rsidP="001118A8" w:rsidR="001118A8">
      <w:pPr>
        <w:ind w:firstLine="708"/>
        <w:jc w:val="both"/>
      </w:pPr>
      <w:r>
        <w:t xml:space="preserve">TRGOVAČKI SUD U OSIJEKU, STALNA SLUŽBA U SLAVONSKOM BRODU, po stečajnoj sutkinji Danieli Martini Maoduš, postupajući po prijedlogu za otvaranje stečajnog postupka nad dužnikom </w:t>
      </w:r>
      <w:r>
        <w:rPr>
          <w:b/>
        </w:rPr>
        <w:t>BETON  d.o.o., Nova Gradiška u stečaju,  OIB:60852434749</w:t>
      </w:r>
      <w:r>
        <w:t xml:space="preserve">, koga zastupa Sanda Marinac iz Požege, stečajna upraviteljica, dana  </w:t>
      </w:r>
      <w:r>
        <w:t>11.</w:t>
      </w:r>
      <w:r>
        <w:t xml:space="preserve"> </w:t>
      </w:r>
      <w:r>
        <w:t>prosinca</w:t>
      </w:r>
      <w:r>
        <w:t xml:space="preserve"> 2017.</w:t>
      </w:r>
    </w:p>
    <w:p w:rsidRDefault="001118A8" w:rsidP="001118A8" w:rsidR="001118A8">
      <w:pPr>
        <w:jc w:val="center"/>
        <w:rPr>
          <w:color w:val="222222"/>
        </w:rPr>
      </w:pPr>
      <w:r>
        <w:rPr>
          <w:color w:val="222222"/>
        </w:rPr>
        <w:t>z a k l j u č i o  j e</w:t>
      </w:r>
    </w:p>
    <w:p w:rsidRDefault="001118A8" w:rsidP="001118A8" w:rsidR="001118A8" w:rsidRPr="0005432C">
      <w:pPr>
        <w:spacing w:beforeAutospacing="true" w:before="100"/>
        <w:jc w:val="both"/>
        <w:rPr>
          <w:color w:val="222222"/>
        </w:rPr>
      </w:pPr>
      <w:r>
        <w:rPr>
          <w:color w:val="222222"/>
        </w:rPr>
        <w:tab/>
      </w:r>
      <w:r w:rsidR="00BA0ACE">
        <w:rPr>
          <w:color w:val="222222"/>
        </w:rPr>
        <w:t xml:space="preserve"> Nalaže se </w:t>
      </w:r>
      <w:proofErr w:type="spellStart"/>
      <w:r w:rsidR="00BA0ACE">
        <w:rPr>
          <w:color w:val="222222"/>
        </w:rPr>
        <w:t>razlučnom</w:t>
      </w:r>
      <w:proofErr w:type="spellEnd"/>
      <w:r w:rsidR="00BA0ACE">
        <w:rPr>
          <w:color w:val="222222"/>
        </w:rPr>
        <w:t xml:space="preserve"> vjerovniku</w:t>
      </w:r>
      <w:r w:rsidR="0005432C">
        <w:rPr>
          <w:color w:val="222222"/>
        </w:rPr>
        <w:t xml:space="preserve"> J &amp; T banci d. d.  Varaždin najkasnije do  ročišta za diobu </w:t>
      </w:r>
      <w:proofErr w:type="spellStart"/>
      <w:r w:rsidR="0005432C">
        <w:rPr>
          <w:color w:val="222222"/>
        </w:rPr>
        <w:t>kupovnine</w:t>
      </w:r>
      <w:proofErr w:type="spellEnd"/>
      <w:r w:rsidR="00BA0ACE">
        <w:rPr>
          <w:color w:val="222222"/>
        </w:rPr>
        <w:t xml:space="preserve"> </w:t>
      </w:r>
      <w:r w:rsidRPr="0005432C">
        <w:rPr>
          <w:color w:val="222222"/>
        </w:rPr>
        <w:t xml:space="preserve">ostvarene prodajom sljedećih nekretnina </w:t>
      </w:r>
    </w:p>
    <w:p w:rsidRDefault="001118A8" w:rsidP="001118A8" w:rsidR="001118A8" w:rsidRPr="0005432C">
      <w:pPr>
        <w:spacing w:beforeAutospacing="true" w:before="100"/>
        <w:ind w:firstLine="708"/>
        <w:jc w:val="both"/>
        <w:rPr>
          <w:bCs/>
        </w:rPr>
      </w:pPr>
      <w:r w:rsidRPr="0005432C">
        <w:rPr>
          <w:bCs/>
        </w:rPr>
        <w:t xml:space="preserve">- z.k.uložak broj: 3791, k.o. Nova Gradiška, k.č.br. 2588/1, Ulica Grgura Ninskog, površine 5007 m2, dvorište površine 4818 m2 i izgrađeno zemljište 189 m2, </w:t>
      </w:r>
    </w:p>
    <w:p w:rsidRDefault="0005432C" w:rsidP="001118A8" w:rsidR="00B660F4">
      <w:pPr>
        <w:spacing w:beforeAutospacing="true" w:before="100"/>
        <w:ind w:firstLine="708"/>
        <w:jc w:val="both"/>
        <w:rPr>
          <w:bCs/>
        </w:rPr>
      </w:pPr>
      <w:r w:rsidRPr="0005432C">
        <w:rPr>
          <w:bCs/>
        </w:rPr>
        <w:t xml:space="preserve"> koje ročište je zakazano za dan 19. prosinca 2017 </w:t>
      </w:r>
      <w:r w:rsidR="00B660F4">
        <w:rPr>
          <w:bCs/>
        </w:rPr>
        <w:t>,</w:t>
      </w:r>
    </w:p>
    <w:p w:rsidRDefault="0005432C" w:rsidP="001118A8" w:rsidR="0005432C" w:rsidRPr="0005432C">
      <w:pPr>
        <w:spacing w:beforeAutospacing="true" w:before="100"/>
        <w:ind w:firstLine="708"/>
        <w:jc w:val="both"/>
        <w:rPr>
          <w:bCs/>
        </w:rPr>
      </w:pPr>
      <w:r w:rsidRPr="0005432C">
        <w:rPr>
          <w:bCs/>
        </w:rPr>
        <w:t xml:space="preserve">dostaviti dopunu obračuna tražbine tako da </w:t>
      </w:r>
    </w:p>
    <w:p w:rsidRDefault="001118A8" w:rsidP="001118A8" w:rsidR="001118A8" w:rsidRPr="0005432C">
      <w:pPr>
        <w:spacing w:beforeAutospacing="true" w:before="100"/>
        <w:jc w:val="both"/>
        <w:rPr>
          <w:b/>
          <w:color w:val="222222"/>
        </w:rPr>
      </w:pPr>
      <w:r>
        <w:rPr>
          <w:color w:val="222222"/>
        </w:rPr>
        <w:tab/>
      </w:r>
      <w:r w:rsidRPr="0005432C">
        <w:rPr>
          <w:b/>
          <w:color w:val="222222"/>
        </w:rPr>
        <w:t>preciziraju zahtjev za isplatom kamat</w:t>
      </w:r>
      <w:r w:rsidR="0005432C" w:rsidRPr="0005432C">
        <w:rPr>
          <w:b/>
          <w:color w:val="222222"/>
        </w:rPr>
        <w:t>a</w:t>
      </w:r>
      <w:r w:rsidRPr="0005432C">
        <w:rPr>
          <w:b/>
          <w:color w:val="222222"/>
        </w:rPr>
        <w:t xml:space="preserve"> i troškov</w:t>
      </w:r>
      <w:r w:rsidR="0005432C" w:rsidRPr="0005432C">
        <w:rPr>
          <w:b/>
          <w:color w:val="222222"/>
        </w:rPr>
        <w:t>a</w:t>
      </w:r>
      <w:r w:rsidRPr="0005432C">
        <w:rPr>
          <w:b/>
          <w:color w:val="222222"/>
        </w:rPr>
        <w:t xml:space="preserve"> za posljednje tri godine prije donošenja rješenja o dosudi</w:t>
      </w:r>
      <w:r w:rsidR="0005432C" w:rsidRPr="0005432C">
        <w:rPr>
          <w:b/>
          <w:color w:val="222222"/>
        </w:rPr>
        <w:t xml:space="preserve"> (isto je doneseno 29. rujna 2017 )</w:t>
      </w:r>
    </w:p>
    <w:p w:rsidRDefault="001118A8" w:rsidP="001118A8" w:rsidR="001118A8">
      <w:pPr>
        <w:spacing w:beforeAutospacing="true" w:before="100"/>
        <w:ind w:firstLine="708"/>
        <w:jc w:val="both"/>
        <w:rPr>
          <w:b/>
          <w:color w:val="222222"/>
          <w:u w:val="single"/>
        </w:rPr>
      </w:pPr>
      <w:r>
        <w:rPr>
          <w:b/>
          <w:color w:val="222222"/>
          <w:u w:val="single"/>
        </w:rPr>
        <w:t xml:space="preserve">Poziva se stečajna upraviteljica dostaviti </w:t>
      </w:r>
      <w:r w:rsidR="0005432C">
        <w:rPr>
          <w:b/>
          <w:color w:val="222222"/>
          <w:u w:val="single"/>
        </w:rPr>
        <w:t xml:space="preserve"> do isto</w:t>
      </w:r>
      <w:r w:rsidR="00B660F4">
        <w:rPr>
          <w:b/>
          <w:color w:val="222222"/>
          <w:u w:val="single"/>
        </w:rPr>
        <w:t>g</w:t>
      </w:r>
      <w:bookmarkStart w:name="_GoBack" w:id="0"/>
      <w:bookmarkEnd w:id="0"/>
      <w:r w:rsidR="0005432C">
        <w:rPr>
          <w:b/>
          <w:color w:val="222222"/>
          <w:u w:val="single"/>
        </w:rPr>
        <w:t xml:space="preserve"> ročišta prijedlog raspodjele utrška.</w:t>
      </w:r>
    </w:p>
    <w:p w:rsidRDefault="001118A8" w:rsidP="00D65838" w:rsidR="00D65838">
      <w:pPr>
        <w:ind w:firstLine="708"/>
        <w:jc w:val="both"/>
      </w:pPr>
      <w:r>
        <w:rPr>
          <w:color w:val="222222"/>
          <w:sz w:val="22"/>
          <w:szCs w:val="22"/>
        </w:rPr>
        <w:t>U Slavonskom Brodu</w:t>
      </w:r>
      <w:r w:rsidR="00D65838">
        <w:rPr>
          <w:color w:val="222222"/>
          <w:sz w:val="22"/>
          <w:szCs w:val="22"/>
        </w:rPr>
        <w:t>,</w:t>
      </w:r>
      <w:r w:rsidR="00D65838">
        <w:t>11. prosinca 2017.</w:t>
      </w:r>
    </w:p>
    <w:p w:rsidRDefault="001118A8" w:rsidP="001118A8" w:rsidR="001118A8">
      <w:pPr>
        <w:spacing w:beforeAutospacing="true" w:before="100"/>
        <w:ind w:firstLine="708"/>
        <w:rPr>
          <w:color w:val="222222"/>
          <w:sz w:val="22"/>
          <w:szCs w:val="22"/>
        </w:rPr>
      </w:pPr>
      <w:r>
        <w:rPr>
          <w:color w:val="222222"/>
          <w:sz w:val="22"/>
          <w:szCs w:val="22"/>
        </w:rPr>
        <w:tab/>
      </w:r>
      <w:r>
        <w:rPr>
          <w:color w:val="222222"/>
          <w:sz w:val="22"/>
          <w:szCs w:val="22"/>
        </w:rPr>
        <w:tab/>
      </w:r>
      <w:r>
        <w:rPr>
          <w:color w:val="222222"/>
          <w:sz w:val="22"/>
          <w:szCs w:val="22"/>
        </w:rPr>
        <w:tab/>
      </w:r>
      <w:r>
        <w:rPr>
          <w:color w:val="222222"/>
          <w:sz w:val="22"/>
          <w:szCs w:val="22"/>
        </w:rPr>
        <w:tab/>
      </w:r>
      <w:r>
        <w:rPr>
          <w:color w:val="222222"/>
          <w:sz w:val="22"/>
          <w:szCs w:val="22"/>
        </w:rPr>
        <w:tab/>
      </w:r>
      <w:r>
        <w:rPr>
          <w:color w:val="222222"/>
          <w:sz w:val="22"/>
          <w:szCs w:val="22"/>
        </w:rPr>
        <w:tab/>
      </w:r>
      <w:r>
        <w:rPr>
          <w:color w:val="222222"/>
          <w:sz w:val="22"/>
          <w:szCs w:val="22"/>
        </w:rPr>
        <w:tab/>
      </w:r>
      <w:r>
        <w:rPr>
          <w:color w:val="222222"/>
          <w:sz w:val="22"/>
          <w:szCs w:val="22"/>
        </w:rPr>
        <w:tab/>
      </w:r>
      <w:r>
        <w:rPr>
          <w:color w:val="222222"/>
          <w:sz w:val="22"/>
          <w:szCs w:val="22"/>
        </w:rPr>
        <w:tab/>
      </w:r>
      <w:r>
        <w:rPr>
          <w:color w:val="222222"/>
          <w:sz w:val="22"/>
          <w:szCs w:val="22"/>
        </w:rPr>
        <w:tab/>
      </w:r>
      <w:r>
        <w:rPr>
          <w:color w:val="222222"/>
          <w:sz w:val="22"/>
          <w:szCs w:val="22"/>
        </w:rPr>
        <w:tab/>
      </w:r>
      <w:r>
        <w:rPr>
          <w:color w:val="222222"/>
          <w:sz w:val="22"/>
          <w:szCs w:val="22"/>
        </w:rPr>
        <w:tab/>
      </w:r>
      <w:r w:rsidR="00D65838">
        <w:rPr>
          <w:color w:val="222222"/>
          <w:sz w:val="22"/>
          <w:szCs w:val="22"/>
        </w:rPr>
        <w:tab/>
      </w:r>
      <w:r w:rsidR="00D65838">
        <w:rPr>
          <w:color w:val="222222"/>
          <w:sz w:val="22"/>
          <w:szCs w:val="22"/>
        </w:rPr>
        <w:tab/>
      </w:r>
      <w:r w:rsidR="00D65838">
        <w:rPr>
          <w:color w:val="222222"/>
          <w:sz w:val="22"/>
          <w:szCs w:val="22"/>
        </w:rPr>
        <w:tab/>
      </w:r>
      <w:r w:rsidR="00D65838">
        <w:rPr>
          <w:color w:val="222222"/>
          <w:sz w:val="22"/>
          <w:szCs w:val="22"/>
        </w:rPr>
        <w:tab/>
      </w:r>
      <w:r w:rsidR="00D65838">
        <w:rPr>
          <w:color w:val="222222"/>
          <w:sz w:val="22"/>
          <w:szCs w:val="22"/>
        </w:rPr>
        <w:tab/>
      </w:r>
      <w:r w:rsidR="00D65838">
        <w:rPr>
          <w:color w:val="222222"/>
          <w:sz w:val="22"/>
          <w:szCs w:val="22"/>
        </w:rPr>
        <w:tab/>
      </w:r>
      <w:r w:rsidR="00D65838">
        <w:rPr>
          <w:color w:val="222222"/>
          <w:sz w:val="22"/>
          <w:szCs w:val="22"/>
        </w:rPr>
        <w:tab/>
      </w:r>
      <w:r w:rsidR="00D65838">
        <w:rPr>
          <w:color w:val="222222"/>
          <w:sz w:val="22"/>
          <w:szCs w:val="22"/>
        </w:rPr>
        <w:tab/>
      </w:r>
      <w:r>
        <w:rPr>
          <w:color w:val="222222"/>
          <w:sz w:val="22"/>
          <w:szCs w:val="22"/>
        </w:rPr>
        <w:t>Stečajni sudac:</w:t>
      </w:r>
    </w:p>
    <w:p w:rsidRDefault="001118A8" w:rsidP="001118A8" w:rsidR="001118A8">
      <w:pPr>
        <w:spacing w:beforeAutospacing="true" w:before="100"/>
        <w:rPr>
          <w:color w:val="222222"/>
          <w:sz w:val="22"/>
          <w:szCs w:val="22"/>
        </w:rPr>
      </w:pPr>
      <w:r>
        <w:rPr>
          <w:color w:val="222222"/>
          <w:sz w:val="22"/>
          <w:szCs w:val="22"/>
        </w:rPr>
        <w:t xml:space="preserve">                                                                                     </w:t>
      </w:r>
      <w:r>
        <w:rPr>
          <w:color w:val="222222"/>
          <w:sz w:val="22"/>
          <w:szCs w:val="22"/>
        </w:rPr>
        <w:tab/>
      </w:r>
      <w:r>
        <w:rPr>
          <w:color w:val="222222"/>
          <w:sz w:val="22"/>
          <w:szCs w:val="22"/>
        </w:rPr>
        <w:tab/>
        <w:t xml:space="preserve">  Daniela Martini Maoduš</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6F56" w:rsidP="00537B78" w:rsidR="00DD6F56">
      <w:r>
        <w:separator/>
      </w:r>
    </w:p>
  </w:endnote>
  <w:endnote w:id="0" w:type="continuationSeparator">
    <w:p w:rsidRDefault="00DD6F56" w:rsidP="00537B78" w:rsidR="00DD6F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6F56" w:rsidP="00537B78" w:rsidR="00DD6F56">
      <w:r>
        <w:separator/>
      </w:r>
    </w:p>
  </w:footnote>
  <w:footnote w:id="0" w:type="continuationSeparator">
    <w:p w:rsidRDefault="00DD6F56" w:rsidP="00537B78" w:rsidR="00DD6F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432C"/>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8A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0F4"/>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0ACE"/>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838"/>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D6F56"/>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16272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St-327/2014-158</izvorni_sadrzaj>
    <derivirana_varijabla naziv="DomainObject.Oznaka_1">St-327/2014-158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 III i IV</izvorni_sadrzaj>
    <derivirana_varijabla naziv="DomainObject.Predmet.PrimjedbaSuca_1">I  i II  dio kod Dubi , III i IV</derivirana_varijabla>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St-327/2014-158</izvorni_sadrzaj>
    <derivirana_varijabla naziv="DomainObject.PoslovniBrojDokumenta_1">St-327/2014-158</derivirana_varijabla>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01342D-2A71-4BA5-98DF-4AD756E6C0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188</properties:Words>
  <properties:Characters>1007</properties:Characters>
  <properties:Lines>30</properties:Lines>
  <properties:Paragraphs>18</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2017-12-11T09:24:00Z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St-327/2014-158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