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b7eb" w14:paraId="7b7b7eb" w:rsidRDefault="000302FB" w:rsidP="000C3CA4" w:rsidR="000302FB" w:rsidRPr="000C3CA4">
      <w:pPr>
        <w:jc w:val="right"/>
        <w15:collapsed w:val="false"/>
      </w:pPr>
      <w:bookmarkStart w:name="_GoBack" w:id="0"/>
      <w:bookmarkEnd w:id="0"/>
    </w:p>
    <w:p w:rsidRDefault="008A1882" w:rsidP="000302FB" w:rsidR="009E05AD" w:rsidRPr="000C3CA4">
      <w:r w:rsidRPr="00AE0708">
        <w:rPr>
          <w:noProof/>
        </w:rPr>
        <w:drawing>
          <wp:inline distR="0" distL="0" distB="0" distT="0">
            <wp:extent cy="723900" cx="5791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0302FB" w:rsidP="000302FB" w:rsidR="000302FB" w:rsidRPr="000C3CA4">
      <w:r w:rsidRPr="000C3CA4">
        <w:t>REPUBLIKA HRVATSKA</w:t>
      </w:r>
    </w:p>
    <w:p w:rsidRDefault="008A1882" w:rsidP="000302FB" w:rsidR="000302FB" w:rsidRPr="000C3CA4">
      <w:r>
        <w:t>TRGOVAČKI SUD U ZAGREBU</w:t>
      </w:r>
    </w:p>
    <w:p w:rsidRDefault="008A1882" w:rsidP="000302FB" w:rsidR="000302FB" w:rsidRPr="000C3CA4">
      <w:r w:rsidRPr="00175A1D">
        <w:t>Zagreb, Amruševa 2/II</w:t>
      </w:r>
    </w:p>
    <w:p w:rsidRDefault="000302FB" w:rsidP="000302FB" w:rsidR="000302FB" w:rsidRPr="000C3CA4">
      <w:pPr>
        <w:jc w:val="center"/>
      </w:pPr>
      <w:r w:rsidRPr="000C3CA4">
        <w:t>R J E Š E N J E</w:t>
      </w:r>
    </w:p>
    <w:p w:rsidRDefault="00D21088" w:rsidP="00D21088" w:rsidR="00D21088" w:rsidRPr="000C3CA4">
      <w:pPr>
        <w:jc w:val="both"/>
      </w:pPr>
    </w:p>
    <w:p w:rsidRDefault="008A1882" w:rsidP="00D21088" w:rsidR="00D21088" w:rsidRPr="000C3CA4">
      <w:pPr>
        <w:ind w:firstLine="708"/>
        <w:jc w:val="both"/>
      </w:pPr>
      <w:r>
        <w:t>Trgovački sud u Zagrebu, po sucu toga suda Ivanu Vladiću</w:t>
      </w:r>
      <w:r w:rsidR="009022F8">
        <w:t>, odlučujući o prijedlogu podnesenom od strane dužnika obrt "PRODUKT", vl. BOŽIDAR ŠĆUKANEC, iz Velikog Trgovišča, Družilovec 97, OIB 80305892277</w:t>
      </w:r>
      <w:r w:rsidR="006B338C">
        <w:t>,</w:t>
      </w:r>
      <w:r w:rsidR="009022F8">
        <w:t xml:space="preserve"> za sklapanje predstečajne nagodbe,</w:t>
      </w:r>
      <w:r>
        <w:t xml:space="preserve"> dana</w:t>
      </w:r>
      <w:r w:rsidR="006B338C">
        <w:t xml:space="preserve"> </w:t>
      </w:r>
      <w:r w:rsidR="009022F8">
        <w:t>03. svibnja</w:t>
      </w:r>
      <w:r w:rsidR="006B338C">
        <w:t xml:space="preserve"> 2016</w:t>
      </w:r>
      <w:r w:rsidR="003D4686" w:rsidRPr="000C3CA4">
        <w:t>.</w:t>
      </w:r>
      <w:r w:rsidR="00D21088" w:rsidRPr="000C3CA4">
        <w:t xml:space="preserve"> </w:t>
      </w:r>
    </w:p>
    <w:p w:rsidRDefault="000302FB" w:rsidP="000302FB" w:rsidR="000302FB" w:rsidRPr="000C3CA4"/>
    <w:p w:rsidRDefault="000302FB" w:rsidP="008A1882" w:rsidR="000302FB">
      <w:pPr>
        <w:jc w:val="center"/>
      </w:pPr>
      <w:r w:rsidRPr="000C3CA4">
        <w:t>r i j e š i o   j e</w:t>
      </w:r>
    </w:p>
    <w:p w:rsidRDefault="005A052B" w:rsidP="005A052B" w:rsidR="005A052B">
      <w:pPr>
        <w:jc w:val="both"/>
      </w:pPr>
    </w:p>
    <w:p w:rsidRDefault="005A052B" w:rsidP="005A052B" w:rsidR="005A052B">
      <w:pPr>
        <w:jc w:val="both"/>
      </w:pPr>
      <w:r>
        <w:tab/>
        <w:t>Odobrava se slijedeća:</w:t>
      </w:r>
    </w:p>
    <w:p w:rsidRDefault="005A052B" w:rsidP="005A052B" w:rsidR="005A052B">
      <w:pPr>
        <w:jc w:val="both"/>
      </w:pPr>
    </w:p>
    <w:p w:rsidRDefault="005A052B" w:rsidP="005A052B" w:rsidR="005A052B">
      <w:pPr>
        <w:jc w:val="center"/>
      </w:pPr>
      <w:r>
        <w:t>PREDSTEČAJNA NAGODBA</w:t>
      </w:r>
    </w:p>
    <w:p w:rsidRDefault="005A052B" w:rsidP="005A052B" w:rsidR="005A052B">
      <w:pPr>
        <w:jc w:val="center"/>
      </w:pPr>
    </w:p>
    <w:p w:rsidRDefault="005A052B" w:rsidP="005A052B" w:rsidR="005A052B" w:rsidRPr="00002222">
      <w:pPr>
        <w:pStyle w:val="Odlomakpopisa"/>
        <w:numPr>
          <w:ilvl w:val="0"/>
          <w:numId w:val="3"/>
        </w:numPr>
        <w:jc w:val="both"/>
      </w:pPr>
      <w:r>
        <w:t xml:space="preserve">Ova predstečajna nagodba se sklapa između dužnika obrt "PRODUKT", vl. BOŽIDAR ŠĆUKANEC, iz Velikog Trgovišča, Družilovec 97, OIB 80305892277, te slijedećih vjerovnika predstečajne nagodbe </w:t>
      </w:r>
      <w:r w:rsidRPr="00002222">
        <w:t>kako slijedi:</w:t>
      </w:r>
    </w:p>
    <w:p w:rsidRDefault="005A052B" w:rsidP="005A052B" w:rsidR="005A052B" w:rsidRPr="00002222"/>
    <w:tbl>
      <w:tblPr>
        <w:tblW w:type="dxa" w:w="9537"/>
        <w:jc w:val="center"/>
        <w:tblInd w:type="dxa" w:w="93"/>
        <w:tblLook w:val="04A0" w:noVBand="1" w:noHBand="0" w:lastColumn="0" w:firstColumn="1" w:lastRow="0" w:firstRow="1"/>
      </w:tblPr>
      <w:tblGrid>
        <w:gridCol w:w="723"/>
        <w:gridCol w:w="1830"/>
        <w:gridCol w:w="3973"/>
        <w:gridCol w:w="1756"/>
        <w:gridCol w:w="1255"/>
      </w:tblGrid>
      <w:tr w:rsidTr="00405CA5" w:rsidR="005A052B" w:rsidRPr="00002222">
        <w:trPr>
          <w:trHeight w:val="804"/>
          <w:jc w:val="center"/>
        </w:trPr>
        <w:tc>
          <w:tcPr>
            <w:tcW w:type="dxa" w:w="649"/>
            <w:vMerge w:val="restart"/>
            <w:tcBorders>
              <w:top w:space="0" w:sz="8" w:color="auto" w:val="single"/>
              <w:left w:space="0" w:sz="8" w:color="auto" w:val="single"/>
              <w:bottom w:space="0" w:sz="8" w:color="000000" w:val="single"/>
              <w:right w:val="nil"/>
            </w:tcBorders>
            <w:shd w:fill="D7E4BC" w:color="000000" w:val="clear"/>
            <w:vAlign w:val="center"/>
            <w:hideMark/>
          </w:tcPr>
          <w:p w:rsidRDefault="005A052B" w:rsidP="00405CA5" w:rsidR="005A052B" w:rsidRPr="00002222">
            <w:pPr>
              <w:jc w:val="center"/>
              <w:rPr>
                <w:b/>
                <w:bCs/>
                <w:color w:val="000000"/>
              </w:rPr>
            </w:pPr>
            <w:r w:rsidRPr="00002222">
              <w:rPr>
                <w:b/>
                <w:bCs/>
                <w:color w:val="000000"/>
              </w:rPr>
              <w:t>RBR</w:t>
            </w:r>
          </w:p>
        </w:tc>
        <w:tc>
          <w:tcPr>
            <w:tcW w:type="dxa" w:w="1633"/>
            <w:vMerge w:val="restart"/>
            <w:tcBorders>
              <w:top w:space="0" w:sz="8" w:color="auto" w:val="single"/>
              <w:left w:space="0" w:sz="8" w:color="auto" w:val="single"/>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OIB VJEROVNIKA</w:t>
            </w:r>
          </w:p>
        </w:tc>
        <w:tc>
          <w:tcPr>
            <w:tcW w:type="dxa" w:w="4244"/>
            <w:vMerge w:val="restart"/>
            <w:tcBorders>
              <w:top w:space="0" w:sz="8" w:color="auto" w:val="single"/>
              <w:left w:val="nil"/>
              <w:bottom w:space="0" w:sz="8" w:color="000000" w:val="single"/>
              <w:right w:val="nil"/>
            </w:tcBorders>
            <w:shd w:fill="D7E4BC" w:color="000000" w:val="clear"/>
            <w:vAlign w:val="center"/>
            <w:hideMark/>
          </w:tcPr>
          <w:p w:rsidRDefault="005A052B" w:rsidP="00405CA5" w:rsidR="005A052B" w:rsidRPr="00002222">
            <w:pPr>
              <w:jc w:val="center"/>
              <w:rPr>
                <w:b/>
                <w:bCs/>
                <w:color w:val="000000"/>
              </w:rPr>
            </w:pPr>
            <w:r w:rsidRPr="00002222">
              <w:rPr>
                <w:b/>
                <w:bCs/>
                <w:color w:val="000000"/>
              </w:rPr>
              <w:t>NAZIV VJEROVNIKA</w:t>
            </w:r>
          </w:p>
        </w:tc>
        <w:tc>
          <w:tcPr>
            <w:tcW w:type="dxa" w:w="1756"/>
            <w:vMerge w:val="restart"/>
            <w:tcBorders>
              <w:top w:space="0" w:sz="8" w:color="auto" w:val="single"/>
              <w:left w:space="0" w:sz="8" w:color="auto" w:val="single"/>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UTVRĐENI IZNOS TRAŽBINE</w:t>
            </w:r>
          </w:p>
        </w:tc>
        <w:tc>
          <w:tcPr>
            <w:tcW w:type="dxa" w:w="1255"/>
            <w:vMerge w:val="restart"/>
            <w:tcBorders>
              <w:top w:space="0" w:sz="8" w:color="auto" w:val="single"/>
              <w:left w:space="0" w:sz="8" w:color="auto" w:val="single"/>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UČEŠĆE</w:t>
            </w:r>
          </w:p>
        </w:tc>
      </w:tr>
      <w:tr w:rsidTr="00405CA5" w:rsidR="005A052B" w:rsidRPr="00002222">
        <w:trPr>
          <w:trHeight w:val="403"/>
          <w:jc w:val="center"/>
        </w:trPr>
        <w:tc>
          <w:tcPr>
            <w:tcW w:type="dxa" w:w="649"/>
            <w:vMerge/>
            <w:tcBorders>
              <w:top w:space="0" w:sz="8" w:color="auto" w:val="single"/>
              <w:left w:space="0" w:sz="8" w:color="auto" w:val="single"/>
              <w:bottom w:space="0" w:sz="8" w:color="000000" w:val="single"/>
              <w:right w:val="nil"/>
            </w:tcBorders>
            <w:vAlign w:val="center"/>
            <w:hideMark/>
          </w:tcPr>
          <w:p w:rsidRDefault="005A052B" w:rsidP="00405CA5" w:rsidR="005A052B" w:rsidRPr="00002222">
            <w:pPr>
              <w:rPr>
                <w:b/>
                <w:bCs/>
                <w:color w:val="000000"/>
              </w:rPr>
            </w:pPr>
          </w:p>
        </w:tc>
        <w:tc>
          <w:tcPr>
            <w:tcW w:type="dxa" w:w="1633"/>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dxa" w:w="4244"/>
            <w:vMerge/>
            <w:tcBorders>
              <w:top w:space="0" w:sz="8" w:color="auto" w:val="single"/>
              <w:left w:val="nil"/>
              <w:bottom w:space="0" w:sz="8" w:color="000000" w:val="single"/>
              <w:right w:val="nil"/>
            </w:tcBorders>
            <w:vAlign w:val="center"/>
            <w:hideMark/>
          </w:tcPr>
          <w:p w:rsidRDefault="005A052B" w:rsidP="00405CA5" w:rsidR="005A052B" w:rsidRPr="00002222">
            <w:pPr>
              <w:rPr>
                <w:b/>
                <w:bCs/>
                <w:color w:val="000000"/>
              </w:rPr>
            </w:pPr>
          </w:p>
        </w:tc>
        <w:tc>
          <w:tcPr>
            <w:tcW w:type="dxa" w:w="1756"/>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dxa" w:w="1255"/>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r>
      <w:tr w:rsidTr="00405CA5" w:rsidR="005A052B" w:rsidRPr="00002222">
        <w:trPr>
          <w:trHeight w:val="631"/>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05813018298</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Autorijevoznik "DOŠLIĆ", Vl. FEHIM DOŠLIĆ, Jure Kaštelana 6,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21.403,55</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0,87%</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2</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80305892277</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 xml:space="preserve">BOŽIDAR ŠĆUKANEC, </w:t>
            </w:r>
          </w:p>
          <w:p w:rsidRDefault="005A052B" w:rsidP="00405CA5" w:rsidR="005A052B" w:rsidRPr="00002222">
            <w:pPr>
              <w:rPr>
                <w:color w:val="000000"/>
              </w:rPr>
            </w:pPr>
            <w:r w:rsidRPr="00002222">
              <w:rPr>
                <w:color w:val="000000"/>
              </w:rPr>
              <w:t>Družilovec 97, 49214 Družilovec</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752.350,00</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30,42%</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3</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26187994862</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CROATIA OSIGURANJE d.d.,</w:t>
            </w:r>
          </w:p>
          <w:p w:rsidRDefault="005A052B" w:rsidP="00405CA5" w:rsidR="005A052B" w:rsidRPr="00002222">
            <w:pPr>
              <w:rPr>
                <w:color w:val="000000"/>
              </w:rPr>
            </w:pPr>
            <w:r w:rsidRPr="00002222">
              <w:rPr>
                <w:color w:val="000000"/>
              </w:rPr>
              <w:t>Miramarska 22,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29.263,03</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1,18%</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4</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50730247993</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 xml:space="preserve">EKO-FLOR PLUS d.o.o., </w:t>
            </w:r>
          </w:p>
          <w:p w:rsidRDefault="005A052B" w:rsidP="00405CA5" w:rsidR="005A052B" w:rsidRPr="00002222">
            <w:pPr>
              <w:rPr>
                <w:color w:val="000000"/>
              </w:rPr>
            </w:pPr>
            <w:r w:rsidRPr="00002222">
              <w:rPr>
                <w:color w:val="000000"/>
              </w:rPr>
              <w:t>Mokrice 180/C, 42000 Oroslavlje</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10.082,32</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0,41%</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5</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63073332379</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HEP OPSKRBA d.o.o.,</w:t>
            </w:r>
          </w:p>
          <w:p w:rsidRDefault="005A052B" w:rsidP="00405CA5" w:rsidR="005A052B" w:rsidRPr="00002222">
            <w:pPr>
              <w:rPr>
                <w:color w:val="000000"/>
              </w:rPr>
            </w:pPr>
            <w:r w:rsidRPr="00002222">
              <w:rPr>
                <w:color w:val="000000"/>
              </w:rPr>
              <w:t>Ulica grada Vukovara 37,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182.349,00</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7,37%</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6</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81793146560</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HRVATSKI TELEKOM d.d.,</w:t>
            </w:r>
          </w:p>
          <w:p w:rsidRDefault="005A052B" w:rsidP="00405CA5" w:rsidR="005A052B" w:rsidRPr="00002222">
            <w:pPr>
              <w:rPr>
                <w:color w:val="000000"/>
              </w:rPr>
            </w:pPr>
            <w:r w:rsidRPr="00002222">
              <w:rPr>
                <w:color w:val="000000"/>
              </w:rPr>
              <w:t>R. F. Mihanovića 9, 10110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482,51</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0,02%</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7</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03353135316</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LIDER TRGOVINA d.o.o.,</w:t>
            </w:r>
          </w:p>
          <w:p w:rsidRDefault="005A052B" w:rsidP="00405CA5" w:rsidR="005A052B" w:rsidRPr="00002222">
            <w:pPr>
              <w:rPr>
                <w:color w:val="000000"/>
              </w:rPr>
            </w:pPr>
            <w:r w:rsidRPr="00002222">
              <w:rPr>
                <w:color w:val="000000"/>
              </w:rPr>
              <w:t>Družilovec  97, 49214 Veliko Trgovišće</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1.033.444,75</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41,78%</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8</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48320630286</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 xml:space="preserve">OPĆINA VELIKO TRGOVIŠĆE, </w:t>
            </w:r>
          </w:p>
          <w:p w:rsidRDefault="005A052B" w:rsidP="00405CA5" w:rsidR="005A052B" w:rsidRPr="00002222">
            <w:pPr>
              <w:rPr>
                <w:color w:val="000000"/>
              </w:rPr>
            </w:pPr>
            <w:r w:rsidRPr="00002222">
              <w:rPr>
                <w:color w:val="000000"/>
              </w:rPr>
              <w:t>Trg S. Tuđmana 2, 49214 Veliko Trgovišće</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2.629,05</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0,11%</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lastRenderedPageBreak/>
              <w:t>9</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22672152518</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PETRA ŠĆUKANEC,</w:t>
            </w:r>
          </w:p>
          <w:p w:rsidRDefault="005A052B" w:rsidP="00405CA5" w:rsidR="005A052B" w:rsidRPr="00002222">
            <w:pPr>
              <w:rPr>
                <w:color w:val="000000"/>
              </w:rPr>
            </w:pPr>
            <w:r w:rsidRPr="00002222">
              <w:rPr>
                <w:color w:val="000000"/>
              </w:rPr>
              <w:t>Družilovec  97, 49214 Veliko Trgovišće</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144.450,94</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5,84%</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10</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46221258413</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POLY TEH d.o.o.,</w:t>
            </w:r>
          </w:p>
          <w:p w:rsidRDefault="005A052B" w:rsidP="00405CA5" w:rsidR="005A052B" w:rsidRPr="00002222">
            <w:pPr>
              <w:rPr>
                <w:color w:val="000000"/>
              </w:rPr>
            </w:pPr>
            <w:r w:rsidRPr="00002222">
              <w:rPr>
                <w:color w:val="000000"/>
              </w:rPr>
              <w:t>Jug II 10, 40323 Prelog</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81.366,15</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3,29%</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11</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63278028623</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PRVI FAKTOR d.o.o.,</w:t>
            </w:r>
          </w:p>
          <w:p w:rsidRDefault="005A052B" w:rsidP="00405CA5" w:rsidR="005A052B" w:rsidRPr="00002222">
            <w:pPr>
              <w:rPr>
                <w:color w:val="000000"/>
              </w:rPr>
            </w:pPr>
            <w:r w:rsidRPr="00002222">
              <w:rPr>
                <w:color w:val="000000"/>
              </w:rPr>
              <w:t>Hektoovićeva 2,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173.111,18</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7,00%</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12</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18683136487</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RH MFIN, POREZNA UPRAVA,</w:t>
            </w:r>
          </w:p>
          <w:p w:rsidRDefault="005A052B" w:rsidP="00405CA5" w:rsidR="005A052B" w:rsidRPr="00002222">
            <w:pPr>
              <w:rPr>
                <w:color w:val="000000"/>
              </w:rPr>
            </w:pPr>
            <w:r w:rsidRPr="00002222">
              <w:rPr>
                <w:color w:val="000000"/>
              </w:rPr>
              <w:t>Katančićeva 5,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4.193,96</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0,17%</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13</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81103558092</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RWE ENERGIJA d.o.o.,</w:t>
            </w:r>
          </w:p>
          <w:p w:rsidRDefault="005A052B" w:rsidP="00405CA5" w:rsidR="005A052B" w:rsidRPr="00002222">
            <w:pPr>
              <w:rPr>
                <w:color w:val="000000"/>
              </w:rPr>
            </w:pPr>
            <w:r w:rsidRPr="00002222">
              <w:rPr>
                <w:color w:val="000000"/>
              </w:rPr>
              <w:t>Capraška ulica 6,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19.356,65</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0,78%</w:t>
            </w:r>
          </w:p>
        </w:tc>
      </w:tr>
      <w:tr w:rsidTr="00405CA5" w:rsidR="005A052B" w:rsidRPr="00002222">
        <w:trPr>
          <w:trHeight w:val="315"/>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14</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29743547503</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TRIGLAV OSIGURANJE d.d.,</w:t>
            </w:r>
          </w:p>
          <w:p w:rsidRDefault="005A052B" w:rsidP="00405CA5" w:rsidR="005A052B" w:rsidRPr="00002222">
            <w:pPr>
              <w:rPr>
                <w:color w:val="000000"/>
              </w:rPr>
            </w:pPr>
            <w:r w:rsidRPr="00002222">
              <w:rPr>
                <w:color w:val="000000"/>
              </w:rPr>
              <w:t>Antuna Heinza 4,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17.352,39</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0,70%</w:t>
            </w:r>
          </w:p>
        </w:tc>
      </w:tr>
      <w:tr w:rsidTr="00405CA5" w:rsidR="005A052B" w:rsidRPr="00002222">
        <w:trPr>
          <w:trHeight w:val="458"/>
          <w:jc w:val="center"/>
        </w:trPr>
        <w:tc>
          <w:tcPr>
            <w:tcW w:type="dxa" w:w="649"/>
            <w:tcBorders>
              <w:top w:val="nil"/>
              <w:left w:space="0" w:sz="8"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15</w:t>
            </w:r>
          </w:p>
        </w:tc>
        <w:tc>
          <w:tcPr>
            <w:tcW w:type="dxa" w:w="1633"/>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85584865987</w:t>
            </w:r>
          </w:p>
        </w:tc>
        <w:tc>
          <w:tcPr>
            <w:tcW w:type="dxa" w:w="4244"/>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ZAGREBAČKI HOLDING d.o.o.,</w:t>
            </w:r>
          </w:p>
          <w:p w:rsidRDefault="005A052B" w:rsidP="00405CA5" w:rsidR="005A052B" w:rsidRPr="00002222">
            <w:pPr>
              <w:rPr>
                <w:color w:val="000000"/>
              </w:rPr>
            </w:pPr>
            <w:r w:rsidRPr="00002222">
              <w:rPr>
                <w:color w:val="000000"/>
              </w:rPr>
              <w:t>Ulica Grada Vukovara 41, 10000 Zagreb</w:t>
            </w:r>
          </w:p>
        </w:tc>
        <w:tc>
          <w:tcPr>
            <w:tcW w:type="dxa" w:w="1756"/>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1.443,00</w:t>
            </w:r>
          </w:p>
        </w:tc>
        <w:tc>
          <w:tcPr>
            <w:tcW w:type="dxa" w:w="1255"/>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0,06%</w:t>
            </w:r>
          </w:p>
        </w:tc>
      </w:tr>
      <w:tr w:rsidTr="00405CA5" w:rsidR="005A052B" w:rsidRPr="00002222">
        <w:trPr>
          <w:trHeight w:val="395"/>
          <w:jc w:val="center"/>
        </w:trPr>
        <w:tc>
          <w:tcPr>
            <w:tcW w:type="dxa" w:w="6526"/>
            <w:gridSpan w:val="3"/>
            <w:tcBorders>
              <w:top w:space="0" w:sz="4" w:color="auto" w:val="single"/>
              <w:left w:space="0" w:sz="8" w:color="auto" w:val="single"/>
              <w:bottom w:space="0" w:sz="8" w:color="auto" w:val="single"/>
              <w:right w:space="0" w:sz="4" w:color="auto" w:val="single"/>
            </w:tcBorders>
            <w:shd w:fill="D7E4BC" w:color="000000" w:val="clear"/>
            <w:noWrap/>
            <w:vAlign w:val="center"/>
            <w:hideMark/>
          </w:tcPr>
          <w:p w:rsidRDefault="005A052B" w:rsidP="00405CA5" w:rsidR="005A052B" w:rsidRPr="00002222">
            <w:pPr>
              <w:jc w:val="center"/>
              <w:rPr>
                <w:b/>
                <w:bCs/>
                <w:color w:val="000000"/>
              </w:rPr>
            </w:pPr>
            <w:r w:rsidRPr="00002222">
              <w:rPr>
                <w:b/>
                <w:bCs/>
                <w:color w:val="000000"/>
              </w:rPr>
              <w:t>UKUPNO</w:t>
            </w:r>
          </w:p>
        </w:tc>
        <w:tc>
          <w:tcPr>
            <w:tcW w:type="dxa" w:w="1756"/>
            <w:tcBorders>
              <w:top w:val="nil"/>
              <w:left w:val="nil"/>
              <w:bottom w:space="0" w:sz="8" w:color="auto" w:val="single"/>
              <w:right w:space="0" w:sz="4"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2.473.278,48</w:t>
            </w:r>
          </w:p>
        </w:tc>
        <w:tc>
          <w:tcPr>
            <w:tcW w:type="dxa" w:w="1255"/>
            <w:tcBorders>
              <w:top w:val="nil"/>
              <w:left w:val="nil"/>
              <w:bottom w:space="0" w:sz="4" w:color="auto" w:val="single"/>
              <w:right w:space="0" w:sz="8" w:color="auto" w:val="single"/>
            </w:tcBorders>
            <w:shd w:fill="D7E4BC" w:color="000000" w:val="clear"/>
            <w:noWrap/>
            <w:vAlign w:val="center"/>
            <w:hideMark/>
          </w:tcPr>
          <w:p w:rsidRDefault="005A052B" w:rsidP="00405CA5" w:rsidR="005A052B" w:rsidRPr="00002222">
            <w:pPr>
              <w:jc w:val="right"/>
              <w:rPr>
                <w:b/>
                <w:color w:val="000000"/>
              </w:rPr>
            </w:pPr>
            <w:r w:rsidRPr="00002222">
              <w:rPr>
                <w:b/>
                <w:color w:val="000000"/>
              </w:rPr>
              <w:t>100,00%</w:t>
            </w:r>
          </w:p>
        </w:tc>
      </w:tr>
    </w:tbl>
    <w:p w:rsidRDefault="005A052B" w:rsidP="005A052B" w:rsidR="005A052B" w:rsidRPr="00002222">
      <w:pPr>
        <w:pStyle w:val="Odlomakpopisa"/>
        <w:jc w:val="both"/>
      </w:pPr>
    </w:p>
    <w:p w:rsidRDefault="005A052B" w:rsidP="005A052B" w:rsidR="005A052B" w:rsidRPr="00002222">
      <w:pPr>
        <w:pStyle w:val="Odlomakpopisa"/>
        <w:numPr>
          <w:ilvl w:val="0"/>
          <w:numId w:val="6"/>
        </w:numPr>
        <w:spacing w:after="200"/>
        <w:jc w:val="both"/>
      </w:pPr>
      <w:r w:rsidRPr="00002222">
        <w:t xml:space="preserve">Sadržaj ove Predstečajne nagodbe odgovara </w:t>
      </w:r>
      <w:r w:rsidR="00530E78" w:rsidRPr="00002222">
        <w:t>Izmijenjenom</w:t>
      </w:r>
      <w:r w:rsidRPr="00002222">
        <w:t xml:space="preserve"> planu financijskog i operativnog restrukturiranja objavljenog 4.11.2015. i Dopuni </w:t>
      </w:r>
      <w:r w:rsidR="00530E78" w:rsidRPr="00002222">
        <w:t>izmijenjenog</w:t>
      </w:r>
      <w:r w:rsidRPr="00002222">
        <w:t xml:space="preserve"> plana financijskog i operativnog restrukturiranja objavljenog 11.12.2015. godine (po prigovoru vjerovnika PRVI FAKTOR d.o.o.  se iz grupe Ostali vjerovnici premješta u grupu Financijske institucije)</w:t>
      </w:r>
    </w:p>
    <w:p w:rsidRDefault="005A052B" w:rsidP="005A052B" w:rsidR="005A052B" w:rsidRPr="00002222">
      <w:pPr>
        <w:pStyle w:val="Odlomakpopisa"/>
        <w:jc w:val="both"/>
      </w:pPr>
    </w:p>
    <w:p w:rsidRDefault="005A052B" w:rsidP="005A052B" w:rsidR="005A052B" w:rsidRPr="00002222">
      <w:pPr>
        <w:pStyle w:val="Odlomakpopisa"/>
      </w:pPr>
    </w:p>
    <w:p w:rsidRDefault="005A052B" w:rsidP="005A052B" w:rsidR="005A052B" w:rsidRPr="00002222">
      <w:pPr>
        <w:pStyle w:val="Odlomakpopisa"/>
        <w:numPr>
          <w:ilvl w:val="0"/>
          <w:numId w:val="6"/>
        </w:numPr>
        <w:spacing w:after="200"/>
        <w:jc w:val="both"/>
      </w:pPr>
      <w:r w:rsidRPr="00002222">
        <w:t>Počevši od svrhe samog postupka predstečajne nagodbe te svrhe Zakona, svi vjerovnici predstečajne nagodbe i Dužnik utvrđuju sljedeće, odnosno suglasni su, o sljedećem:</w:t>
      </w:r>
    </w:p>
    <w:p w:rsidRDefault="005A052B" w:rsidP="005A052B" w:rsidR="005A052B" w:rsidRPr="00002222">
      <w:pPr>
        <w:pStyle w:val="Odlomakpopisa"/>
      </w:pPr>
    </w:p>
    <w:p w:rsidRDefault="005A052B" w:rsidP="005A052B" w:rsidR="005A052B" w:rsidRPr="00002222">
      <w:pPr>
        <w:pStyle w:val="Odlomakpopisa"/>
        <w:numPr>
          <w:ilvl w:val="0"/>
          <w:numId w:val="4"/>
        </w:numPr>
        <w:spacing w:after="200"/>
        <w:jc w:val="both"/>
      </w:pPr>
      <w:r w:rsidRPr="00002222">
        <w:t xml:space="preserve">Predstečajnom nagodbom ne dolazi do novacije obveza Dužnika prema niti jednom od vjerovnika predstečajne nagodbe nego se isključivo radi o reprogramiranju postojećih obveza na način da se ponovno ugovaraju rokovi i način otplate duga Dužnika, osim ako je eventualno drugačije određeno predstečajnom nagodbom; s tim u svezi utvrđene tražbine </w:t>
      </w:r>
      <w:r w:rsidR="00530E78" w:rsidRPr="00002222">
        <w:t>zadržavaju</w:t>
      </w:r>
      <w:r w:rsidRPr="00002222">
        <w:t xml:space="preserve"> isti identitet ali uz uvjete iz predstečajne nagodbe (visina duga, način ispunjenja, rok otplate i/ili visina kamate), u mjeri u kojoj nisu protivni odredbama predstečajne nagodbe;</w:t>
      </w:r>
    </w:p>
    <w:p w:rsidRDefault="005A052B" w:rsidP="005A052B" w:rsidR="005A052B" w:rsidRPr="00002222">
      <w:pPr>
        <w:pStyle w:val="Odlomakpopisa"/>
        <w:ind w:left="1080"/>
        <w:jc w:val="both"/>
      </w:pPr>
    </w:p>
    <w:p w:rsidRDefault="005A052B" w:rsidP="005A052B" w:rsidR="005A052B" w:rsidRPr="00002222">
      <w:pPr>
        <w:pStyle w:val="Odlomakpopisa"/>
        <w:numPr>
          <w:ilvl w:val="0"/>
          <w:numId w:val="4"/>
        </w:numPr>
        <w:spacing w:after="200"/>
        <w:jc w:val="both"/>
      </w:pPr>
      <w:r w:rsidRPr="00002222">
        <w:t>Razlučni vjerovnici, koji su se odrekli prava na odvojeno namirenje, odrekli su se prava na odvojeno namirenje samo za potrebe ovog postupka, njihovo odricanje od prava na odvojeno namirenje ne znači odricanje od upisanog založnog prava i/ili davanja brisovnog očitovanja, odnosno odricanje od prava na odvojeno namirenje ne utječe na sadržaj i pravne učinke založnih i drugih prava koji su osnova razlučnog prava;</w:t>
      </w:r>
    </w:p>
    <w:p w:rsidRDefault="005A052B" w:rsidP="005A052B" w:rsidR="005A052B" w:rsidRPr="00002222">
      <w:pPr>
        <w:pStyle w:val="Odlomakpopisa"/>
        <w:ind w:left="1080"/>
        <w:jc w:val="both"/>
      </w:pPr>
    </w:p>
    <w:p w:rsidRDefault="005A052B" w:rsidP="005A052B" w:rsidR="005A052B" w:rsidRPr="00002222">
      <w:pPr>
        <w:pStyle w:val="Odlomakpopisa"/>
        <w:numPr>
          <w:ilvl w:val="0"/>
          <w:numId w:val="4"/>
        </w:numPr>
        <w:spacing w:after="200"/>
        <w:jc w:val="both"/>
      </w:pPr>
      <w:r w:rsidRPr="00002222">
        <w:t xml:space="preserve">Predstečajna nagodba nema učinak na tražbine vjerovnika predstečajne nagodbe koji su solidarni dužnici i jamci platci te pored Dužnika stoje u obvezi prema tom vjerovniku predstečajne nagodbe, odnosno otpust duga po glavnici, kamati ili kojem drugom </w:t>
      </w:r>
      <w:r w:rsidR="00530E78" w:rsidRPr="00002222">
        <w:t>potraživanju</w:t>
      </w:r>
      <w:r w:rsidRPr="00002222">
        <w:t xml:space="preserve"> koje vjerovnik predstečajne nagodbe učini prema Dužniku ne znači niti se može smatrati da se dug </w:t>
      </w:r>
      <w:r w:rsidR="00530E78" w:rsidRPr="00002222">
        <w:t>smanjuje</w:t>
      </w:r>
      <w:r w:rsidRPr="00002222">
        <w:t xml:space="preserve"> prema jamcu, </w:t>
      </w:r>
      <w:r w:rsidRPr="00002222">
        <w:lastRenderedPageBreak/>
        <w:t>solidarnom dužniku i sl., već ima za svrhu otpust duga u opsegu određenom predstečajnom nagodbom samo u odnosu na dužnika.</w:t>
      </w:r>
    </w:p>
    <w:p w:rsidRDefault="005A052B" w:rsidP="005A052B" w:rsidR="005A052B" w:rsidRPr="00002222">
      <w:pPr>
        <w:pStyle w:val="Odlomakpopisa"/>
      </w:pPr>
    </w:p>
    <w:p w:rsidRDefault="005A052B" w:rsidP="005A052B" w:rsidR="005A052B" w:rsidRPr="00002222">
      <w:pPr>
        <w:pStyle w:val="Odlomakpopisa"/>
        <w:numPr>
          <w:ilvl w:val="0"/>
          <w:numId w:val="6"/>
        </w:numPr>
        <w:spacing w:after="200"/>
        <w:jc w:val="both"/>
      </w:pPr>
      <w:r w:rsidRPr="00002222">
        <w:t>Za vjerovnike iz točke I. Ove nagodbe, a sukladno utvrđenim tražbinama, Izmijenjenom planu financijskog i operativnog restrukturiranja, otplata utvrđenih iznosa tražbina vršiti će se na sljedeći način kako slijedi:</w:t>
      </w:r>
    </w:p>
    <w:p w:rsidRDefault="005A052B" w:rsidP="005A052B" w:rsidR="005A052B" w:rsidRPr="00002222">
      <w:pPr>
        <w:jc w:val="both"/>
      </w:pPr>
    </w:p>
    <w:p w:rsidRDefault="005A052B" w:rsidP="005A052B" w:rsidR="005A052B" w:rsidRPr="00002222">
      <w:pPr>
        <w:pStyle w:val="Odlomakpopisa"/>
        <w:numPr>
          <w:ilvl w:val="0"/>
          <w:numId w:val="5"/>
        </w:numPr>
        <w:spacing w:after="200"/>
        <w:jc w:val="both"/>
        <w:rPr>
          <w:b/>
        </w:rPr>
      </w:pPr>
      <w:r w:rsidRPr="00002222">
        <w:rPr>
          <w:b/>
        </w:rPr>
        <w:t>Ukupan dug prema JAVNOJ UPRAVI I TRGOVAČKIM DUŠTVIMA U VEĆINSKOM VLASNIŠTVU RH na dan 14.09.2015. godine, sukladno utvrđenim tražbinama iznosi 190.615,01 kn, a za isti se predlaže:</w:t>
      </w:r>
    </w:p>
    <w:tbl>
      <w:tblPr>
        <w:tblpPr w:tblpY="313" w:tblpXSpec="center" w:horzAnchor="margin" w:vertAnchor="text" w:rightFromText="180" w:leftFromText="180"/>
        <w:tblW w:type="dxa" w:w="9879"/>
        <w:tblLook w:val="04A0" w:noVBand="1" w:noHBand="0" w:lastColumn="0" w:firstColumn="1" w:lastRow="0" w:firstRow="1"/>
      </w:tblPr>
      <w:tblGrid>
        <w:gridCol w:w="723"/>
        <w:gridCol w:w="1830"/>
        <w:gridCol w:w="1830"/>
        <w:gridCol w:w="1497"/>
        <w:gridCol w:w="1232"/>
        <w:gridCol w:w="1296"/>
        <w:gridCol w:w="1296"/>
        <w:gridCol w:w="1550"/>
      </w:tblGrid>
      <w:tr w:rsidTr="00405CA5" w:rsidR="005A052B" w:rsidRPr="00002222">
        <w:trPr>
          <w:trHeight w:val="344"/>
        </w:trPr>
        <w:tc>
          <w:tcPr>
            <w:tcW w:type="dxa" w:w="554"/>
            <w:vMerge w:val="restart"/>
            <w:tcBorders>
              <w:top w:space="0" w:sz="4" w:color="auto" w:val="single"/>
              <w:left w:space="0" w:sz="4" w:color="auto" w:val="single"/>
              <w:bottom w:space="0" w:sz="4" w:color="000000" w:val="single"/>
              <w:right w:space="0" w:sz="4"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RBR</w:t>
            </w:r>
          </w:p>
        </w:tc>
        <w:tc>
          <w:tcPr>
            <w:tcW w:type="dxa" w:w="1332"/>
            <w:vMerge w:val="restart"/>
            <w:tcBorders>
              <w:top w:space="0" w:sz="4" w:color="auto" w:val="single"/>
              <w:left w:space="0" w:sz="4" w:color="auto" w:val="single"/>
              <w:bottom w:space="0" w:sz="4" w:color="000000" w:val="single"/>
              <w:right w:space="0" w:sz="4"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OIB VJEROVNIKA</w:t>
            </w:r>
          </w:p>
        </w:tc>
        <w:tc>
          <w:tcPr>
            <w:tcW w:type="dxa" w:w="1833"/>
            <w:vMerge w:val="restart"/>
            <w:tcBorders>
              <w:top w:space="0" w:sz="4" w:color="auto" w:val="single"/>
              <w:left w:space="0" w:sz="4" w:color="auto" w:val="single"/>
              <w:bottom w:space="0" w:sz="4" w:color="000000" w:val="single"/>
              <w:right w:space="0" w:sz="4"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NAZIV VJEROVNIKA</w:t>
            </w:r>
          </w:p>
        </w:tc>
        <w:tc>
          <w:tcPr>
            <w:tcW w:type="dxa" w:w="3696"/>
            <w:gridSpan w:val="3"/>
            <w:tcBorders>
              <w:top w:space="0" w:sz="4" w:color="auto" w:val="single"/>
              <w:left w:val="nil"/>
              <w:bottom w:space="0" w:sz="4" w:color="auto" w:val="single"/>
              <w:right w:space="0" w:sz="4" w:color="000000"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UTVRĐENI IZNOS TRAŽBINE</w:t>
            </w:r>
          </w:p>
        </w:tc>
        <w:tc>
          <w:tcPr>
            <w:tcW w:type="dxa" w:w="1232"/>
            <w:vMerge w:val="restart"/>
            <w:tcBorders>
              <w:top w:space="0" w:sz="8" w:color="auto" w:val="single"/>
              <w:left w:val="nil"/>
              <w:bottom w:space="0" w:sz="8" w:color="000000" w:val="single"/>
              <w:right w:val="nil"/>
            </w:tcBorders>
            <w:shd w:fill="D7E4BC" w:color="000000" w:val="clear"/>
            <w:vAlign w:val="center"/>
            <w:hideMark/>
          </w:tcPr>
          <w:p w:rsidRDefault="005A052B" w:rsidP="00405CA5" w:rsidR="005A052B" w:rsidRPr="00002222">
            <w:pPr>
              <w:jc w:val="center"/>
              <w:rPr>
                <w:b/>
                <w:bCs/>
                <w:color w:val="000000"/>
              </w:rPr>
            </w:pPr>
            <w:r w:rsidRPr="00002222">
              <w:rPr>
                <w:b/>
                <w:bCs/>
                <w:color w:val="000000"/>
              </w:rPr>
              <w:t>OTPIS kamata, troškova te 30% glavnice</w:t>
            </w:r>
          </w:p>
        </w:tc>
        <w:tc>
          <w:tcPr>
            <w:tcW w:type="dxa" w:w="1232"/>
            <w:vMerge w:val="restart"/>
            <w:tcBorders>
              <w:top w:space="0" w:sz="4" w:color="auto" w:val="single"/>
              <w:left w:space="0" w:sz="4" w:color="auto" w:val="single"/>
              <w:bottom w:space="0" w:sz="4" w:color="000000" w:val="single"/>
              <w:right w:space="0" w:sz="4"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OSTAJE ZA OTPLATITI</w:t>
            </w:r>
          </w:p>
        </w:tc>
      </w:tr>
      <w:tr w:rsidTr="00405CA5" w:rsidR="005A052B" w:rsidRPr="00002222">
        <w:trPr>
          <w:trHeight w:val="1227"/>
        </w:trPr>
        <w:tc>
          <w:tcPr>
            <w:tcW w:type="dxa" w:w="554"/>
            <w:vMerge/>
            <w:tcBorders>
              <w:top w:space="0" w:sz="4" w:color="auto" w:val="single"/>
              <w:left w:space="0" w:sz="4" w:color="auto" w:val="single"/>
              <w:bottom w:space="0" w:sz="4" w:color="000000" w:val="single"/>
              <w:right w:space="0" w:sz="4" w:color="auto" w:val="single"/>
            </w:tcBorders>
            <w:vAlign w:val="center"/>
            <w:hideMark/>
          </w:tcPr>
          <w:p w:rsidRDefault="005A052B" w:rsidP="00405CA5" w:rsidR="005A052B" w:rsidRPr="00002222">
            <w:pPr>
              <w:rPr>
                <w:b/>
                <w:bCs/>
                <w:color w:val="000000"/>
              </w:rPr>
            </w:pPr>
          </w:p>
        </w:tc>
        <w:tc>
          <w:tcPr>
            <w:tcW w:type="dxa" w:w="1332"/>
            <w:vMerge/>
            <w:tcBorders>
              <w:top w:space="0" w:sz="4" w:color="auto" w:val="single"/>
              <w:left w:space="0" w:sz="4" w:color="auto" w:val="single"/>
              <w:bottom w:space="0" w:sz="4" w:color="000000" w:val="single"/>
              <w:right w:space="0" w:sz="4" w:color="auto" w:val="single"/>
            </w:tcBorders>
            <w:vAlign w:val="center"/>
            <w:hideMark/>
          </w:tcPr>
          <w:p w:rsidRDefault="005A052B" w:rsidP="00405CA5" w:rsidR="005A052B" w:rsidRPr="00002222">
            <w:pPr>
              <w:rPr>
                <w:b/>
                <w:bCs/>
                <w:color w:val="000000"/>
              </w:rPr>
            </w:pPr>
          </w:p>
        </w:tc>
        <w:tc>
          <w:tcPr>
            <w:tcW w:type="dxa" w:w="1833"/>
            <w:vMerge/>
            <w:tcBorders>
              <w:top w:space="0" w:sz="4" w:color="auto" w:val="single"/>
              <w:left w:space="0" w:sz="4" w:color="auto" w:val="single"/>
              <w:bottom w:space="0" w:sz="4" w:color="000000" w:val="single"/>
              <w:right w:space="0" w:sz="4" w:color="auto" w:val="single"/>
            </w:tcBorders>
            <w:vAlign w:val="center"/>
            <w:hideMark/>
          </w:tcPr>
          <w:p w:rsidRDefault="005A052B" w:rsidP="00405CA5" w:rsidR="005A052B" w:rsidRPr="00002222">
            <w:pPr>
              <w:rPr>
                <w:b/>
                <w:bCs/>
                <w:color w:val="000000"/>
              </w:rPr>
            </w:pPr>
          </w:p>
        </w:tc>
        <w:tc>
          <w:tcPr>
            <w:tcW w:type="dxa" w:w="1232"/>
            <w:tcBorders>
              <w:top w:val="nil"/>
              <w:left w:val="nil"/>
              <w:bottom w:space="0" w:sz="4" w:color="auto" w:val="single"/>
              <w:right w:space="0" w:sz="4"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 xml:space="preserve">UTVRĐENI IZNOS </w:t>
            </w:r>
          </w:p>
        </w:tc>
        <w:tc>
          <w:tcPr>
            <w:tcW w:type="dxa" w:w="1232"/>
            <w:tcBorders>
              <w:top w:val="nil"/>
              <w:left w:val="nil"/>
              <w:bottom w:space="0" w:sz="4" w:color="auto" w:val="single"/>
              <w:right w:space="0" w:sz="4"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kamate / troškovi</w:t>
            </w:r>
          </w:p>
        </w:tc>
        <w:tc>
          <w:tcPr>
            <w:tcW w:type="dxa" w:w="1232"/>
            <w:tcBorders>
              <w:top w:val="nil"/>
              <w:left w:val="nil"/>
              <w:bottom w:space="0" w:sz="4" w:color="auto" w:val="single"/>
              <w:right w:space="0" w:sz="4" w:color="auto" w:val="single"/>
            </w:tcBorders>
            <w:shd w:fill="D7E4BC" w:color="000000" w:val="clear"/>
            <w:noWrap/>
            <w:vAlign w:val="center"/>
            <w:hideMark/>
          </w:tcPr>
          <w:p w:rsidRDefault="005A052B" w:rsidP="00405CA5" w:rsidR="005A052B" w:rsidRPr="00002222">
            <w:pPr>
              <w:jc w:val="center"/>
              <w:rPr>
                <w:b/>
                <w:bCs/>
                <w:color w:val="000000"/>
              </w:rPr>
            </w:pPr>
            <w:r w:rsidRPr="00002222">
              <w:rPr>
                <w:b/>
                <w:bCs/>
                <w:color w:val="000000"/>
              </w:rPr>
              <w:t>glavnica</w:t>
            </w:r>
          </w:p>
        </w:tc>
        <w:tc>
          <w:tcPr>
            <w:tcW w:type="dxa" w:w="1232"/>
            <w:vMerge/>
            <w:tcBorders>
              <w:top w:space="0" w:sz="8" w:color="auto" w:val="single"/>
              <w:left w:val="nil"/>
              <w:bottom w:space="0" w:sz="8" w:color="000000" w:val="single"/>
              <w:right w:val="nil"/>
            </w:tcBorders>
            <w:vAlign w:val="center"/>
            <w:hideMark/>
          </w:tcPr>
          <w:p w:rsidRDefault="005A052B" w:rsidP="00405CA5" w:rsidR="005A052B" w:rsidRPr="00002222">
            <w:pPr>
              <w:rPr>
                <w:b/>
                <w:bCs/>
                <w:color w:val="000000"/>
              </w:rPr>
            </w:pPr>
          </w:p>
        </w:tc>
        <w:tc>
          <w:tcPr>
            <w:tcW w:type="dxa" w:w="1232"/>
            <w:vMerge/>
            <w:tcBorders>
              <w:top w:space="0" w:sz="4" w:color="auto" w:val="single"/>
              <w:left w:space="0" w:sz="4" w:color="auto" w:val="single"/>
              <w:bottom w:space="0" w:sz="4" w:color="000000" w:val="single"/>
              <w:right w:space="0" w:sz="4" w:color="auto" w:val="single"/>
            </w:tcBorders>
            <w:vAlign w:val="center"/>
            <w:hideMark/>
          </w:tcPr>
          <w:p w:rsidRDefault="005A052B" w:rsidP="00405CA5" w:rsidR="005A052B" w:rsidRPr="00002222">
            <w:pPr>
              <w:rPr>
                <w:b/>
                <w:bCs/>
                <w:color w:val="000000"/>
              </w:rPr>
            </w:pPr>
          </w:p>
        </w:tc>
      </w:tr>
      <w:tr w:rsidTr="00405CA5" w:rsidR="005A052B" w:rsidRPr="00002222">
        <w:trPr>
          <w:trHeight w:val="344"/>
        </w:trPr>
        <w:tc>
          <w:tcPr>
            <w:tcW w:type="dxa" w:w="554"/>
            <w:tcBorders>
              <w:top w:val="nil"/>
              <w:left w:space="0" w:sz="4"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b/>
                <w:bCs/>
                <w:color w:val="000000"/>
              </w:rPr>
            </w:pPr>
            <w:r w:rsidRPr="00002222">
              <w:rPr>
                <w:b/>
                <w:bCs/>
                <w:color w:val="000000"/>
              </w:rPr>
              <w:t>1</w:t>
            </w:r>
          </w:p>
        </w:tc>
        <w:tc>
          <w:tcPr>
            <w:tcW w:type="dxa" w:w="13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rPr>
                <w:color w:val="000000"/>
              </w:rPr>
            </w:pPr>
            <w:r w:rsidRPr="00002222">
              <w:rPr>
                <w:color w:val="000000"/>
              </w:rPr>
              <w:t>63073332379</w:t>
            </w:r>
          </w:p>
        </w:tc>
        <w:tc>
          <w:tcPr>
            <w:tcW w:type="dxa" w:w="1833"/>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HEP OPSKRBA d.o.o.</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182.349,00</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83.405,01</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98.943,99</w:t>
            </w:r>
          </w:p>
        </w:tc>
        <w:tc>
          <w:tcPr>
            <w:tcW w:type="dxa" w:w="1232"/>
            <w:tcBorders>
              <w:top w:space="0" w:sz="4" w:color="auto" w:val="single"/>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113.088,21</w:t>
            </w:r>
          </w:p>
        </w:tc>
        <w:tc>
          <w:tcPr>
            <w:tcW w:type="dxa" w:w="1232"/>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69.260,79</w:t>
            </w:r>
          </w:p>
        </w:tc>
      </w:tr>
      <w:tr w:rsidTr="00405CA5" w:rsidR="005A052B" w:rsidRPr="00002222">
        <w:trPr>
          <w:trHeight w:val="686"/>
        </w:trPr>
        <w:tc>
          <w:tcPr>
            <w:tcW w:type="dxa" w:w="554"/>
            <w:tcBorders>
              <w:top w:val="nil"/>
              <w:left w:space="0" w:sz="4"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b/>
                <w:bCs/>
                <w:color w:val="000000"/>
              </w:rPr>
            </w:pPr>
            <w:r w:rsidRPr="00002222">
              <w:rPr>
                <w:b/>
                <w:bCs/>
                <w:color w:val="000000"/>
              </w:rPr>
              <w:t>2</w:t>
            </w:r>
          </w:p>
        </w:tc>
        <w:tc>
          <w:tcPr>
            <w:tcW w:type="dxa" w:w="13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rPr>
                <w:color w:val="000000"/>
              </w:rPr>
            </w:pPr>
            <w:r w:rsidRPr="00002222">
              <w:rPr>
                <w:color w:val="000000"/>
              </w:rPr>
              <w:t>48320630286</w:t>
            </w:r>
          </w:p>
        </w:tc>
        <w:tc>
          <w:tcPr>
            <w:tcW w:type="dxa" w:w="1833"/>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OPĆINA VELIKO TRGOVIŠĆE</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2.629,05</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629,05</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2.000,00</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1.229,05</w:t>
            </w:r>
          </w:p>
        </w:tc>
        <w:tc>
          <w:tcPr>
            <w:tcW w:type="dxa" w:w="1232"/>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1.400,00</w:t>
            </w:r>
          </w:p>
        </w:tc>
      </w:tr>
      <w:tr w:rsidTr="00405CA5" w:rsidR="005A052B" w:rsidRPr="00002222">
        <w:trPr>
          <w:trHeight w:val="686"/>
        </w:trPr>
        <w:tc>
          <w:tcPr>
            <w:tcW w:type="dxa" w:w="554"/>
            <w:tcBorders>
              <w:top w:val="nil"/>
              <w:left w:space="0" w:sz="4"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b/>
                <w:bCs/>
                <w:color w:val="000000"/>
              </w:rPr>
            </w:pPr>
            <w:r w:rsidRPr="00002222">
              <w:rPr>
                <w:b/>
                <w:bCs/>
                <w:color w:val="000000"/>
              </w:rPr>
              <w:t>3</w:t>
            </w:r>
          </w:p>
        </w:tc>
        <w:tc>
          <w:tcPr>
            <w:tcW w:type="dxa" w:w="13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rPr>
                <w:color w:val="000000"/>
              </w:rPr>
            </w:pPr>
            <w:r w:rsidRPr="00002222">
              <w:rPr>
                <w:color w:val="000000"/>
              </w:rPr>
              <w:t>18683136487</w:t>
            </w:r>
          </w:p>
        </w:tc>
        <w:tc>
          <w:tcPr>
            <w:tcW w:type="dxa" w:w="1833"/>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RH MFIN, POREZNA UPRAVA</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4.193,96</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49,89</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4.144,07</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1.293,11</w:t>
            </w:r>
          </w:p>
        </w:tc>
        <w:tc>
          <w:tcPr>
            <w:tcW w:type="dxa" w:w="1232"/>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2.900,85</w:t>
            </w:r>
          </w:p>
        </w:tc>
      </w:tr>
      <w:tr w:rsidTr="00405CA5" w:rsidR="005A052B" w:rsidRPr="00002222">
        <w:trPr>
          <w:trHeight w:val="686"/>
        </w:trPr>
        <w:tc>
          <w:tcPr>
            <w:tcW w:type="dxa" w:w="554"/>
            <w:tcBorders>
              <w:top w:val="nil"/>
              <w:left w:space="0" w:sz="4" w:color="auto" w:val="single"/>
              <w:bottom w:space="0" w:sz="4" w:color="auto" w:val="single"/>
              <w:right w:space="0" w:sz="4" w:color="auto" w:val="single"/>
            </w:tcBorders>
            <w:shd w:fill="auto" w:color="auto" w:val="clear"/>
            <w:noWrap/>
            <w:vAlign w:val="center"/>
            <w:hideMark/>
          </w:tcPr>
          <w:p w:rsidRDefault="005A052B" w:rsidP="00405CA5" w:rsidR="005A052B" w:rsidRPr="00002222">
            <w:pPr>
              <w:jc w:val="center"/>
              <w:rPr>
                <w:b/>
                <w:bCs/>
                <w:color w:val="000000"/>
              </w:rPr>
            </w:pPr>
            <w:r w:rsidRPr="00002222">
              <w:rPr>
                <w:b/>
                <w:bCs/>
                <w:color w:val="000000"/>
              </w:rPr>
              <w:t>4</w:t>
            </w:r>
          </w:p>
        </w:tc>
        <w:tc>
          <w:tcPr>
            <w:tcW w:type="dxa" w:w="13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rPr>
                <w:color w:val="000000"/>
              </w:rPr>
            </w:pPr>
            <w:r w:rsidRPr="00002222">
              <w:rPr>
                <w:color w:val="000000"/>
              </w:rPr>
              <w:t>85584865987</w:t>
            </w:r>
          </w:p>
        </w:tc>
        <w:tc>
          <w:tcPr>
            <w:tcW w:type="dxa" w:w="1833"/>
            <w:tcBorders>
              <w:top w:val="nil"/>
              <w:left w:val="nil"/>
              <w:bottom w:space="0" w:sz="4" w:color="auto" w:val="single"/>
              <w:right w:space="0" w:sz="4" w:color="auto" w:val="single"/>
            </w:tcBorders>
            <w:shd w:fill="auto" w:color="auto" w:val="clear"/>
            <w:vAlign w:val="center"/>
            <w:hideMark/>
          </w:tcPr>
          <w:p w:rsidRDefault="005A052B" w:rsidP="00405CA5" w:rsidR="005A052B" w:rsidRPr="00002222">
            <w:pPr>
              <w:rPr>
                <w:color w:val="000000"/>
              </w:rPr>
            </w:pPr>
            <w:r w:rsidRPr="00002222">
              <w:rPr>
                <w:color w:val="000000"/>
              </w:rPr>
              <w:t>ZAGREBAČKI HOLDING d.o.o.</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1.443,00</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523,00</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920,00</w:t>
            </w:r>
          </w:p>
        </w:tc>
        <w:tc>
          <w:tcPr>
            <w:tcW w:type="dxa" w:w="1232"/>
            <w:tcBorders>
              <w:top w:val="nil"/>
              <w:left w:val="nil"/>
              <w:bottom w:space="0" w:sz="4" w:color="auto" w:val="single"/>
              <w:right w:space="0" w:sz="4"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799,00</w:t>
            </w:r>
          </w:p>
        </w:tc>
        <w:tc>
          <w:tcPr>
            <w:tcW w:type="dxa" w:w="1232"/>
            <w:tcBorders>
              <w:top w:val="nil"/>
              <w:left w:val="nil"/>
              <w:bottom w:space="0" w:sz="4"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644,00</w:t>
            </w:r>
          </w:p>
        </w:tc>
      </w:tr>
      <w:tr w:rsidTr="00405CA5" w:rsidR="005A052B" w:rsidRPr="00002222">
        <w:trPr>
          <w:trHeight w:val="727"/>
        </w:trPr>
        <w:tc>
          <w:tcPr>
            <w:tcW w:type="dxa" w:w="3719"/>
            <w:gridSpan w:val="3"/>
            <w:tcBorders>
              <w:top w:space="0" w:sz="4" w:color="auto" w:val="single"/>
              <w:left w:space="0" w:sz="4" w:color="auto" w:val="single"/>
              <w:bottom w:space="0" w:sz="4" w:color="auto" w:val="single"/>
              <w:right w:space="0" w:sz="4" w:color="000000" w:val="single"/>
            </w:tcBorders>
            <w:shd w:fill="D7E4BC" w:color="000000" w:val="clear"/>
            <w:noWrap/>
            <w:vAlign w:val="center"/>
            <w:hideMark/>
          </w:tcPr>
          <w:p w:rsidRDefault="005A052B" w:rsidP="00405CA5" w:rsidR="005A052B" w:rsidRPr="00002222">
            <w:pPr>
              <w:jc w:val="center"/>
              <w:rPr>
                <w:b/>
                <w:bCs/>
                <w:color w:val="000000"/>
              </w:rPr>
            </w:pPr>
            <w:r w:rsidRPr="00002222">
              <w:rPr>
                <w:b/>
                <w:bCs/>
                <w:color w:val="000000"/>
              </w:rPr>
              <w:t>UKUPNO</w:t>
            </w:r>
          </w:p>
        </w:tc>
        <w:tc>
          <w:tcPr>
            <w:tcW w:type="dxa" w:w="1232"/>
            <w:tcBorders>
              <w:top w:val="nil"/>
              <w:left w:val="nil"/>
              <w:bottom w:space="0" w:sz="4" w:color="auto" w:val="single"/>
              <w:right w:space="0" w:sz="4"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190.615,01</w:t>
            </w:r>
          </w:p>
        </w:tc>
        <w:tc>
          <w:tcPr>
            <w:tcW w:type="dxa" w:w="1232"/>
            <w:tcBorders>
              <w:top w:val="nil"/>
              <w:left w:val="nil"/>
              <w:bottom w:space="0" w:sz="4" w:color="auto" w:val="single"/>
              <w:right w:space="0" w:sz="4"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84.606,95</w:t>
            </w:r>
          </w:p>
        </w:tc>
        <w:tc>
          <w:tcPr>
            <w:tcW w:type="dxa" w:w="1232"/>
            <w:tcBorders>
              <w:top w:val="nil"/>
              <w:left w:val="nil"/>
              <w:bottom w:space="0" w:sz="4" w:color="auto" w:val="single"/>
              <w:right w:space="0" w:sz="4"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106.008,06</w:t>
            </w:r>
          </w:p>
        </w:tc>
        <w:tc>
          <w:tcPr>
            <w:tcW w:type="dxa" w:w="1232"/>
            <w:tcBorders>
              <w:top w:val="nil"/>
              <w:left w:val="nil"/>
              <w:bottom w:space="0" w:sz="4" w:color="auto" w:val="single"/>
              <w:right w:space="0" w:sz="4"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116.409,37</w:t>
            </w:r>
          </w:p>
        </w:tc>
        <w:tc>
          <w:tcPr>
            <w:tcW w:type="dxa" w:w="1232"/>
            <w:tcBorders>
              <w:top w:val="nil"/>
              <w:left w:val="nil"/>
              <w:bottom w:space="0" w:sz="4" w:color="auto" w:val="single"/>
              <w:right w:space="0" w:sz="4"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74.205,64</w:t>
            </w:r>
          </w:p>
        </w:tc>
      </w:tr>
    </w:tbl>
    <w:p w:rsidRDefault="005A052B" w:rsidP="005A052B" w:rsidR="005A052B" w:rsidRPr="00002222">
      <w:pPr>
        <w:pStyle w:val="Odlomakpopisa"/>
        <w:ind w:left="1068"/>
        <w:jc w:val="both"/>
      </w:pPr>
    </w:p>
    <w:p w:rsidRDefault="005A052B" w:rsidP="005A052B" w:rsidR="005A052B" w:rsidRPr="00002222">
      <w:pPr>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HEP OPSKRBA d.o.o.</w:t>
      </w:r>
      <w:r w:rsidRPr="00002222">
        <w:t>, na dan 14.09.2015. godine, sukladno utvrđenim tražbinama iznosi 182.349,00 kn, a za isti se predlaže otpis kamata za 100% te otpis 30% od iznosa glavnice. Preostalih 70% od iznosa glavnice otplatiti će se na 36 mjeseci, uz dodatnih 12 mjeseci počeka, uz kamatu od 4,5%, te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lastRenderedPageBreak/>
        <w:t xml:space="preserve">Dug prema vjerovniku </w:t>
      </w:r>
      <w:r w:rsidRPr="00002222">
        <w:rPr>
          <w:b/>
        </w:rPr>
        <w:t>OPĆINA VELIKO TRGOVIŠĆE</w:t>
      </w:r>
      <w:r w:rsidRPr="00002222">
        <w:t>, na dan 14.09.2015. godine, sukladno utvrđenim tražbinama iznosi 2.629,05 kn, a za isti se predlaže otpis kamata za 100% te otpis 30% od iznosa glavnice. Preostalih 70% od iznosa glavnice otplatiti će se na 36 mjeseci, uz dodatnih 12 mjeseci počeka, uz kamatu od 4,5%, te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RH MFIN, POREZNA UPRAVA</w:t>
      </w:r>
      <w:r w:rsidRPr="00002222">
        <w:t>, na dan 14.09.2015. godine, sukladno utvrđenim tražbinama iznosi 4.193,96 kn, a za isti se predlaže otpis kamata za 100% te otpis 30% od iznosa glavnice. Preostalih 70% od iznosa glavnice otplatiti će se na 36 mjeseci, uz dodatnih 12 mjeseci počeka, uz kamatu od 4,5%, te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jc w:val="both"/>
      </w:pPr>
    </w:p>
    <w:p w:rsidRDefault="005A052B" w:rsidP="005A052B" w:rsidR="005A052B">
      <w:pPr>
        <w:pStyle w:val="Odlomakpopisa"/>
        <w:numPr>
          <w:ilvl w:val="1"/>
          <w:numId w:val="5"/>
        </w:numPr>
        <w:spacing w:after="200"/>
        <w:jc w:val="both"/>
      </w:pPr>
      <w:r w:rsidRPr="00002222">
        <w:t xml:space="preserve">Dug prema vjerovniku </w:t>
      </w:r>
      <w:r w:rsidRPr="00002222">
        <w:rPr>
          <w:b/>
        </w:rPr>
        <w:t>ZAGREBAČKI HOLDING d.o.o.</w:t>
      </w:r>
      <w:r w:rsidRPr="00002222">
        <w:t>, na dan 14.09.2015. godine, sukladno utvrđenim tražbinama iznosi 1.443,00 kn, a za isti se predlaže otpis kamata za 100% te otpis 30% od iznosa glavnice. Preostalih 70% od iznosa glavnice otplatiti će se na 36 mjeseci, uz dodatnih 12 mjeseci počeka, te uz kamatu od 4,5%,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30E78" w:rsidP="00530E78" w:rsidR="00530E78">
      <w:pPr>
        <w:pStyle w:val="Odlomakpopisa"/>
      </w:pPr>
    </w:p>
    <w:p w:rsidRDefault="00530E78" w:rsidP="00530E78" w:rsidR="00530E78" w:rsidRPr="00002222">
      <w:pPr>
        <w:pStyle w:val="Odlomakpopisa"/>
        <w:spacing w:after="200"/>
        <w:ind w:left="1770"/>
        <w:jc w:val="both"/>
      </w:pPr>
    </w:p>
    <w:p w:rsidRDefault="005A052B" w:rsidP="005A052B" w:rsidR="005A052B" w:rsidRPr="00002222">
      <w:pPr>
        <w:pStyle w:val="Odlomakpopisa"/>
        <w:numPr>
          <w:ilvl w:val="0"/>
          <w:numId w:val="5"/>
        </w:numPr>
        <w:spacing w:after="200"/>
        <w:jc w:val="both"/>
        <w:rPr>
          <w:b/>
        </w:rPr>
      </w:pPr>
      <w:r w:rsidRPr="00002222">
        <w:rPr>
          <w:b/>
        </w:rPr>
        <w:t xml:space="preserve">Ukupan dug prema FINANCIJSKIM INSTITUCIJAMA na dan 14.09.2015. godine, sukladno utvrđenim tražbinama iznosi </w:t>
      </w:r>
      <w:r w:rsidRPr="00002222">
        <w:rPr>
          <w:b/>
          <w:bCs/>
          <w:color w:val="000000"/>
        </w:rPr>
        <w:t xml:space="preserve">219.726,60 </w:t>
      </w:r>
      <w:r w:rsidRPr="00002222">
        <w:rPr>
          <w:b/>
        </w:rPr>
        <w:t>kn, a za isti se predlaže:</w:t>
      </w:r>
    </w:p>
    <w:p w:rsidRDefault="005A052B" w:rsidP="005A052B" w:rsidR="005A052B" w:rsidRPr="00002222">
      <w:pPr>
        <w:jc w:val="both"/>
        <w:rPr>
          <w:b/>
        </w:rPr>
      </w:pPr>
    </w:p>
    <w:tbl>
      <w:tblPr>
        <w:tblW w:type="auto" w:w="0"/>
        <w:tblInd w:type="dxa" w:w="91"/>
        <w:tblLook w:val="04A0" w:noVBand="1" w:noHBand="0" w:lastColumn="0" w:firstColumn="1" w:lastRow="0" w:firstRow="1"/>
      </w:tblPr>
      <w:tblGrid>
        <w:gridCol w:w="616"/>
        <w:gridCol w:w="1489"/>
        <w:gridCol w:w="1489"/>
        <w:gridCol w:w="1226"/>
        <w:gridCol w:w="1068"/>
        <w:gridCol w:w="973"/>
        <w:gridCol w:w="1068"/>
        <w:gridCol w:w="1268"/>
      </w:tblGrid>
      <w:tr w:rsidTr="00405CA5" w:rsidR="005A052B" w:rsidRPr="00002222">
        <w:trPr>
          <w:trHeight w:val="816"/>
        </w:trPr>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RBR</w:t>
            </w:r>
          </w:p>
        </w:tc>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OIB VJEROVNIKA</w:t>
            </w:r>
          </w:p>
        </w:tc>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NAZIV VJEROVNIKA</w:t>
            </w:r>
          </w:p>
        </w:tc>
        <w:tc>
          <w:tcPr>
            <w:tcW w:type="auto" w:w="0"/>
            <w:gridSpan w:val="3"/>
            <w:tcBorders>
              <w:top w:space="0" w:sz="8" w:color="auto" w:val="single"/>
              <w:left w:val="nil"/>
              <w:bottom w:space="0" w:sz="8" w:color="auto" w:val="single"/>
              <w:right w:space="0" w:sz="8" w:color="000000"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UTVRĐENI IZNOS TRAŽBINE</w:t>
            </w:r>
          </w:p>
        </w:tc>
        <w:tc>
          <w:tcPr>
            <w:tcW w:type="auto" w:w="0"/>
            <w:vMerge w:val="restart"/>
            <w:tcBorders>
              <w:top w:space="0" w:sz="8" w:color="auto" w:val="single"/>
              <w:left w:val="nil"/>
              <w:bottom w:space="0" w:sz="8" w:color="000000" w:val="single"/>
              <w:right w:space="0" w:sz="8" w:color="auto"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OTPIS kamata, troškova te 30% glavnice</w:t>
            </w:r>
          </w:p>
        </w:tc>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OSTAJE ZA OTPLATITI</w:t>
            </w:r>
          </w:p>
        </w:tc>
      </w:tr>
      <w:tr w:rsidTr="00405CA5" w:rsidR="005A052B" w:rsidRPr="00002222">
        <w:trPr>
          <w:trHeight w:val="564"/>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tcBorders>
              <w:top w:val="nil"/>
              <w:left w:val="nil"/>
              <w:bottom w:space="0" w:sz="8" w:color="auto" w:val="single"/>
              <w:right w:space="0" w:sz="8" w:color="auto"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 xml:space="preserve">UTVRĐENI IZNOS </w:t>
            </w:r>
          </w:p>
        </w:tc>
        <w:tc>
          <w:tcPr>
            <w:tcW w:type="auto" w:w="0"/>
            <w:tcBorders>
              <w:top w:val="nil"/>
              <w:left w:val="nil"/>
              <w:bottom w:space="0" w:sz="8" w:color="auto" w:val="single"/>
              <w:right w:space="0" w:sz="8" w:color="auto" w:val="single"/>
            </w:tcBorders>
            <w:shd w:fill="D7E4BC" w:color="000000" w:val="clear"/>
            <w:vAlign w:val="bottom"/>
            <w:hideMark/>
          </w:tcPr>
          <w:p w:rsidRDefault="005A052B" w:rsidP="00405CA5" w:rsidR="005A052B" w:rsidRPr="00002222">
            <w:pPr>
              <w:jc w:val="center"/>
              <w:rPr>
                <w:b/>
                <w:bCs/>
                <w:color w:val="000000"/>
              </w:rPr>
            </w:pPr>
            <w:r w:rsidRPr="00002222">
              <w:rPr>
                <w:b/>
                <w:bCs/>
                <w:color w:val="000000"/>
              </w:rPr>
              <w:t>kamata / troškovi</w:t>
            </w:r>
          </w:p>
        </w:tc>
        <w:tc>
          <w:tcPr>
            <w:tcW w:type="auto" w:w="0"/>
            <w:tcBorders>
              <w:top w:val="nil"/>
              <w:left w:val="nil"/>
              <w:bottom w:space="0" w:sz="8" w:color="auto" w:val="single"/>
              <w:right w:space="0" w:sz="8" w:color="auto" w:val="single"/>
            </w:tcBorders>
            <w:shd w:fill="D7E4BC" w:color="000000" w:val="clear"/>
            <w:noWrap/>
            <w:vAlign w:val="bottom"/>
            <w:hideMark/>
          </w:tcPr>
          <w:p w:rsidRDefault="005A052B" w:rsidP="00405CA5" w:rsidR="005A052B" w:rsidRPr="00002222">
            <w:pPr>
              <w:jc w:val="center"/>
              <w:rPr>
                <w:b/>
                <w:bCs/>
                <w:color w:val="000000"/>
              </w:rPr>
            </w:pPr>
            <w:r w:rsidRPr="00002222">
              <w:rPr>
                <w:b/>
                <w:bCs/>
                <w:color w:val="000000"/>
              </w:rPr>
              <w:t>glavnica</w:t>
            </w:r>
          </w:p>
        </w:tc>
        <w:tc>
          <w:tcPr>
            <w:tcW w:type="auto" w:w="0"/>
            <w:vMerge/>
            <w:tcBorders>
              <w:top w:space="0" w:sz="8" w:color="auto" w:val="single"/>
              <w:left w:val="nil"/>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r>
      <w:tr w:rsidTr="00405CA5" w:rsidR="005A052B" w:rsidRPr="00002222">
        <w:trPr>
          <w:trHeight w:val="840"/>
        </w:trPr>
        <w:tc>
          <w:tcPr>
            <w:tcW w:type="auto" w:w="0"/>
            <w:tcBorders>
              <w:top w:val="nil"/>
              <w:left w:space="0" w:sz="8" w:color="auto" w:val="single"/>
              <w:bottom w:space="0" w:sz="8" w:color="auto" w:val="single"/>
              <w:right w:space="0" w:sz="8" w:color="auto" w:val="single"/>
            </w:tcBorders>
            <w:shd w:fill="auto" w:color="auto" w:val="clear"/>
            <w:noWrap/>
            <w:vAlign w:val="bottom"/>
            <w:hideMark/>
          </w:tcPr>
          <w:p w:rsidRDefault="005A052B" w:rsidP="00405CA5" w:rsidR="005A052B" w:rsidRPr="00002222">
            <w:pPr>
              <w:jc w:val="center"/>
              <w:rPr>
                <w:color w:val="000000"/>
              </w:rPr>
            </w:pPr>
            <w:r w:rsidRPr="00002222">
              <w:rPr>
                <w:color w:val="000000"/>
              </w:rPr>
              <w:t>1</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26187994862</w:t>
            </w:r>
          </w:p>
        </w:tc>
        <w:tc>
          <w:tcPr>
            <w:tcW w:type="auto" w:w="0"/>
            <w:tcBorders>
              <w:top w:val="nil"/>
              <w:left w:val="nil"/>
              <w:bottom w:space="0" w:sz="8" w:color="auto" w:val="single"/>
              <w:right w:space="0" w:sz="8" w:color="auto" w:val="single"/>
            </w:tcBorders>
            <w:shd w:fill="auto" w:color="auto" w:val="clear"/>
            <w:vAlign w:val="bottom"/>
            <w:hideMark/>
          </w:tcPr>
          <w:p w:rsidRDefault="005A052B" w:rsidP="00405CA5" w:rsidR="005A052B" w:rsidRPr="00002222">
            <w:pPr>
              <w:rPr>
                <w:color w:val="000000"/>
              </w:rPr>
            </w:pPr>
            <w:r w:rsidRPr="00002222">
              <w:rPr>
                <w:color w:val="000000"/>
              </w:rPr>
              <w:t>CROATIA OSIGURANJE d.d.</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29.263,03</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15.483,30</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13.779,73</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19.617,22</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9.645,81</w:t>
            </w:r>
          </w:p>
        </w:tc>
      </w:tr>
      <w:tr w:rsidTr="00405CA5" w:rsidR="005A052B" w:rsidRPr="00002222">
        <w:trPr>
          <w:trHeight w:val="840"/>
        </w:trPr>
        <w:tc>
          <w:tcPr>
            <w:tcW w:type="auto" w:w="0"/>
            <w:tcBorders>
              <w:top w:val="nil"/>
              <w:left w:space="0" w:sz="8" w:color="auto" w:val="single"/>
              <w:bottom w:space="0" w:sz="8" w:color="auto" w:val="single"/>
              <w:right w:space="0" w:sz="8" w:color="auto" w:val="single"/>
            </w:tcBorders>
            <w:shd w:fill="auto" w:color="auto" w:val="clear"/>
            <w:noWrap/>
            <w:vAlign w:val="bottom"/>
            <w:hideMark/>
          </w:tcPr>
          <w:p w:rsidRDefault="005A052B" w:rsidP="00405CA5" w:rsidR="005A052B" w:rsidRPr="00002222">
            <w:pPr>
              <w:jc w:val="center"/>
              <w:rPr>
                <w:color w:val="000000"/>
              </w:rPr>
            </w:pPr>
            <w:r w:rsidRPr="00002222">
              <w:rPr>
                <w:color w:val="000000"/>
              </w:rPr>
              <w:t>2</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29743547503</w:t>
            </w:r>
          </w:p>
        </w:tc>
        <w:tc>
          <w:tcPr>
            <w:tcW w:type="auto" w:w="0"/>
            <w:tcBorders>
              <w:top w:val="nil"/>
              <w:left w:val="nil"/>
              <w:bottom w:space="0" w:sz="8" w:color="auto" w:val="single"/>
              <w:right w:space="0" w:sz="8" w:color="auto" w:val="single"/>
            </w:tcBorders>
            <w:shd w:fill="auto" w:color="auto" w:val="clear"/>
            <w:vAlign w:val="bottom"/>
            <w:hideMark/>
          </w:tcPr>
          <w:p w:rsidRDefault="005A052B" w:rsidP="00405CA5" w:rsidR="005A052B" w:rsidRPr="00002222">
            <w:pPr>
              <w:rPr>
                <w:color w:val="000000"/>
              </w:rPr>
            </w:pPr>
            <w:r w:rsidRPr="00002222">
              <w:rPr>
                <w:color w:val="000000"/>
              </w:rPr>
              <w:t>TRIGLAV OSIGURANJE d.d.</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17.352,39</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7.344,38</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10.008,01</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10.346,78</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7.005,61</w:t>
            </w:r>
          </w:p>
        </w:tc>
      </w:tr>
      <w:tr w:rsidTr="00405CA5" w:rsidR="005A052B" w:rsidRPr="00002222">
        <w:trPr>
          <w:trHeight w:val="840"/>
        </w:trPr>
        <w:tc>
          <w:tcPr>
            <w:tcW w:type="auto" w:w="0"/>
            <w:tcBorders>
              <w:top w:val="nil"/>
              <w:left w:space="0" w:sz="8" w:color="auto" w:val="single"/>
              <w:bottom w:space="0" w:sz="8" w:color="auto" w:val="single"/>
              <w:right w:space="0" w:sz="8" w:color="auto" w:val="single"/>
            </w:tcBorders>
            <w:shd w:fill="auto" w:color="auto" w:val="clear"/>
            <w:noWrap/>
            <w:vAlign w:val="bottom"/>
            <w:hideMark/>
          </w:tcPr>
          <w:p w:rsidRDefault="005A052B" w:rsidP="00405CA5" w:rsidR="005A052B" w:rsidRPr="00002222">
            <w:pPr>
              <w:jc w:val="center"/>
              <w:rPr>
                <w:color w:val="000000"/>
              </w:rPr>
            </w:pPr>
            <w:r w:rsidRPr="00002222">
              <w:rPr>
                <w:color w:val="000000"/>
              </w:rPr>
              <w:lastRenderedPageBreak/>
              <w:t>3</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63278028623</w:t>
            </w:r>
          </w:p>
        </w:tc>
        <w:tc>
          <w:tcPr>
            <w:tcW w:type="auto" w:w="0"/>
            <w:tcBorders>
              <w:top w:val="nil"/>
              <w:left w:val="nil"/>
              <w:bottom w:space="0" w:sz="8" w:color="auto" w:val="single"/>
              <w:right w:space="0" w:sz="8" w:color="auto" w:val="single"/>
            </w:tcBorders>
            <w:shd w:fill="auto" w:color="auto" w:val="clear"/>
            <w:vAlign w:val="bottom"/>
            <w:hideMark/>
          </w:tcPr>
          <w:p w:rsidRDefault="005A052B" w:rsidP="00405CA5" w:rsidR="005A052B" w:rsidRPr="00002222">
            <w:pPr>
              <w:rPr>
                <w:color w:val="000000"/>
              </w:rPr>
            </w:pPr>
            <w:r w:rsidRPr="00002222">
              <w:rPr>
                <w:color w:val="000000"/>
              </w:rPr>
              <w:t>PRVI FAKTOR d.o.o.</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173.111,18</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104.111,18</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69.000,00</w:t>
            </w:r>
          </w:p>
        </w:tc>
        <w:tc>
          <w:tcPr>
            <w:tcW w:type="auto" w:w="0"/>
            <w:tcBorders>
              <w:top w:val="nil"/>
              <w:left w:val="nil"/>
              <w:bottom w:space="0" w:sz="8" w:color="auto" w:val="single"/>
              <w:right w:space="0" w:sz="8" w:color="auto" w:val="single"/>
            </w:tcBorders>
            <w:shd w:fill="auto" w:color="auto" w:val="clear"/>
            <w:noWrap/>
            <w:vAlign w:val="bottom"/>
            <w:hideMark/>
          </w:tcPr>
          <w:p w:rsidRDefault="005A052B" w:rsidP="00405CA5" w:rsidR="005A052B" w:rsidRPr="00002222">
            <w:pPr>
              <w:jc w:val="right"/>
              <w:rPr>
                <w:color w:val="000000"/>
              </w:rPr>
            </w:pPr>
            <w:r w:rsidRPr="00002222">
              <w:rPr>
                <w:color w:val="000000"/>
              </w:rPr>
              <w:t>121.177,83</w:t>
            </w:r>
          </w:p>
        </w:tc>
        <w:tc>
          <w:tcPr>
            <w:tcW w:type="auto" w:w="0"/>
            <w:tcBorders>
              <w:top w:val="nil"/>
              <w:left w:val="nil"/>
              <w:bottom w:space="0" w:sz="8" w:color="auto" w:val="single"/>
              <w:right w:space="0" w:sz="8" w:color="auto" w:val="single"/>
            </w:tcBorders>
            <w:shd w:fill="FFFFFF" w:color="000000" w:val="clear"/>
            <w:noWrap/>
            <w:vAlign w:val="bottom"/>
            <w:hideMark/>
          </w:tcPr>
          <w:p w:rsidRDefault="005A052B" w:rsidP="00405CA5" w:rsidR="005A052B" w:rsidRPr="00002222">
            <w:pPr>
              <w:jc w:val="right"/>
              <w:rPr>
                <w:color w:val="000000"/>
              </w:rPr>
            </w:pPr>
            <w:r w:rsidRPr="00002222">
              <w:rPr>
                <w:color w:val="000000"/>
              </w:rPr>
              <w:t>51.933,35</w:t>
            </w:r>
          </w:p>
        </w:tc>
      </w:tr>
      <w:tr w:rsidTr="00405CA5" w:rsidR="005A052B" w:rsidRPr="00002222">
        <w:trPr>
          <w:trHeight w:val="300"/>
        </w:trPr>
        <w:tc>
          <w:tcPr>
            <w:tcW w:type="auto" w:w="0"/>
            <w:gridSpan w:val="3"/>
            <w:tcBorders>
              <w:top w:space="0" w:sz="8" w:color="auto" w:val="single"/>
              <w:left w:space="0" w:sz="8" w:color="auto" w:val="single"/>
              <w:bottom w:space="0" w:sz="8" w:color="auto" w:val="single"/>
              <w:right w:space="0" w:sz="8" w:color="000000" w:val="single"/>
            </w:tcBorders>
            <w:shd w:fill="D7E4BC" w:color="000000" w:val="clear"/>
            <w:noWrap/>
            <w:vAlign w:val="bottom"/>
            <w:hideMark/>
          </w:tcPr>
          <w:p w:rsidRDefault="005A052B" w:rsidP="00405CA5" w:rsidR="005A052B" w:rsidRPr="00002222">
            <w:pPr>
              <w:jc w:val="center"/>
              <w:rPr>
                <w:b/>
                <w:bCs/>
                <w:color w:val="000000"/>
              </w:rPr>
            </w:pPr>
            <w:r w:rsidRPr="00002222">
              <w:rPr>
                <w:b/>
                <w:bCs/>
                <w:color w:val="000000"/>
              </w:rPr>
              <w:t>UKUPNO</w:t>
            </w:r>
          </w:p>
        </w:tc>
        <w:tc>
          <w:tcPr>
            <w:tcW w:type="auto" w:w="0"/>
            <w:tcBorders>
              <w:top w:val="nil"/>
              <w:left w:val="nil"/>
              <w:bottom w:space="0" w:sz="8" w:color="auto" w:val="single"/>
              <w:right w:space="0" w:sz="8" w:color="auto" w:val="single"/>
            </w:tcBorders>
            <w:shd w:fill="D7E4BC" w:color="000000" w:val="clear"/>
            <w:noWrap/>
            <w:vAlign w:val="bottom"/>
            <w:hideMark/>
          </w:tcPr>
          <w:p w:rsidRDefault="005A052B" w:rsidP="00405CA5" w:rsidR="005A052B" w:rsidRPr="00002222">
            <w:pPr>
              <w:jc w:val="right"/>
              <w:rPr>
                <w:b/>
                <w:bCs/>
                <w:color w:val="000000"/>
              </w:rPr>
            </w:pPr>
            <w:r w:rsidRPr="00002222">
              <w:rPr>
                <w:b/>
                <w:bCs/>
                <w:color w:val="000000"/>
              </w:rPr>
              <w:t>219.726,60</w:t>
            </w:r>
          </w:p>
        </w:tc>
        <w:tc>
          <w:tcPr>
            <w:tcW w:type="auto" w:w="0"/>
            <w:tcBorders>
              <w:top w:val="nil"/>
              <w:left w:val="nil"/>
              <w:bottom w:space="0" w:sz="8" w:color="auto" w:val="single"/>
              <w:right w:space="0" w:sz="8" w:color="auto" w:val="single"/>
            </w:tcBorders>
            <w:shd w:fill="D7E4BC" w:color="000000" w:val="clear"/>
            <w:noWrap/>
            <w:vAlign w:val="bottom"/>
            <w:hideMark/>
          </w:tcPr>
          <w:p w:rsidRDefault="005A052B" w:rsidP="00405CA5" w:rsidR="005A052B" w:rsidRPr="00002222">
            <w:pPr>
              <w:jc w:val="right"/>
              <w:rPr>
                <w:b/>
                <w:bCs/>
                <w:color w:val="000000"/>
              </w:rPr>
            </w:pPr>
            <w:r w:rsidRPr="00002222">
              <w:rPr>
                <w:b/>
                <w:bCs/>
                <w:color w:val="000000"/>
              </w:rPr>
              <w:t>126.938,86</w:t>
            </w:r>
          </w:p>
        </w:tc>
        <w:tc>
          <w:tcPr>
            <w:tcW w:type="auto" w:w="0"/>
            <w:tcBorders>
              <w:top w:val="nil"/>
              <w:left w:val="nil"/>
              <w:bottom w:space="0" w:sz="8" w:color="auto" w:val="single"/>
              <w:right w:space="0" w:sz="8" w:color="auto" w:val="single"/>
            </w:tcBorders>
            <w:shd w:fill="D7E4BC" w:color="000000" w:val="clear"/>
            <w:noWrap/>
            <w:vAlign w:val="bottom"/>
            <w:hideMark/>
          </w:tcPr>
          <w:p w:rsidRDefault="005A052B" w:rsidP="00405CA5" w:rsidR="005A052B" w:rsidRPr="00002222">
            <w:pPr>
              <w:jc w:val="right"/>
              <w:rPr>
                <w:b/>
                <w:bCs/>
                <w:color w:val="000000"/>
              </w:rPr>
            </w:pPr>
            <w:r w:rsidRPr="00002222">
              <w:rPr>
                <w:b/>
                <w:bCs/>
                <w:color w:val="000000"/>
              </w:rPr>
              <w:t>92.787,74</w:t>
            </w:r>
          </w:p>
        </w:tc>
        <w:tc>
          <w:tcPr>
            <w:tcW w:type="auto" w:w="0"/>
            <w:tcBorders>
              <w:top w:val="nil"/>
              <w:left w:val="nil"/>
              <w:bottom w:space="0" w:sz="8" w:color="auto" w:val="single"/>
              <w:right w:space="0" w:sz="8" w:color="auto" w:val="single"/>
            </w:tcBorders>
            <w:shd w:fill="D7E4BC" w:color="000000" w:val="clear"/>
            <w:noWrap/>
            <w:vAlign w:val="bottom"/>
            <w:hideMark/>
          </w:tcPr>
          <w:p w:rsidRDefault="005A052B" w:rsidP="00405CA5" w:rsidR="005A052B" w:rsidRPr="00002222">
            <w:pPr>
              <w:jc w:val="right"/>
              <w:rPr>
                <w:b/>
                <w:bCs/>
                <w:color w:val="000000"/>
              </w:rPr>
            </w:pPr>
            <w:r w:rsidRPr="00002222">
              <w:rPr>
                <w:b/>
                <w:bCs/>
                <w:color w:val="000000"/>
              </w:rPr>
              <w:t>151.141,83</w:t>
            </w:r>
          </w:p>
        </w:tc>
        <w:tc>
          <w:tcPr>
            <w:tcW w:type="auto" w:w="0"/>
            <w:tcBorders>
              <w:top w:val="nil"/>
              <w:left w:val="nil"/>
              <w:bottom w:space="0" w:sz="8" w:color="auto" w:val="single"/>
              <w:right w:space="0" w:sz="8" w:color="auto" w:val="single"/>
            </w:tcBorders>
            <w:shd w:fill="D7E4BC" w:color="000000" w:val="clear"/>
            <w:noWrap/>
            <w:vAlign w:val="bottom"/>
            <w:hideMark/>
          </w:tcPr>
          <w:p w:rsidRDefault="005A052B" w:rsidP="00405CA5" w:rsidR="005A052B" w:rsidRPr="00002222">
            <w:pPr>
              <w:jc w:val="right"/>
              <w:rPr>
                <w:b/>
                <w:bCs/>
                <w:color w:val="000000"/>
              </w:rPr>
            </w:pPr>
            <w:r w:rsidRPr="00002222">
              <w:rPr>
                <w:b/>
                <w:bCs/>
                <w:color w:val="000000"/>
              </w:rPr>
              <w:t>68.584,77</w:t>
            </w:r>
          </w:p>
        </w:tc>
      </w:tr>
    </w:tbl>
    <w:p w:rsidRDefault="005A052B" w:rsidP="005A052B" w:rsidR="005A052B" w:rsidRPr="00002222">
      <w:pPr>
        <w:jc w:val="both"/>
        <w:rPr>
          <w:b/>
        </w:rPr>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CROATIA OSIGURANJE d.d.</w:t>
      </w:r>
      <w:r w:rsidRPr="00002222">
        <w:t>, na dan 14.09.2015. godine, sukladno utvrđenim tražbinama iznosi 29.263,03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TRIGLAV OSIGURANJE d.d.</w:t>
      </w:r>
      <w:r w:rsidRPr="00002222">
        <w:t>, na dan 14.09.2015. godine, sukladno utvrđenim tražbinama iznosi 17.352,39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PRVI FAKTOR d.o.o.</w:t>
      </w:r>
      <w:r w:rsidRPr="00002222">
        <w:t>, na dan 14.09.2015. godine, sukladno utvrđenim tražbinama iznosi 173.111,18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068"/>
      </w:pPr>
    </w:p>
    <w:p w:rsidRDefault="005A052B" w:rsidP="005A052B" w:rsidR="005A052B" w:rsidRPr="00002222">
      <w:pPr>
        <w:pStyle w:val="Odlomakpopisa"/>
        <w:numPr>
          <w:ilvl w:val="0"/>
          <w:numId w:val="5"/>
        </w:numPr>
        <w:spacing w:after="200"/>
        <w:jc w:val="both"/>
        <w:rPr>
          <w:b/>
        </w:rPr>
      </w:pPr>
      <w:r w:rsidRPr="00002222">
        <w:rPr>
          <w:b/>
        </w:rPr>
        <w:t xml:space="preserve">Ukupan dug prema OSTALIM VJEROVNICIMA na dan 14.09.2015. godine, sukladno utvrđenim tražbinama iznosi </w:t>
      </w:r>
      <w:r w:rsidRPr="00002222">
        <w:rPr>
          <w:b/>
          <w:bCs/>
          <w:color w:val="000000"/>
        </w:rPr>
        <w:t xml:space="preserve">2.062.936,87 </w:t>
      </w:r>
      <w:r w:rsidRPr="00002222">
        <w:rPr>
          <w:b/>
        </w:rPr>
        <w:t>kn, a za isti se predlaže:</w:t>
      </w:r>
    </w:p>
    <w:tbl>
      <w:tblPr>
        <w:tblW w:type="auto" w:w="0"/>
        <w:tblInd w:type="dxa" w:w="93"/>
        <w:tblLook w:val="04A0" w:noVBand="1" w:noHBand="0" w:lastColumn="0" w:firstColumn="1" w:lastRow="0" w:firstRow="1"/>
      </w:tblPr>
      <w:tblGrid>
        <w:gridCol w:w="613"/>
        <w:gridCol w:w="1481"/>
        <w:gridCol w:w="1481"/>
        <w:gridCol w:w="1220"/>
        <w:gridCol w:w="874"/>
        <w:gridCol w:w="1203"/>
        <w:gridCol w:w="1062"/>
        <w:gridCol w:w="1261"/>
      </w:tblGrid>
      <w:tr w:rsidTr="00405CA5" w:rsidR="005A052B" w:rsidRPr="00002222">
        <w:trPr>
          <w:trHeight w:val="750"/>
        </w:trPr>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RBR</w:t>
            </w:r>
          </w:p>
        </w:tc>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OIB VJEROVNIKA</w:t>
            </w:r>
          </w:p>
        </w:tc>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NAZIV VJEROVNIKA</w:t>
            </w:r>
          </w:p>
        </w:tc>
        <w:tc>
          <w:tcPr>
            <w:tcW w:type="auto" w:w="0"/>
            <w:gridSpan w:val="3"/>
            <w:tcBorders>
              <w:top w:space="0" w:sz="8" w:color="auto" w:val="single"/>
              <w:left w:val="nil"/>
              <w:bottom w:space="0" w:sz="8" w:color="auto" w:val="single"/>
              <w:right w:space="0" w:sz="8" w:color="000000"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UTVRĐENI IZNOS TRAŽBINE</w:t>
            </w:r>
          </w:p>
        </w:tc>
        <w:tc>
          <w:tcPr>
            <w:tcW w:type="auto" w:w="0"/>
            <w:vMerge w:val="restart"/>
            <w:tcBorders>
              <w:top w:space="0" w:sz="8" w:color="auto" w:val="single"/>
              <w:left w:val="nil"/>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OTPIS kamata, troškova te 30% glavnice</w:t>
            </w:r>
          </w:p>
        </w:tc>
        <w:tc>
          <w:tcPr>
            <w:tcW w:type="auto" w:w="0"/>
            <w:vMerge w:val="restart"/>
            <w:tcBorders>
              <w:top w:space="0" w:sz="8" w:color="auto" w:val="single"/>
              <w:left w:space="0" w:sz="8" w:color="auto" w:val="single"/>
              <w:bottom w:space="0" w:sz="8" w:color="000000"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OSTAJE ZA OTPLATITI</w:t>
            </w:r>
          </w:p>
        </w:tc>
      </w:tr>
      <w:tr w:rsidTr="00405CA5" w:rsidR="005A052B" w:rsidRPr="00002222">
        <w:trPr>
          <w:trHeight w:val="525"/>
        </w:trPr>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tcBorders>
              <w:top w:val="nil"/>
              <w:left w:val="nil"/>
              <w:bottom w:space="0" w:sz="8" w:color="auto"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 xml:space="preserve">UTVRĐENI IZNOS </w:t>
            </w:r>
          </w:p>
        </w:tc>
        <w:tc>
          <w:tcPr>
            <w:tcW w:type="auto" w:w="0"/>
            <w:tcBorders>
              <w:top w:val="nil"/>
              <w:left w:val="nil"/>
              <w:bottom w:space="0" w:sz="8" w:color="auto" w:val="single"/>
              <w:right w:space="0" w:sz="8" w:color="auto" w:val="single"/>
            </w:tcBorders>
            <w:shd w:fill="D7E4BC" w:color="000000" w:val="clear"/>
            <w:vAlign w:val="center"/>
            <w:hideMark/>
          </w:tcPr>
          <w:p w:rsidRDefault="005A052B" w:rsidP="00405CA5" w:rsidR="005A052B" w:rsidRPr="00002222">
            <w:pPr>
              <w:jc w:val="center"/>
              <w:rPr>
                <w:b/>
                <w:bCs/>
                <w:color w:val="000000"/>
              </w:rPr>
            </w:pPr>
            <w:r w:rsidRPr="00002222">
              <w:rPr>
                <w:b/>
                <w:bCs/>
                <w:color w:val="000000"/>
              </w:rPr>
              <w:t>kamata / troškovi</w:t>
            </w:r>
          </w:p>
        </w:tc>
        <w:tc>
          <w:tcPr>
            <w:tcW w:type="auto" w:w="0"/>
            <w:tcBorders>
              <w:top w:val="nil"/>
              <w:left w:val="nil"/>
              <w:bottom w:space="0" w:sz="8" w:color="auto" w:val="single"/>
              <w:right w:space="0" w:sz="8" w:color="auto" w:val="single"/>
            </w:tcBorders>
            <w:shd w:fill="D7E4BC" w:color="000000" w:val="clear"/>
            <w:noWrap/>
            <w:vAlign w:val="center"/>
            <w:hideMark/>
          </w:tcPr>
          <w:p w:rsidRDefault="005A052B" w:rsidP="00405CA5" w:rsidR="005A052B" w:rsidRPr="00002222">
            <w:pPr>
              <w:jc w:val="center"/>
              <w:rPr>
                <w:b/>
                <w:bCs/>
                <w:color w:val="000000"/>
              </w:rPr>
            </w:pPr>
            <w:r w:rsidRPr="00002222">
              <w:rPr>
                <w:b/>
                <w:bCs/>
                <w:color w:val="000000"/>
              </w:rPr>
              <w:t>glavnica</w:t>
            </w:r>
          </w:p>
        </w:tc>
        <w:tc>
          <w:tcPr>
            <w:tcW w:type="auto" w:w="0"/>
            <w:vMerge/>
            <w:tcBorders>
              <w:top w:space="0" w:sz="8" w:color="auto" w:val="single"/>
              <w:left w:val="nil"/>
              <w:bottom w:space="0" w:sz="8" w:color="000000" w:val="single"/>
              <w:right w:space="0" w:sz="8" w:color="auto" w:val="single"/>
            </w:tcBorders>
            <w:vAlign w:val="center"/>
            <w:hideMark/>
          </w:tcPr>
          <w:p w:rsidRDefault="005A052B" w:rsidP="00405CA5" w:rsidR="005A052B" w:rsidRPr="00002222">
            <w:pPr>
              <w:rPr>
                <w:b/>
                <w:bCs/>
                <w:color w:val="000000"/>
              </w:rPr>
            </w:pPr>
          </w:p>
        </w:tc>
        <w:tc>
          <w:tcPr>
            <w:tcW w:type="auto" w:w="0"/>
            <w:vMerge/>
            <w:tcBorders>
              <w:top w:space="0" w:sz="8" w:color="auto" w:val="single"/>
              <w:left w:space="0" w:sz="8" w:color="auto" w:val="single"/>
              <w:bottom w:space="0" w:sz="8" w:color="000000" w:val="single"/>
              <w:right w:space="0" w:sz="8" w:color="auto" w:val="single"/>
            </w:tcBorders>
            <w:vAlign w:val="center"/>
            <w:hideMark/>
          </w:tcPr>
          <w:p w:rsidRDefault="005A052B" w:rsidP="00405CA5" w:rsidR="005A052B" w:rsidRPr="00002222">
            <w:pPr>
              <w:rPr>
                <w:b/>
                <w:bCs/>
                <w:color w:val="000000"/>
              </w:rPr>
            </w:pPr>
          </w:p>
        </w:tc>
      </w:tr>
      <w:tr w:rsidTr="00405CA5" w:rsidR="005A052B" w:rsidRPr="00002222">
        <w:trPr>
          <w:trHeight w:val="1290"/>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lastRenderedPageBreak/>
              <w:t>1</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5813018298</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Autorijevoznik "DOŠLIĆ", Vl. FEHIM DOŠLIĆ</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21.403,55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9.037,65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12.365,90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12.747,42</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8.656,13</w:t>
            </w:r>
          </w:p>
        </w:tc>
      </w:tr>
      <w:tr w:rsidTr="00405CA5" w:rsidR="005A052B" w:rsidRPr="00002222">
        <w:trPr>
          <w:trHeight w:val="525"/>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2</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80305892277</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BOŽIDAR ŠĆUKANEC</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752.350,00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752.350,00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225.705,00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526.645,00</w:t>
            </w:r>
          </w:p>
        </w:tc>
      </w:tr>
      <w:tr w:rsidTr="00405CA5" w:rsidR="005A052B" w:rsidRPr="00002222">
        <w:trPr>
          <w:trHeight w:val="780"/>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3</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50730247993</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EKO-FLOR PLUS d.o.o.</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10.082,32</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10.082,32</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3.024,70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7.057,62</w:t>
            </w:r>
          </w:p>
        </w:tc>
      </w:tr>
      <w:tr w:rsidTr="00405CA5" w:rsidR="005A052B" w:rsidRPr="00002222">
        <w:trPr>
          <w:trHeight w:val="780"/>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4</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81793146560</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HRVATSKI TELEKOM d.d.</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482,51</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482,51</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144,75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337,76</w:t>
            </w:r>
          </w:p>
        </w:tc>
      </w:tr>
      <w:tr w:rsidTr="00405CA5" w:rsidR="005A052B" w:rsidRPr="00002222">
        <w:trPr>
          <w:trHeight w:val="780"/>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3353135316</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LIDER TRGOVINA d.o.o.</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1.033.444,75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1.033.444,75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310.033,43</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723.411,33</w:t>
            </w:r>
          </w:p>
        </w:tc>
      </w:tr>
      <w:tr w:rsidTr="00405CA5" w:rsidR="005A052B" w:rsidRPr="00002222">
        <w:trPr>
          <w:trHeight w:val="525"/>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6</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22672152518</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PETRA ŠĆUKANEC</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144.450,94</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144.450,94</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43.335,28</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101.115,66</w:t>
            </w:r>
          </w:p>
        </w:tc>
      </w:tr>
      <w:tr w:rsidTr="00405CA5" w:rsidR="005A052B" w:rsidRPr="00002222">
        <w:trPr>
          <w:trHeight w:val="315"/>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7</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46221258413</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POLY TEH d.o.o.</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81.366,15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0</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81.366,15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24.409,85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56.956,31</w:t>
            </w:r>
          </w:p>
        </w:tc>
      </w:tr>
      <w:tr w:rsidTr="00405CA5" w:rsidR="005A052B" w:rsidRPr="00002222">
        <w:trPr>
          <w:trHeight w:val="315"/>
        </w:trPr>
        <w:tc>
          <w:tcPr>
            <w:tcW w:type="auto" w:w="0"/>
            <w:tcBorders>
              <w:top w:val="nil"/>
              <w:left w:space="0" w:sz="8" w:color="auto" w:val="single"/>
              <w:bottom w:space="0" w:sz="8" w:color="auto" w:val="single"/>
              <w:right w:space="0" w:sz="8" w:color="auto" w:val="single"/>
            </w:tcBorders>
            <w:shd w:fill="auto" w:color="auto" w:val="clear"/>
            <w:noWrap/>
            <w:vAlign w:val="center"/>
            <w:hideMark/>
          </w:tcPr>
          <w:p w:rsidRDefault="005A052B" w:rsidP="00405CA5" w:rsidR="005A052B" w:rsidRPr="00002222">
            <w:pPr>
              <w:jc w:val="center"/>
              <w:rPr>
                <w:color w:val="000000"/>
              </w:rPr>
            </w:pPr>
            <w:r w:rsidRPr="00002222">
              <w:rPr>
                <w:color w:val="000000"/>
              </w:rPr>
              <w:t>8</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81103558092</w:t>
            </w:r>
          </w:p>
        </w:tc>
        <w:tc>
          <w:tcPr>
            <w:tcW w:type="auto" w:w="0"/>
            <w:tcBorders>
              <w:top w:val="nil"/>
              <w:left w:val="nil"/>
              <w:bottom w:space="0" w:sz="8" w:color="auto" w:val="single"/>
              <w:right w:space="0" w:sz="8" w:color="auto" w:val="single"/>
            </w:tcBorders>
            <w:shd w:fill="auto" w:color="auto" w:val="clear"/>
            <w:vAlign w:val="center"/>
            <w:hideMark/>
          </w:tcPr>
          <w:p w:rsidRDefault="005A052B" w:rsidP="00405CA5" w:rsidR="005A052B" w:rsidRPr="00002222">
            <w:pPr>
              <w:rPr>
                <w:color w:val="000000"/>
              </w:rPr>
            </w:pPr>
            <w:r w:rsidRPr="00002222">
              <w:rPr>
                <w:color w:val="000000"/>
              </w:rPr>
              <w:t>RWE ENERGIJA d.o.o.</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19.356,65</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889,57</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18.467,08</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6.429,69</w:t>
            </w:r>
          </w:p>
        </w:tc>
        <w:tc>
          <w:tcPr>
            <w:tcW w:type="auto" w:w="0"/>
            <w:tcBorders>
              <w:top w:val="nil"/>
              <w:left w:val="nil"/>
              <w:bottom w:space="0" w:sz="8" w:color="auto" w:val="single"/>
              <w:right w:space="0" w:sz="8" w:color="auto" w:val="single"/>
            </w:tcBorders>
            <w:shd w:fill="auto" w:color="auto" w:val="clear"/>
            <w:noWrap/>
            <w:vAlign w:val="center"/>
            <w:hideMark/>
          </w:tcPr>
          <w:p w:rsidRDefault="005A052B" w:rsidP="00405CA5" w:rsidR="005A052B" w:rsidRPr="00002222">
            <w:pPr>
              <w:jc w:val="right"/>
              <w:rPr>
                <w:color w:val="000000"/>
              </w:rPr>
            </w:pPr>
            <w:r w:rsidRPr="00002222">
              <w:rPr>
                <w:color w:val="000000"/>
              </w:rPr>
              <w:t>12.926,96</w:t>
            </w:r>
          </w:p>
        </w:tc>
      </w:tr>
      <w:tr w:rsidTr="00405CA5" w:rsidR="005A052B" w:rsidRPr="00002222">
        <w:trPr>
          <w:trHeight w:val="315"/>
        </w:trPr>
        <w:tc>
          <w:tcPr>
            <w:tcW w:type="auto" w:w="0"/>
            <w:gridSpan w:val="3"/>
            <w:tcBorders>
              <w:top w:space="0" w:sz="8" w:color="auto" w:val="single"/>
              <w:left w:space="0" w:sz="8" w:color="auto" w:val="single"/>
              <w:bottom w:space="0" w:sz="8" w:color="auto" w:val="single"/>
              <w:right w:space="0" w:sz="8" w:color="000000" w:val="single"/>
            </w:tcBorders>
            <w:shd w:fill="D7E4BC" w:color="000000" w:val="clear"/>
            <w:noWrap/>
            <w:vAlign w:val="center"/>
            <w:hideMark/>
          </w:tcPr>
          <w:p w:rsidRDefault="005A052B" w:rsidP="00405CA5" w:rsidR="005A052B" w:rsidRPr="00002222">
            <w:pPr>
              <w:jc w:val="center"/>
              <w:rPr>
                <w:b/>
                <w:bCs/>
                <w:color w:val="000000"/>
              </w:rPr>
            </w:pPr>
            <w:r w:rsidRPr="00002222">
              <w:rPr>
                <w:b/>
                <w:bCs/>
                <w:color w:val="000000"/>
              </w:rPr>
              <w:t>UKUPNO</w:t>
            </w:r>
          </w:p>
        </w:tc>
        <w:tc>
          <w:tcPr>
            <w:tcW w:type="auto" w:w="0"/>
            <w:tcBorders>
              <w:top w:val="nil"/>
              <w:left w:val="nil"/>
              <w:bottom w:space="0" w:sz="8" w:color="auto" w:val="single"/>
              <w:right w:space="0" w:sz="8"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2.062.936,87</w:t>
            </w:r>
          </w:p>
        </w:tc>
        <w:tc>
          <w:tcPr>
            <w:tcW w:type="auto" w:w="0"/>
            <w:tcBorders>
              <w:top w:val="nil"/>
              <w:left w:val="nil"/>
              <w:bottom w:space="0" w:sz="8" w:color="auto" w:val="single"/>
              <w:right w:space="0" w:sz="8"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9.927,22</w:t>
            </w:r>
          </w:p>
        </w:tc>
        <w:tc>
          <w:tcPr>
            <w:tcW w:type="auto" w:w="0"/>
            <w:tcBorders>
              <w:top w:val="nil"/>
              <w:left w:val="nil"/>
              <w:bottom w:space="0" w:sz="8" w:color="auto" w:val="single"/>
              <w:right w:space="0" w:sz="8"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2.053.009,65</w:t>
            </w:r>
          </w:p>
        </w:tc>
        <w:tc>
          <w:tcPr>
            <w:tcW w:type="auto" w:w="0"/>
            <w:tcBorders>
              <w:top w:val="nil"/>
              <w:left w:val="nil"/>
              <w:bottom w:space="0" w:sz="8" w:color="auto" w:val="single"/>
              <w:right w:space="0" w:sz="8"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625.830,12</w:t>
            </w:r>
          </w:p>
        </w:tc>
        <w:tc>
          <w:tcPr>
            <w:tcW w:type="auto" w:w="0"/>
            <w:tcBorders>
              <w:top w:val="nil"/>
              <w:left w:val="nil"/>
              <w:bottom w:space="0" w:sz="8" w:color="auto" w:val="single"/>
              <w:right w:space="0" w:sz="8" w:color="auto" w:val="single"/>
            </w:tcBorders>
            <w:shd w:fill="D7E4BC" w:color="000000" w:val="clear"/>
            <w:noWrap/>
            <w:vAlign w:val="center"/>
            <w:hideMark/>
          </w:tcPr>
          <w:p w:rsidRDefault="005A052B" w:rsidP="00405CA5" w:rsidR="005A052B" w:rsidRPr="00002222">
            <w:pPr>
              <w:jc w:val="right"/>
              <w:rPr>
                <w:b/>
                <w:bCs/>
                <w:color w:val="000000"/>
              </w:rPr>
            </w:pPr>
            <w:r w:rsidRPr="00002222">
              <w:rPr>
                <w:b/>
                <w:bCs/>
                <w:color w:val="000000"/>
              </w:rPr>
              <w:t>1.437.106,77</w:t>
            </w:r>
          </w:p>
        </w:tc>
      </w:tr>
    </w:tbl>
    <w:p w:rsidRDefault="005A052B" w:rsidP="005A052B" w:rsidR="005A052B" w:rsidRPr="00002222"/>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AUTOPRIJEVOZNIK „DOŠLIĆ“, VL. FEHIM DOŠLIĆ</w:t>
      </w:r>
      <w:r w:rsidRPr="00002222">
        <w:t>, na dan 14.09.2015. godine, sukladno utvrđenim tražbinama iznosi 21.403,55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BOŽIDAR ŠĆUKANEC</w:t>
      </w:r>
      <w:r w:rsidRPr="00002222">
        <w:t>, na dan 14.09.2015. godine, sukladno utvrđenim tražbinama iznosi 752.350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EKO-FLOR PLUS d.o.o.</w:t>
      </w:r>
      <w:r w:rsidRPr="00002222">
        <w:t>, na dan 14.09.2015. godine, sukladno utvrđenim tražbinama iznosi 10.082,32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HRVATSKI TELEKOM d.d.</w:t>
      </w:r>
      <w:r w:rsidRPr="00002222">
        <w:t>, na dan 14.09.2015. godine, sukladno utvrđenim tražbinama iznosi 482,51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LIDER TRGOVINA d.o.o.</w:t>
      </w:r>
      <w:r w:rsidRPr="00002222">
        <w:t>, na dan 14.09.2015. godine, sukladno utvrđenim tražbinama iznosi 1.033.444,75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PETRA ŠĆUKANEC</w:t>
      </w:r>
      <w:r w:rsidRPr="00002222">
        <w:t>, na dan 14.09.2015. godine, sukladno utvrđenim tražbinama iznosi 144.450,99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POLY TEH d.o.o.</w:t>
      </w:r>
      <w:r w:rsidRPr="00002222">
        <w:t xml:space="preserve">, na dan 14.09.2015. godine, sukladno utvrđenim tražbinama iznosi 81.366,15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w:t>
      </w:r>
      <w:r w:rsidRPr="00002222">
        <w:lastRenderedPageBreak/>
        <w:t>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pPr>
    </w:p>
    <w:p w:rsidRDefault="005A052B" w:rsidP="005A052B" w:rsidR="005A052B" w:rsidRPr="00002222">
      <w:pPr>
        <w:pStyle w:val="Odlomakpopisa"/>
        <w:ind w:left="1770"/>
        <w:jc w:val="both"/>
      </w:pPr>
    </w:p>
    <w:p w:rsidRDefault="005A052B" w:rsidP="005A052B" w:rsidR="005A052B" w:rsidRPr="00002222">
      <w:pPr>
        <w:pStyle w:val="Odlomakpopisa"/>
        <w:numPr>
          <w:ilvl w:val="1"/>
          <w:numId w:val="5"/>
        </w:numPr>
        <w:spacing w:after="200"/>
        <w:jc w:val="both"/>
      </w:pPr>
      <w:r w:rsidRPr="00002222">
        <w:t xml:space="preserve">Dug prema vjerovniku </w:t>
      </w:r>
      <w:r w:rsidRPr="00002222">
        <w:rPr>
          <w:b/>
        </w:rPr>
        <w:t>RWE ENERGIJA d.o.o.</w:t>
      </w:r>
      <w:r w:rsidRPr="00002222">
        <w:t>, na dan 14.09.2015. godine, sukladno utvrđenim tražbinama iznosi 19.356,65 kn, a za isti se predlaže otpis kamata za 100% te otpis 30% od iznosa glavnice. Preostalih 70% od iznosa glavnice otplatiti će se na 36 mjeseci, uz dodatnih 12 mjeseci počeka, bez kamata, u jednakim mjesečnim anuitetima. Prvi anuitet počinje teći od donošenja pravomoćnog Rješenja Trgovačkog suda o sklopljenoj nagodbi, 30-og dana u mjesecu koji slijedi nakon mjeseca u kojem je sklopljena pravomoćna Predstečajna nagodba pred Trgovačkim sudom, svaki sljedeći anuitet dospijeva 30-og u mjesecu.</w:t>
      </w:r>
    </w:p>
    <w:p w:rsidRDefault="005A052B" w:rsidP="005A052B" w:rsidR="005A052B" w:rsidRPr="00002222">
      <w:pPr>
        <w:pStyle w:val="Odlomakpopisa"/>
        <w:ind w:left="1770"/>
        <w:jc w:val="both"/>
      </w:pPr>
    </w:p>
    <w:p w:rsidRDefault="005A052B" w:rsidP="005A052B" w:rsidR="005A052B" w:rsidRPr="00002222">
      <w:pPr>
        <w:pStyle w:val="Odlomakpopisa"/>
        <w:numPr>
          <w:ilvl w:val="0"/>
          <w:numId w:val="6"/>
        </w:numPr>
        <w:spacing w:after="200"/>
        <w:jc w:val="both"/>
      </w:pPr>
      <w:r w:rsidRPr="00002222">
        <w:t>Stranke suglasno utvrđuju da vjerovnici nemaju nikakvih daljnjih tražbina prema dužniku, nastalih do dana otvaranja postupka predstečajne nagodbe, osim onih navedenih u Izmijenjenom planu financijskog i operativnog restrukturiranja dužnika, te da su vjerovnici, primitkom iznosa navedenih u ovoj Nagodbi, u cijelosti namireni za sve tražbine prema dužniku, nastale do dana otvaranja postupka predstečajne nagodbe.</w:t>
      </w:r>
    </w:p>
    <w:p w:rsidRDefault="005A052B" w:rsidP="005A052B" w:rsidR="005A052B" w:rsidRPr="00002222">
      <w:pPr>
        <w:pStyle w:val="Odlomakpopisa"/>
        <w:ind w:left="750"/>
        <w:jc w:val="both"/>
      </w:pPr>
    </w:p>
    <w:p w:rsidRDefault="005A052B" w:rsidP="005A052B" w:rsidR="005A052B" w:rsidRPr="00002222">
      <w:pPr>
        <w:pStyle w:val="Odlomakpopisa"/>
        <w:numPr>
          <w:ilvl w:val="0"/>
          <w:numId w:val="6"/>
        </w:numPr>
        <w:spacing w:after="200"/>
        <w:jc w:val="both"/>
      </w:pPr>
      <w:r w:rsidRPr="00002222">
        <w:t xml:space="preserve"> Sklapanjem ove predstečajne nagodbe, dužnik se obavezuje na ispunjenje prioritetnih tražbina radnika sukladno Izmijenjenom planu financijskog i operativnog restrukturiranja i Zakona o financijskom poslovanju i predstečajnoj nagodbi.</w:t>
      </w:r>
    </w:p>
    <w:p w:rsidRDefault="005A052B" w:rsidP="00530E78" w:rsidR="005A052B" w:rsidRPr="00002222"/>
    <w:p w:rsidRDefault="005A052B" w:rsidP="00530E78" w:rsidR="005A052B">
      <w:pPr>
        <w:pStyle w:val="Bezproreda"/>
        <w:ind w:firstLine="360"/>
        <w:jc w:val="both"/>
      </w:pPr>
      <w:r w:rsidRPr="00002222">
        <w:t xml:space="preserve">Ova Predstečajna nagodba ima snagu i pravne učinke ovršne isprave temeljem koje vjerovnik može ostvariti tražbinu prema dužniku. Svi vjerovnici zajedno ili svaki pojedinačno mogu ostvariti tražbine prema dužniku na činidbu ili propuštanje činidbe ako su te tražbine određene nagodbom kao jednostrana obveza dužnika </w:t>
      </w:r>
      <w:r w:rsidR="003948C7" w:rsidRPr="00BF5E23">
        <w:t xml:space="preserve">te su na temelju ove nagodbe ovlašteni radi ostvarenja dužne činidbe nakon dospjelosti obveze, neposredno provesti prisilnu ovrhu. </w:t>
      </w:r>
    </w:p>
    <w:p w:rsidRDefault="008A1882" w:rsidP="000302FB" w:rsidR="008A1882" w:rsidRPr="000C3CA4"/>
    <w:p w:rsidRDefault="004A3683" w:rsidP="005A052B" w:rsidR="000302FB" w:rsidRPr="000C3CA4">
      <w:pPr>
        <w:jc w:val="both"/>
      </w:pPr>
      <w:r w:rsidRPr="000C3CA4">
        <w:t xml:space="preserve">           </w:t>
      </w:r>
    </w:p>
    <w:p w:rsidRDefault="000302FB" w:rsidP="000302FB" w:rsidR="000302FB">
      <w:pPr>
        <w:jc w:val="center"/>
      </w:pPr>
      <w:r w:rsidRPr="000C3CA4">
        <w:t>Obrazloženje</w:t>
      </w:r>
    </w:p>
    <w:p w:rsidRDefault="00376257" w:rsidP="000302FB" w:rsidR="00376257">
      <w:pPr>
        <w:jc w:val="center"/>
      </w:pPr>
    </w:p>
    <w:p w:rsidRDefault="00376257" w:rsidP="000302FB" w:rsidR="00376257">
      <w:pPr>
        <w:jc w:val="center"/>
      </w:pPr>
    </w:p>
    <w:p w:rsidRDefault="00376257" w:rsidP="00376257" w:rsidR="00376257">
      <w:pPr>
        <w:jc w:val="both"/>
      </w:pPr>
      <w:r>
        <w:tab/>
        <w:t xml:space="preserve">Dužnik je ovom sudu pravodobno podnio temeljem odredbe čl. 66. Zakona o financijskom poslovanju i predstečajnoj nagodbi (NN 108/12 – 112/13, dalje ZFPSN) prijedlog za sklapanje predstečajne nagodbe, a nakon što je pred Financijskom agencijom ishodio izvršno rješenje Nagodbenog vijeća FINE sukladno odredbi čl. 60 ZFPSN i to po provedenom postupku pred FINA propisanim odredbama navedenog Zakona u kojem postupku su dužnikovi vjerovnici prihvatili plan financijskog i operativnog restrukturiranja predložen od dužnika. </w:t>
      </w:r>
    </w:p>
    <w:p w:rsidRDefault="00376257" w:rsidP="00376257" w:rsidR="00376257">
      <w:pPr>
        <w:jc w:val="both"/>
      </w:pPr>
      <w:r>
        <w:tab/>
        <w:t xml:space="preserve">Nakon što je udovoljeno kumulativno propisanim uvjetima iz čl. 66. ZFPSN, ovaj sud odredio je ročište za sklapanje predstečajne nagodbe o čemu je oglas objavljen na oglasnoj ovoga suda i na web stranicama FINE , na koje su pozvani dužnik i njegovi vjerovnici, sukladno čl. 66. st. 7. ZFPSN. </w:t>
      </w:r>
    </w:p>
    <w:p w:rsidRDefault="00376257" w:rsidP="00376257" w:rsidR="00376257">
      <w:pPr>
        <w:jc w:val="both"/>
      </w:pPr>
      <w:r>
        <w:tab/>
        <w:t xml:space="preserve">Odredba čl. 66. st. 9. ZFPSN propisuje da će sud dopustiti sklapanje predstečajne nagodbe, ako su na ročištu za sklapanje predstečajne nagodbe svoj pristanak dali dužnik i </w:t>
      </w:r>
      <w:r>
        <w:lastRenderedPageBreak/>
        <w:t xml:space="preserve">vjerovnici koji su prihvatili plan financijskog restrukturiranja, a čije tražbine čine potrebnu većinu iz čl. 63. ZFPSN, dakle, ako su svoj pristanak dali vjerovnici čije tražbine prelaze polovinu vrijednosti utvrđenih tražbina za svaku grupu vjerovnika ili vjerovnici čije tražbine prelaze polovinu vrijednosti utvrđenih tražbina za svaku grupu vjerovnika ili vjerovnici čije tražbine prelaze 2/3 vrijednosti svih utvrđenih tražbina te, ukoliko utvrdi da je sadržaj predstečajne nagodbe u skladu sa općim pravilima o sudskoj nagodbi, te da je njezin sadržaj u bitnim sastojcima odgovarajući prihvaćenom planu </w:t>
      </w:r>
      <w:r w:rsidR="00FB629D">
        <w:t>financijskog</w:t>
      </w:r>
      <w:r>
        <w:t xml:space="preserve"> i operativnog restrukturiranja. </w:t>
      </w:r>
    </w:p>
    <w:p w:rsidRDefault="00D2072C" w:rsidP="00376257" w:rsidR="00D2072C">
      <w:pPr>
        <w:jc w:val="both"/>
        <w:rPr>
          <w:color w:themeColor="text1" w:val="000000"/>
          <w:lang w:val="pl-PL"/>
        </w:rPr>
      </w:pPr>
      <w:r>
        <w:tab/>
        <w:t xml:space="preserve">Uvidom u rješenje nagodbenog vijeća FINE te na web stranice FINE utvrđeno je da ukupan iznos utvrđenih tražbina temeljem kojih vjerovnici ovog dužnika imaju pravo glasa iznosi </w:t>
      </w:r>
      <w:r w:rsidRPr="00002222">
        <w:rPr>
          <w:color w:themeColor="text1" w:val="000000"/>
          <w:lang w:val="pl-PL"/>
        </w:rPr>
        <w:t>2.236.048,05 kn.</w:t>
      </w:r>
    </w:p>
    <w:p w:rsidRDefault="00D2072C" w:rsidP="00376257" w:rsidR="00D2072C">
      <w:pPr>
        <w:jc w:val="both"/>
        <w:rPr>
          <w:color w:themeColor="text1" w:val="000000"/>
          <w:lang w:val="pl-PL"/>
        </w:rPr>
      </w:pPr>
      <w:r>
        <w:rPr>
          <w:color w:themeColor="text1" w:val="000000"/>
          <w:lang w:val="pl-PL"/>
        </w:rPr>
        <w:tab/>
        <w:t xml:space="preserve">Odredba čl. 66. st. 13. ZFPSN propisuje da predstečajna nagodba ima snagu ovršne isprave za sve vjerovnike čije su tražbine utvrđene. </w:t>
      </w:r>
    </w:p>
    <w:p w:rsidRDefault="00D2072C" w:rsidP="00D2072C" w:rsidR="00D2072C">
      <w:pPr>
        <w:jc w:val="both"/>
      </w:pPr>
      <w:r>
        <w:rPr>
          <w:color w:themeColor="text1" w:val="000000"/>
          <w:lang w:val="pl-PL"/>
        </w:rPr>
        <w:tab/>
        <w:t>Uvidom u nacrt predstečajne nagodbe (koji odgovara planu finacijskog restrukturiranja) ovaj je sud utvrdio da isti ima sadržaj i snagu ovršne isprave podobne za ovrhu temljem čl. 29. st.</w:t>
      </w:r>
      <w:r w:rsidR="00B66E42">
        <w:rPr>
          <w:color w:themeColor="text1" w:val="000000"/>
          <w:lang w:val="pl-PL"/>
        </w:rPr>
        <w:t xml:space="preserve"> 1. Ovršnog zakona (NN 112/12 -</w:t>
      </w:r>
      <w:r>
        <w:rPr>
          <w:color w:themeColor="text1" w:val="000000"/>
          <w:lang w:val="pl-PL"/>
        </w:rPr>
        <w:t xml:space="preserve"> 93/14) jer su u istom naznačeni vjerovnici i dužnik te predmet , vrsta, opseg i vrijeme ispunjenja obveza, temeljem koje vjerovnici predstečajne nagodbe dužnika </w:t>
      </w:r>
      <w:r>
        <w:t xml:space="preserve">obrt "PRODUKT", vl. BOŽIDAR ŠĆUKANEC, iz Velikog Trgovišča, Družilovec 97, OIB 80305892277, mogu provesti prisilnu ovrhu i bez pristanka dužnika ili treće osobe. </w:t>
      </w:r>
    </w:p>
    <w:p w:rsidRDefault="00D2072C" w:rsidP="00D2072C" w:rsidR="00D2072C">
      <w:pPr>
        <w:jc w:val="both"/>
        <w:rPr>
          <w:color w:themeColor="text1" w:val="000000"/>
          <w:lang w:val="pl-PL"/>
        </w:rPr>
      </w:pPr>
      <w:r>
        <w:tab/>
        <w:t xml:space="preserve">Na ročištu radi sklapanja predstečajne nagodbe, održanom pred ovim sudom dana 03. svibnja 2016., svoj pristanak za sklapanje predstečajne nagodbe, sadržaja kako je navedeno u izreci ovog rješenja, dao je dužnik i dužnikovi vjerovnici utvrđenih tražbina u iznosu od </w:t>
      </w:r>
      <w:r>
        <w:rPr>
          <w:color w:themeColor="text1" w:val="000000"/>
          <w:lang w:val="pl-PL"/>
        </w:rPr>
        <w:t>1.951.648,49 kn, što iznosi 78,91</w:t>
      </w:r>
      <w:r w:rsidRPr="00002222">
        <w:rPr>
          <w:color w:themeColor="text1" w:val="000000"/>
          <w:lang w:val="pl-PL"/>
        </w:rPr>
        <w:t>% ukupno utvrđenih tražbina vjerovnika sa pravom glasa</w:t>
      </w:r>
      <w:r>
        <w:rPr>
          <w:color w:themeColor="text1" w:val="000000"/>
          <w:lang w:val="pl-PL"/>
        </w:rPr>
        <w:t xml:space="preserve">, čime, dakle, proizlazi da je pristanak za sklapanje predstečajne nagodbe dalo vjerovnika čije tražbine prelaze 2/3 vrijednosti utvršenih tražbina te da je pristanak dao i dužnik čime su ispunjeni uvjeti iz čl. 63. i čl. 66. st. 9. ZFPSN te stoga pozivom na gore navedene odredbe ZFPSN odlučeno je kao u izreci ovog rješenja. </w:t>
      </w:r>
    </w:p>
    <w:p w:rsidRDefault="00D2072C" w:rsidP="00D2072C" w:rsidR="00D2072C">
      <w:pPr>
        <w:jc w:val="both"/>
        <w:rPr>
          <w:color w:themeColor="text1" w:val="000000"/>
          <w:lang w:val="pl-PL"/>
        </w:rPr>
      </w:pPr>
      <w:r>
        <w:rPr>
          <w:color w:themeColor="text1" w:val="000000"/>
          <w:lang w:val="pl-PL"/>
        </w:rPr>
        <w:tab/>
        <w:t xml:space="preserve">Predstečajna nagodba </w:t>
      </w:r>
      <w:r w:rsidR="002501B6">
        <w:rPr>
          <w:color w:themeColor="text1" w:val="000000"/>
          <w:lang w:val="pl-PL"/>
        </w:rPr>
        <w:t>se može pobijati tužbom pod pretpostavkama koje su propisane za pobijanje sudske</w:t>
      </w:r>
      <w:r w:rsidR="00B66E42">
        <w:rPr>
          <w:color w:themeColor="text1" w:val="000000"/>
          <w:lang w:val="pl-PL"/>
        </w:rPr>
        <w:t xml:space="preserve"> nagodbe sukladno čl. 83. ZFPSN.</w:t>
      </w:r>
      <w:r w:rsidR="002501B6">
        <w:rPr>
          <w:color w:themeColor="text1" w:val="000000"/>
          <w:lang w:val="pl-PL"/>
        </w:rPr>
        <w:t xml:space="preserve"> </w:t>
      </w:r>
      <w:r w:rsidR="00B66E42">
        <w:rPr>
          <w:color w:themeColor="text1" w:val="000000"/>
          <w:lang w:val="pl-PL"/>
        </w:rPr>
        <w:t xml:space="preserve"> </w:t>
      </w:r>
    </w:p>
    <w:p w:rsidRDefault="002501B6" w:rsidP="00D2072C" w:rsidR="002501B6">
      <w:pPr>
        <w:jc w:val="both"/>
        <w:rPr>
          <w:color w:themeColor="text1" w:val="000000"/>
          <w:lang w:val="pl-PL"/>
        </w:rPr>
      </w:pPr>
      <w:r>
        <w:rPr>
          <w:color w:themeColor="text1" w:val="000000"/>
          <w:lang w:val="pl-PL"/>
        </w:rPr>
        <w:tab/>
      </w:r>
      <w:r w:rsidR="00B66E42">
        <w:rPr>
          <w:color w:themeColor="text1" w:val="000000"/>
          <w:lang w:val="pl-PL"/>
        </w:rPr>
        <w:t xml:space="preserve"> </w:t>
      </w:r>
    </w:p>
    <w:p w:rsidRDefault="0062643D" w:rsidP="002336CD" w:rsidR="000302FB" w:rsidRPr="002336CD">
      <w:pPr>
        <w:jc w:val="both"/>
        <w:rPr>
          <w:color w:themeColor="text1" w:val="000000"/>
          <w:lang w:val="pl-PL"/>
        </w:rPr>
      </w:pPr>
      <w:r>
        <w:rPr>
          <w:color w:themeColor="text1" w:val="000000"/>
          <w:lang w:val="pl-PL"/>
        </w:rPr>
        <w:tab/>
        <w:t>Ovo rješenje se temeljem čl. 66. st. 12. ZFPSN dostavlja FINI koja će na svojim web stranicama objaviti činjenicu sklapanja pred</w:t>
      </w:r>
      <w:r w:rsidR="002336CD">
        <w:rPr>
          <w:color w:themeColor="text1" w:val="000000"/>
          <w:lang w:val="pl-PL"/>
        </w:rPr>
        <w:t>stečajne nagodbe.</w:t>
      </w:r>
    </w:p>
    <w:p w:rsidRDefault="000302FB" w:rsidP="005A052B" w:rsidR="00E632FE">
      <w:pPr>
        <w:jc w:val="both"/>
      </w:pPr>
      <w:r w:rsidRPr="000C3CA4">
        <w:tab/>
      </w:r>
    </w:p>
    <w:p w:rsidRDefault="000C1AFC" w:rsidP="000C3CA4" w:rsidR="000C1AFC">
      <w:pPr>
        <w:jc w:val="both"/>
      </w:pPr>
    </w:p>
    <w:p w:rsidRDefault="008A1882" w:rsidP="000C1AFC" w:rsidR="000302FB">
      <w:pPr>
        <w:jc w:val="center"/>
      </w:pPr>
      <w:r>
        <w:t>U Zagrebu</w:t>
      </w:r>
      <w:r w:rsidR="000302FB" w:rsidRPr="000C3CA4">
        <w:t xml:space="preserve">, </w:t>
      </w:r>
      <w:r w:rsidR="0062643D">
        <w:t>03. svibnja</w:t>
      </w:r>
      <w:r w:rsidR="0053370D">
        <w:t xml:space="preserve"> </w:t>
      </w:r>
      <w:r w:rsidR="006B338C">
        <w:t>2016</w:t>
      </w:r>
      <w:r w:rsidR="003D4686" w:rsidRPr="000C3CA4">
        <w:t>.</w:t>
      </w:r>
    </w:p>
    <w:p w:rsidRDefault="00C052B0" w:rsidP="003D4686" w:rsidR="00C052B0" w:rsidRPr="000C3CA4">
      <w:pPr>
        <w:jc w:val="center"/>
      </w:pPr>
    </w:p>
    <w:p w:rsidRDefault="008A1882" w:rsidP="008A1882" w:rsidR="004A3683">
      <w:pPr>
        <w:ind w:firstLine="708" w:left="5664"/>
      </w:pPr>
      <w:r>
        <w:t>SUDAC</w:t>
      </w:r>
    </w:p>
    <w:p w:rsidRDefault="008A1882" w:rsidP="00BC157F" w:rsidR="00E632FE">
      <w:pPr>
        <w:ind w:firstLine="708" w:left="5664"/>
      </w:pPr>
      <w:r>
        <w:t>Ivan Vladić</w:t>
      </w:r>
      <w:r w:rsidR="005701F0">
        <w:t>, v.r.</w:t>
      </w:r>
    </w:p>
    <w:p w:rsidRDefault="006B338C" w:rsidP="004A3683" w:rsidR="006B338C" w:rsidRPr="000C3CA4">
      <w:pPr>
        <w:ind w:firstLine="708" w:left="5664"/>
        <w:jc w:val="right"/>
      </w:pPr>
    </w:p>
    <w:p w:rsidRDefault="000302FB" w:rsidP="004A3683" w:rsidR="000302FB" w:rsidRPr="00BC157F">
      <w:pPr>
        <w:rPr>
          <w:sz w:val="18"/>
          <w:szCs w:val="18"/>
        </w:rPr>
      </w:pPr>
      <w:r w:rsidRPr="00BC157F">
        <w:rPr>
          <w:sz w:val="18"/>
          <w:szCs w:val="18"/>
        </w:rPr>
        <w:t>U</w:t>
      </w:r>
      <w:r w:rsidR="004A3683" w:rsidRPr="00BC157F">
        <w:rPr>
          <w:sz w:val="18"/>
          <w:szCs w:val="18"/>
        </w:rPr>
        <w:t>PU</w:t>
      </w:r>
      <w:r w:rsidRPr="00BC157F">
        <w:rPr>
          <w:sz w:val="18"/>
          <w:szCs w:val="18"/>
        </w:rPr>
        <w:t xml:space="preserve">TA O PRAVNOM LIJEKU: </w:t>
      </w:r>
    </w:p>
    <w:p w:rsidRDefault="000302FB" w:rsidP="000302FB" w:rsidR="00633176" w:rsidRPr="00BC157F">
      <w:pPr>
        <w:jc w:val="both"/>
        <w:rPr>
          <w:sz w:val="18"/>
          <w:szCs w:val="18"/>
        </w:rPr>
      </w:pPr>
      <w:r w:rsidRPr="00BC157F">
        <w:rPr>
          <w:sz w:val="18"/>
          <w:szCs w:val="18"/>
        </w:rPr>
        <w:t xml:space="preserve">Protiv ovog rješenja dopuštena je žalba u roku od 8 dana od </w:t>
      </w:r>
      <w:r w:rsidR="00E632FE" w:rsidRPr="00BC157F">
        <w:rPr>
          <w:sz w:val="18"/>
          <w:szCs w:val="18"/>
        </w:rPr>
        <w:t>isteka osmog dana od objave rješenja na e-oglasnoj ploči suda</w:t>
      </w:r>
      <w:r w:rsidRPr="00BC157F">
        <w:rPr>
          <w:sz w:val="18"/>
          <w:szCs w:val="18"/>
        </w:rPr>
        <w:t>. Žalba se podnosi u tri primjerka putem ovog suda za Visoki trgovački sud</w:t>
      </w:r>
      <w:r w:rsidR="009217D3" w:rsidRPr="00BC157F">
        <w:rPr>
          <w:sz w:val="18"/>
          <w:szCs w:val="18"/>
        </w:rPr>
        <w:t>.</w:t>
      </w:r>
    </w:p>
    <w:p w:rsidRDefault="00B66E42" w:rsidP="005701F0" w:rsidR="00B66E42">
      <w:pPr>
        <w:jc w:val="both"/>
        <w:rPr>
          <w:sz w:val="18"/>
          <w:szCs w:val="18"/>
        </w:rPr>
      </w:pPr>
    </w:p>
    <w:p w:rsidRDefault="005701F0" w:rsidP="00E82D09" w:rsidR="005701F0">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t>Za točnost otpravka</w:t>
      </w:r>
    </w:p>
    <w:p w:rsidRDefault="005701F0" w:rsidP="00E82D09" w:rsidR="005701F0" w:rsidRPr="00745AE4">
      <w:r>
        <w:tab/>
      </w:r>
      <w:r>
        <w:tab/>
      </w:r>
      <w:r>
        <w:tab/>
      </w:r>
      <w:r>
        <w:tab/>
      </w:r>
      <w:r>
        <w:tab/>
      </w:r>
      <w:r>
        <w:tab/>
      </w:r>
      <w:r>
        <w:tab/>
      </w:r>
      <w:r>
        <w:tab/>
      </w:r>
      <w:r>
        <w:tab/>
        <w:t>Monika Topolovec</w:t>
      </w:r>
    </w:p>
    <w:p w:rsidRDefault="005701F0" w:rsidP="005701F0" w:rsidR="005701F0" w:rsidRPr="005701F0">
      <w:pPr>
        <w:jc w:val="both"/>
        <w:rPr>
          <w:sz w:val="18"/>
          <w:szCs w:val="18"/>
        </w:rPr>
      </w:pPr>
    </w:p>
    <w:sectPr w:rsidSect="00DF177E" w:rsidR="005701F0" w:rsidRPr="005701F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0A7B" w:rsidP="00DF177E" w:rsidR="008B0A7B">
      <w:r>
        <w:separator/>
      </w:r>
    </w:p>
  </w:endnote>
  <w:endnote w:id="0" w:type="continuationSeparator">
    <w:p w:rsidRDefault="008B0A7B" w:rsidP="00DF177E" w:rsidR="008B0A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0A7B" w:rsidP="00DF177E" w:rsidR="008B0A7B">
      <w:r>
        <w:separator/>
      </w:r>
    </w:p>
  </w:footnote>
  <w:footnote w:id="0" w:type="continuationSeparator">
    <w:p w:rsidRDefault="008B0A7B" w:rsidP="00DF177E" w:rsidR="008B0A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F6439B" w:rsidP="00DF177E" w:rsidR="00F6439B" w:rsidRPr="000C3CA4">
        <w:pPr>
          <w:jc w:val="right"/>
        </w:pPr>
        <w:r>
          <w:fldChar w:fldCharType="begin"/>
        </w:r>
        <w:r>
          <w:instrText>PAGE   \* MERGEFORMAT</w:instrText>
        </w:r>
        <w:r>
          <w:fldChar w:fldCharType="separate"/>
        </w:r>
        <w:r w:rsidR="00322C8B">
          <w:rPr>
            <w:noProof/>
          </w:rPr>
          <w:t>9</w:t>
        </w:r>
        <w:r>
          <w:fldChar w:fldCharType="end"/>
        </w:r>
        <w:r>
          <w:tab/>
        </w:r>
        <w:r>
          <w:tab/>
        </w:r>
        <w:r>
          <w:tab/>
        </w:r>
        <w:r w:rsidRPr="00DF177E">
          <w:t xml:space="preserve"> </w:t>
        </w:r>
        <w:r w:rsidR="00376257">
          <w:t>28. St-1131/16</w:t>
        </w:r>
      </w:p>
      <w:p w:rsidRDefault="00322C8B" w:rsidR="00F6439B">
        <w:pPr>
          <w:pStyle w:val="Zaglavlje"/>
          <w:jc w:val="center"/>
        </w:pPr>
      </w:p>
    </w:sdtContent>
  </w:sdt>
  <w:p w:rsidRDefault="00F6439B" w:rsidR="00F643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6705992"/>
      <w:docPartObj>
        <w:docPartGallery w:val="Page Numbers (Top of Page)"/>
        <w:docPartUnique/>
      </w:docPartObj>
    </w:sdtPr>
    <w:sdtEndPr/>
    <w:sdtContent>
      <w:p w:rsidRDefault="008A1882" w:rsidR="008A1882">
        <w:pPr>
          <w:pStyle w:val="Zaglavlje"/>
          <w:jc w:val="center"/>
        </w:pPr>
        <w:r>
          <w:fldChar w:fldCharType="begin"/>
        </w:r>
        <w:r>
          <w:instrText>PAGE   \* MERGEFORMAT</w:instrText>
        </w:r>
        <w:r>
          <w:fldChar w:fldCharType="separate"/>
        </w:r>
        <w:r w:rsidR="00322C8B">
          <w:rPr>
            <w:noProof/>
          </w:rPr>
          <w:t>1</w:t>
        </w:r>
        <w:r>
          <w:fldChar w:fldCharType="end"/>
        </w:r>
      </w:p>
    </w:sdtContent>
  </w:sdt>
  <w:p w:rsidRDefault="009022F8" w:rsidP="008A1882" w:rsidR="008A1882" w:rsidRPr="008A1882">
    <w:pPr>
      <w:pStyle w:val="Zaglavlje"/>
      <w:jc w:val="right"/>
      <w:rPr>
        <w:b/>
      </w:rPr>
    </w:pPr>
    <w:r>
      <w:rPr>
        <w:b/>
      </w:rPr>
      <w:t>28. St-1131</w:t>
    </w:r>
    <w:r w:rsidR="008A1882">
      <w:rPr>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E5A1441"/>
    <w:multiLevelType w:val="hybridMultilevel"/>
    <w:tmpl w:val="C5F4CBEC"/>
    <w:lvl w:tplc="AC0CD7C8" w:ilvl="0">
      <w:start w:val="3"/>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CB91ADF"/>
    <w:multiLevelType w:val="multilevel"/>
    <w:tmpl w:val="7430C8EE"/>
    <w:lvl w:ilvl="0">
      <w:start w:val="1"/>
      <w:numFmt w:val="decimal"/>
      <w:lvlText w:val="%1."/>
      <w:lvlJc w:val="left"/>
      <w:pPr>
        <w:ind w:hanging="360" w:left="1068"/>
      </w:pPr>
      <w:rPr>
        <w:rFonts w:hint="default"/>
      </w:rPr>
    </w:lvl>
    <w:lvl w:ilvl="1">
      <w:start w:val="1"/>
      <w:numFmt w:val="decimal"/>
      <w:isLgl/>
      <w:lvlText w:val="%1.%2."/>
      <w:lvlJc w:val="left"/>
      <w:pPr>
        <w:ind w:hanging="360" w:left="1770"/>
      </w:pPr>
      <w:rPr>
        <w:rFonts w:hint="default"/>
      </w:rPr>
    </w:lvl>
    <w:lvl w:ilvl="2">
      <w:start w:val="1"/>
      <w:numFmt w:val="decimal"/>
      <w:isLgl/>
      <w:lvlText w:val="%1.%2.%3."/>
      <w:lvlJc w:val="left"/>
      <w:pPr>
        <w:ind w:hanging="720" w:left="2832"/>
      </w:pPr>
      <w:rPr>
        <w:rFonts w:hint="default"/>
      </w:rPr>
    </w:lvl>
    <w:lvl w:ilvl="3">
      <w:start w:val="1"/>
      <w:numFmt w:val="decimal"/>
      <w:isLgl/>
      <w:lvlText w:val="%1.%2.%3.%4."/>
      <w:lvlJc w:val="left"/>
      <w:pPr>
        <w:ind w:hanging="720" w:left="3534"/>
      </w:pPr>
      <w:rPr>
        <w:rFonts w:hint="default"/>
      </w:rPr>
    </w:lvl>
    <w:lvl w:ilvl="4">
      <w:start w:val="1"/>
      <w:numFmt w:val="decimal"/>
      <w:isLgl/>
      <w:lvlText w:val="%1.%2.%3.%4.%5."/>
      <w:lvlJc w:val="left"/>
      <w:pPr>
        <w:ind w:hanging="1080" w:left="4596"/>
      </w:pPr>
      <w:rPr>
        <w:rFonts w:hint="default"/>
      </w:rPr>
    </w:lvl>
    <w:lvl w:ilvl="5">
      <w:start w:val="1"/>
      <w:numFmt w:val="decimal"/>
      <w:isLgl/>
      <w:lvlText w:val="%1.%2.%3.%4.%5.%6."/>
      <w:lvlJc w:val="left"/>
      <w:pPr>
        <w:ind w:hanging="1080" w:left="5298"/>
      </w:pPr>
      <w:rPr>
        <w:rFonts w:hint="default"/>
      </w:rPr>
    </w:lvl>
    <w:lvl w:ilvl="6">
      <w:start w:val="1"/>
      <w:numFmt w:val="decimal"/>
      <w:isLgl/>
      <w:lvlText w:val="%1.%2.%3.%4.%5.%6.%7."/>
      <w:lvlJc w:val="left"/>
      <w:pPr>
        <w:ind w:hanging="1440" w:left="6360"/>
      </w:pPr>
      <w:rPr>
        <w:rFonts w:hint="default"/>
      </w:rPr>
    </w:lvl>
    <w:lvl w:ilvl="7">
      <w:start w:val="1"/>
      <w:numFmt w:val="decimal"/>
      <w:isLgl/>
      <w:lvlText w:val="%1.%2.%3.%4.%5.%6.%7.%8."/>
      <w:lvlJc w:val="left"/>
      <w:pPr>
        <w:ind w:hanging="1440" w:left="7062"/>
      </w:pPr>
      <w:rPr>
        <w:rFonts w:hint="default"/>
      </w:rPr>
    </w:lvl>
    <w:lvl w:ilvl="8">
      <w:start w:val="1"/>
      <w:numFmt w:val="decimal"/>
      <w:isLgl/>
      <w:lvlText w:val="%1.%2.%3.%4.%5.%6.%7.%8.%9."/>
      <w:lvlJc w:val="left"/>
      <w:pPr>
        <w:ind w:hanging="1800" w:left="8124"/>
      </w:pPr>
      <w:rPr>
        <w:rFonts w:hint="default"/>
      </w:rPr>
    </w:lvl>
  </w:abstractNum>
  <w:abstractNum w:abstractNumId="3">
    <w:nsid w:val="702C069B"/>
    <w:multiLevelType w:val="hybridMultilevel"/>
    <w:tmpl w:val="0108E6D8"/>
    <w:lvl w:tplc="FD402EA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6597479"/>
    <w:multiLevelType w:val="hybridMultilevel"/>
    <w:tmpl w:val="9B629FF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7471B"/>
    <w:rsid w:val="000C1AFC"/>
    <w:rsid w:val="000C3CA4"/>
    <w:rsid w:val="0014202E"/>
    <w:rsid w:val="00192D9A"/>
    <w:rsid w:val="001C0852"/>
    <w:rsid w:val="0021510A"/>
    <w:rsid w:val="002336CD"/>
    <w:rsid w:val="002501B6"/>
    <w:rsid w:val="0027651C"/>
    <w:rsid w:val="00322C8B"/>
    <w:rsid w:val="00351412"/>
    <w:rsid w:val="00376257"/>
    <w:rsid w:val="00391689"/>
    <w:rsid w:val="003948C7"/>
    <w:rsid w:val="003A47CB"/>
    <w:rsid w:val="003D4686"/>
    <w:rsid w:val="004A3683"/>
    <w:rsid w:val="00517489"/>
    <w:rsid w:val="00530E78"/>
    <w:rsid w:val="0053370D"/>
    <w:rsid w:val="005701F0"/>
    <w:rsid w:val="005A052B"/>
    <w:rsid w:val="0062643D"/>
    <w:rsid w:val="00633176"/>
    <w:rsid w:val="0066271E"/>
    <w:rsid w:val="00664993"/>
    <w:rsid w:val="006B338C"/>
    <w:rsid w:val="006D5987"/>
    <w:rsid w:val="006D6236"/>
    <w:rsid w:val="00745785"/>
    <w:rsid w:val="007A66AD"/>
    <w:rsid w:val="007D6F11"/>
    <w:rsid w:val="008539CC"/>
    <w:rsid w:val="008A1882"/>
    <w:rsid w:val="008B0A7B"/>
    <w:rsid w:val="008B3276"/>
    <w:rsid w:val="008E1367"/>
    <w:rsid w:val="009022F8"/>
    <w:rsid w:val="009217D3"/>
    <w:rsid w:val="009E05AD"/>
    <w:rsid w:val="00A50758"/>
    <w:rsid w:val="00A57FE5"/>
    <w:rsid w:val="00A94666"/>
    <w:rsid w:val="00B66E42"/>
    <w:rsid w:val="00BC157F"/>
    <w:rsid w:val="00BE6C59"/>
    <w:rsid w:val="00C052B0"/>
    <w:rsid w:val="00C55CCE"/>
    <w:rsid w:val="00CC2A91"/>
    <w:rsid w:val="00D2072C"/>
    <w:rsid w:val="00D21088"/>
    <w:rsid w:val="00D21F59"/>
    <w:rsid w:val="00DC56CB"/>
    <w:rsid w:val="00DF177E"/>
    <w:rsid w:val="00E504E7"/>
    <w:rsid w:val="00E632FE"/>
    <w:rsid w:val="00F05A94"/>
    <w:rsid w:val="00F6439B"/>
    <w:rsid w:val="00FB5FBD"/>
    <w:rsid w:val="00FB629D"/>
    <w:rsid w:val="00FE2A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Tekstrezerviranogmjesta" w:type="character">
    <w:name w:val="Placeholder Text"/>
    <w:basedOn w:val="Zadanifontodlomka"/>
    <w:uiPriority w:val="99"/>
    <w:semiHidden/>
    <w:rsid w:val="0014202E"/>
    <w:rPr>
      <w:color w:val="808080"/>
      <w:bdr w:space="0" w:sz="0" w:color="auto" w:val="none"/>
      <w:shd w:fill="auto" w:color="auto" w:val="clear"/>
    </w:rPr>
  </w:style>
  <w:style w:customStyle="true" w:styleId="eSPISCCParagraphDefaultFont" w:type="character">
    <w:name w:val="eSPIS_CC_Paragraph Default Font"/>
    <w:basedOn w:val="Zadanifontodlomka"/>
    <w:rsid w:val="001420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02E"/>
    <w:rPr>
      <w:bdr w:space="0" w:sz="0" w:color="auto" w:val="none"/>
      <w:shd w:fill="FFFFCC" w:color="auto" w:val="clear"/>
      <w:lang w:val="hr-HR"/>
    </w:rPr>
  </w:style>
  <w:style w:customStyle="true" w:styleId="PozadinaSvijetloCrvena" w:type="character">
    <w:name w:val="Pozadina_SvijetloCrvena"/>
    <w:basedOn w:val="eSPISCCParagraphDefaultFont"/>
    <w:rsid w:val="001420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02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link w:val="OdlomakpopisaChar"/>
    <w:uiPriority w:val="99"/>
    <w:qFormat/>
    <w:rsid w:val="005A052B"/>
    <w:pPr>
      <w:ind w:left="720"/>
      <w:contextualSpacing/>
    </w:pPr>
  </w:style>
  <w:style w:customStyle="true" w:styleId="OdlomakpopisaChar" w:type="character">
    <w:name w:val="Odlomak popisa Char"/>
    <w:link w:val="Odlomakpopisa"/>
    <w:uiPriority w:val="99"/>
    <w:locked/>
    <w:rsid w:val="005A052B"/>
    <w:rPr>
      <w:sz w:val="24"/>
      <w:szCs w:val="24"/>
    </w:rPr>
  </w:style>
  <w:style w:styleId="Bezproreda" w:type="paragraph">
    <w:name w:val="No Spacing"/>
    <w:uiPriority w:val="1"/>
    <w:qFormat/>
    <w:rsid w:val="00530E7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Tekstrezerviranogmjesta" w:type="character">
    <w:name w:val="Placeholder Text"/>
    <w:basedOn w:val="Zadanifontodlomka"/>
    <w:uiPriority w:val="99"/>
    <w:semiHidden/>
    <w:rsid w:val="0014202E"/>
    <w:rPr>
      <w:color w:val="808080"/>
      <w:bdr w:color="auto" w:space="0" w:sz="0" w:val="none"/>
      <w:shd w:color="auto" w:fill="auto" w:val="clear"/>
    </w:rPr>
  </w:style>
  <w:style w:customStyle="1" w:styleId="eSPISCCParagraphDefaultFont" w:type="character">
    <w:name w:val="eSPIS_CC_Paragraph Default Font"/>
    <w:basedOn w:val="Zadanifontodlomka"/>
    <w:rsid w:val="001420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02E"/>
    <w:rPr>
      <w:bdr w:color="auto" w:space="0" w:sz="0" w:val="none"/>
      <w:shd w:color="auto" w:fill="FFFFCC" w:val="clear"/>
      <w:lang w:val="hr-HR"/>
    </w:rPr>
  </w:style>
  <w:style w:customStyle="1" w:styleId="PozadinaSvijetloCrvena" w:type="character">
    <w:name w:val="Pozadina_SvijetloCrvena"/>
    <w:basedOn w:val="eSPISCCParagraphDefaultFont"/>
    <w:rsid w:val="001420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02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link w:val="OdlomakpopisaChar"/>
    <w:uiPriority w:val="99"/>
    <w:qFormat/>
    <w:rsid w:val="005A052B"/>
    <w:pPr>
      <w:ind w:left="720"/>
      <w:contextualSpacing/>
    </w:pPr>
  </w:style>
  <w:style w:customStyle="1" w:styleId="OdlomakpopisaChar" w:type="character">
    <w:name w:val="Odlomak popisa Char"/>
    <w:link w:val="Odlomakpopisa"/>
    <w:uiPriority w:val="99"/>
    <w:locked/>
    <w:rsid w:val="005A052B"/>
    <w:rPr>
      <w:sz w:val="24"/>
      <w:szCs w:val="24"/>
    </w:rPr>
  </w:style>
  <w:style w:styleId="Bezproreda" w:type="paragraph">
    <w:name w:val="No Spacing"/>
    <w:uiPriority w:val="1"/>
    <w:qFormat/>
    <w:rsid w:val="00530E7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St-1131/2016</izvorni_sadrzaj>
    <derivirana_varijabla naziv="DomainObject.Predmet.OznakaBroj_1">St-1131/2016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Božidar Šćukanec</izvorni_sadrzaj>
    <derivirana_varijabla naziv="DomainObject.Predmet.ProtustrankaFormated_1">  Božidar Šćukanec</derivirana_varijabla>
  </DomainObject.Predmet.ProtustrankaFormated>
  <DomainObject.Predmet.ProtustrankaFormatedOIB>
    <izvorni_sadrzaj>  Božidar Šćukanec, OIB 80305892277</izvorni_sadrzaj>
    <derivirana_varijabla naziv="DomainObject.Predmet.ProtustrankaFormatedOIB_1">  Božidar Šćukanec, OIB 80305892277</derivirana_varijabla>
  </DomainObject.Predmet.ProtustrankaFormatedOIB>
  <DomainObject.Predmet.ProtustrankaFormatedWithAdress>
    <izvorni_sadrzaj> Božidar Šćukanec, Družilovec 97, 49210 Družilovec</izvorni_sadrzaj>
    <derivirana_varijabla naziv="DomainObject.Predmet.ProtustrankaFormatedWithAdress_1"> Božidar Šćukanec, Družilovec 97, 49210 Družilovec</derivirana_varijabla>
  </DomainObject.Predmet.ProtustrankaFormatedWithAdress>
  <DomainObject.Predmet.ProtustrankaFormatedWithAdressOIB>
    <izvorni_sadrzaj> Božidar Šćukanec, OIB 80305892277, Družilovec 97, 49210 Družilovec</izvorni_sadrzaj>
    <derivirana_varijabla naziv="DomainObject.Predmet.ProtustrankaFormatedWithAdressOIB_1"> Božidar Šćukanec, OIB 80305892277, Družilovec 97, 49210 Družilovec</derivirana_varijabla>
  </DomainObject.Predmet.ProtustrankaFormatedWithAdressOIB>
  <DomainObject.Predmet.ProtustrankaWithAdress>
    <izvorni_sadrzaj>Božidar Šćukanec Družilovec 97, 49210 Družilovec</izvorni_sadrzaj>
    <derivirana_varijabla naziv="DomainObject.Predmet.ProtustrankaWithAdress_1">Božidar Šćukanec Družilovec 97, 49210 Družilovec</derivirana_varijabla>
  </DomainObject.Predmet.ProtustrankaWithAdress>
  <DomainObject.Predmet.ProtustrankaWithAdressOIB>
    <izvorni_sadrzaj>Božidar Šćukanec, OIB 80305892277, Družilovec 97, 49210 Družilovec</izvorni_sadrzaj>
    <derivirana_varijabla naziv="DomainObject.Predmet.ProtustrankaWithAdressOIB_1">Božidar Šćukanec, OIB 80305892277, Družilovec 97, 49210 Družilovec</derivirana_varijabla>
  </DomainObject.Predmet.ProtustrankaWithAdressOIB>
  <DomainObject.Predmet.ProtustrankaNazivFormated>
    <izvorni_sadrzaj>Božidar Šćukanec</izvorni_sadrzaj>
    <derivirana_varijabla naziv="DomainObject.Predmet.ProtustrankaNazivFormated_1">Božidar Šćukanec</derivirana_varijabla>
  </DomainObject.Predmet.ProtustrankaNazivFormated>
  <DomainObject.Predmet.ProtustrankaNazivFormatedOIB>
    <izvorni_sadrzaj>Božidar Šćukanec, OIB 80305892277</izvorni_sadrzaj>
    <derivirana_varijabla naziv="DomainObject.Predmet.ProtustrankaNazivFormatedOIB_1">Božidar Šćukanec, OIB 80305892277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Šćukanec</izvorni_sadrzaj>
    <derivirana_varijabla naziv="DomainObject.Predmet.StrankaFormated_1">  Božidar Šćukanec</derivirana_varijabla>
  </DomainObject.Predmet.StrankaFormated>
  <DomainObject.Predmet.StrankaFormatedOIB>
    <izvorni_sadrzaj>  Božidar Šćukanec, OIB 80305892277</izvorni_sadrzaj>
    <derivirana_varijabla naziv="DomainObject.Predmet.StrankaFormatedOIB_1">  Božidar Šćukanec, OIB 80305892277</derivirana_varijabla>
  </DomainObject.Predmet.StrankaFormatedOIB>
  <DomainObject.Predmet.StrankaFormatedWithAdress>
    <izvorni_sadrzaj> Božidar Šćukanec, Družilovec 97, 49210 Družilovec</izvorni_sadrzaj>
    <derivirana_varijabla naziv="DomainObject.Predmet.StrankaFormatedWithAdress_1"> Božidar Šćukanec, Družilovec 97, 49210 Družilovec</derivirana_varijabla>
  </DomainObject.Predmet.StrankaFormatedWithAdress>
  <DomainObject.Predmet.StrankaFormatedWithAdressOIB>
    <izvorni_sadrzaj> Božidar Šćukanec, OIB 80305892277, Družilovec 97, 49210 Družilovec</izvorni_sadrzaj>
    <derivirana_varijabla naziv="DomainObject.Predmet.StrankaFormatedWithAdressOIB_1"> Božidar Šćukanec, OIB 80305892277, Družilovec 97, 49210 Družilovec</derivirana_varijabla>
  </DomainObject.Predmet.StrankaFormatedWithAdressOIB>
  <DomainObject.Predmet.StrankaWithAdress>
    <izvorni_sadrzaj>Božidar Šćukanec Družilovec 97,49210 Družilovec</izvorni_sadrzaj>
    <derivirana_varijabla naziv="DomainObject.Predmet.StrankaWithAdress_1">Božidar Šćukanec Družilovec 97,49210 Družilovec</derivirana_varijabla>
  </DomainObject.Predmet.StrankaWithAdress>
  <DomainObject.Predmet.StrankaWithAdressOIB>
    <izvorni_sadrzaj>Božidar Šćukanec, OIB 80305892277, Družilovec 97,49210 Družilovec</izvorni_sadrzaj>
    <derivirana_varijabla naziv="DomainObject.Predmet.StrankaWithAdressOIB_1">Božidar Šćukanec, OIB 80305892277, Družilovec 97,49210 Družilovec</derivirana_varijabla>
  </DomainObject.Predmet.StrankaWithAdressOIB>
  <DomainObject.Predmet.StrankaNazivFormated>
    <izvorni_sadrzaj>Božidar Šćukanec</izvorni_sadrzaj>
    <derivirana_varijabla naziv="DomainObject.Predmet.StrankaNazivFormated_1">Božidar Šćukanec</derivirana_varijabla>
  </DomainObject.Predmet.StrankaNazivFormated>
  <DomainObject.Predmet.StrankaNazivFormatedOIB>
    <izvorni_sadrzaj>Božidar Šćukanec, OIB 80305892277</izvorni_sadrzaj>
    <derivirana_varijabla naziv="DomainObject.Predmet.StrankaNazivFormatedOIB_1">Božidar Šćukanec, OIB 80305892277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Božidar Šćukanec</item>
    </izvorni_sadrzaj>
    <derivirana_varijabla naziv="DomainObject.Predmet.StrankaListFormated_1">
      <item>Božidar Šćukanec</item>
    </derivirana_varijabla>
  </DomainObject.Predmet.StrankaListFormated>
  <DomainObject.Predmet.StrankaListFormatedOIB>
    <izvorni_sadrzaj>
      <item>Božidar Šćukanec, OIB 80305892277</item>
    </izvorni_sadrzaj>
    <derivirana_varijabla naziv="DomainObject.Predmet.StrankaListFormatedOIB_1">
      <item>Božidar Šćukanec, OIB 80305892277</item>
    </derivirana_varijabla>
  </DomainObject.Predmet.StrankaListFormatedOIB>
  <DomainObject.Predmet.StrankaListFormatedWithAdress>
    <izvorni_sadrzaj>
      <item>Božidar Šćukanec, Družilovec 97, 49210 Družilovec</item>
    </izvorni_sadrzaj>
    <derivirana_varijabla naziv="DomainObject.Predmet.StrankaListFormatedWithAdress_1">
      <item>Božidar Šćukanec, Družilovec 97, 49210 Družilovec</item>
    </derivirana_varijabla>
  </DomainObject.Predmet.StrankaListFormatedWithAdress>
  <DomainObject.Predmet.StrankaListFormatedWithAdressOIB>
    <izvorni_sadrzaj>
      <item>Božidar Šćukanec, OIB 80305892277, Družilovec 97, 49210 Družilovec</item>
    </izvorni_sadrzaj>
    <derivirana_varijabla naziv="DomainObject.Predmet.StrankaListFormatedWithAdressOIB_1">
      <item>Božidar Šćukanec, OIB 80305892277, Družilovec 97, 49210 Družilovec</item>
    </derivirana_varijabla>
  </DomainObject.Predmet.StrankaListFormatedWithAdressOIB>
  <DomainObject.Predmet.StrankaListNazivFormated>
    <izvorni_sadrzaj>
      <item>Božidar Šćukanec</item>
    </izvorni_sadrzaj>
    <derivirana_varijabla naziv="DomainObject.Predmet.StrankaListNazivFormated_1">
      <item>Božidar Šćukanec</item>
    </derivirana_varijabla>
  </DomainObject.Predmet.StrankaListNazivFormated>
  <DomainObject.Predmet.StrankaListNazivFormatedOIB>
    <izvorni_sadrzaj>
      <item>Božidar Šćukanec, OIB 80305892277</item>
    </izvorni_sadrzaj>
    <derivirana_varijabla naziv="DomainObject.Predmet.StrankaListNazivFormatedOIB_1">
      <item>Božidar Šćukanec, OIB 80305892277</item>
    </derivirana_varijabla>
  </DomainObject.Predmet.StrankaListNazivFormatedOIB>
  <DomainObject.Predmet.ProtuStrankaListFormated>
    <izvorni_sadrzaj>
      <item>Božidar Šćukanec</item>
    </izvorni_sadrzaj>
    <derivirana_varijabla naziv="DomainObject.Predmet.ProtuStrankaListFormated_1">
      <item>Božidar Šćukanec</item>
    </derivirana_varijabla>
  </DomainObject.Predmet.ProtuStrankaListFormated>
  <DomainObject.Predmet.ProtuStrankaListFormatedOIB>
    <izvorni_sadrzaj>
      <item>Božidar Šćukanec, OIB 80305892277</item>
    </izvorni_sadrzaj>
    <derivirana_varijabla naziv="DomainObject.Predmet.ProtuStrankaListFormatedOIB_1">
      <item>Božidar Šćukanec, OIB 80305892277</item>
    </derivirana_varijabla>
  </DomainObject.Predmet.ProtuStrankaListFormatedOIB>
  <DomainObject.Predmet.ProtuStrankaListFormatedWithAdress>
    <izvorni_sadrzaj>
      <item>Božidar Šćukanec, Družilovec 97, 49210 Družilovec</item>
    </izvorni_sadrzaj>
    <derivirana_varijabla naziv="DomainObject.Predmet.ProtuStrankaListFormatedWithAdress_1">
      <item>Božidar Šćukanec, Družilovec 97, 49210 Družilovec</item>
    </derivirana_varijabla>
  </DomainObject.Predmet.ProtuStrankaListFormatedWithAdress>
  <DomainObject.Predmet.ProtuStrankaListFormatedWithAdressOIB>
    <izvorni_sadrzaj>
      <item>Božidar Šćukanec, OIB 80305892277, Družilovec 97, 49210 Družilovec</item>
    </izvorni_sadrzaj>
    <derivirana_varijabla naziv="DomainObject.Predmet.ProtuStrankaListFormatedWithAdressOIB_1">
      <item>Božidar Šćukanec, OIB 80305892277, Družilovec 97, 49210 Družilovec</item>
    </derivirana_varijabla>
  </DomainObject.Predmet.ProtuStrankaListFormatedWithAdressOIB>
  <DomainObject.Predmet.ProtuStrankaListNazivFormated>
    <izvorni_sadrzaj>
      <item>Božidar Šćukanec</item>
    </izvorni_sadrzaj>
    <derivirana_varijabla naziv="DomainObject.Predmet.ProtuStrankaListNazivFormated_1">
      <item>Božidar Šćukanec</item>
    </derivirana_varijabla>
  </DomainObject.Predmet.ProtuStrankaListNazivFormated>
  <DomainObject.Predmet.ProtuStrankaListNazivFormatedOIB>
    <izvorni_sadrzaj>
      <item>Božidar Šćukanec, OIB 80305892277</item>
    </izvorni_sadrzaj>
    <derivirana_varijabla naziv="DomainObject.Predmet.ProtuStrankaListNazivFormatedOIB_1">
      <item>Božidar Šćukanec, OIB 80305892277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Božidar Šćukanec</izvorni_sadrzaj>
    <derivirana_varijabla naziv="DomainObject.Predmet.StrankaIDrugi_1">Božidar Šćukanec</derivirana_varijabla>
  </DomainObject.Predmet.StrankaIDrugi>
  <DomainObject.Predmet.ProtustrankaIDrugi>
    <izvorni_sadrzaj>Božidar Šćukanec</izvorni_sadrzaj>
    <derivirana_varijabla naziv="DomainObject.Predmet.ProtustrankaIDrugi_1">Božidar Šćukanec</derivirana_varijabla>
  </DomainObject.Predmet.ProtustrankaIDrugi>
  <DomainObject.Predmet.StrankaIDrugiAdressOIB>
    <izvorni_sadrzaj>Božidar Šćukanec, OIB 80305892277, Družilovec 97, 49210 Družilovec</izvorni_sadrzaj>
    <derivirana_varijabla naziv="DomainObject.Predmet.StrankaIDrugiAdressOIB_1">Božidar Šćukanec, OIB 80305892277, Družilovec 97, 49210 Družilovec</derivirana_varijabla>
  </DomainObject.Predmet.StrankaIDrugiAdressOIB>
  <DomainObject.Predmet.ProtustrankaIDrugiAdressOIB>
    <izvorni_sadrzaj>Božidar Šćukanec, OIB 80305892277, Družilovec 97, 49210 Družilovec</izvorni_sadrzaj>
    <derivirana_varijabla naziv="DomainObject.Predmet.ProtustrankaIDrugiAdressOIB_1">Božidar Šćukanec, OIB 80305892277, Družilovec 97, 49210 Družilovec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Šćukanec</item>
      <item>Božidar Šćukanec</item>
    </izvorni_sadrzaj>
    <derivirana_varijabla naziv="DomainObject.Predmet.SudioniciListNaziv_1">
      <item>Božidar Šćukanec</item>
      <item>Božidar Šćukanec</item>
    </derivirana_varijabla>
  </DomainObject.Predmet.SudioniciListNaziv>
  <DomainObject.Predmet.SudioniciListAdressOIB>
    <izvorni_sadrzaj>
      <item>Božidar Šćukanec, OIB 80305892277, Družilovec 97,49210 Družilovec</item>
      <item>Božidar Šćukanec, OIB 80305892277, Družilovec 97,49210 Družilovec</item>
    </izvorni_sadrzaj>
    <derivirana_varijabla naziv="DomainObject.Predmet.SudioniciListAdressOIB_1">
      <item>Božidar Šćukanec, OIB 80305892277, Družilovec 97,49210 Družilovec</item>
      <item>Božidar Šćukanec, OIB 80305892277, Družilovec 97,49210 Družilovec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80305892277</item>
      <item>, OIB 80305892277</item>
    </izvorni_sadrzaj>
    <derivirana_varijabla naziv="DomainObject.Predmet.SudioniciListNazivOIB_1">
      <item>, OIB 80305892277</item>
      <item>, OIB 80305892277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70364-1DA7-4C22-AF1A-43F751F7F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9</properties:Pages>
  <properties:Words>3015</properties:Words>
  <properties:Characters>17753</properties:Characters>
  <properties:Lines>729</properties:Lines>
  <properties:Paragraphs>315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2016-05-03T12:04:00Z</dcterms:created>
  <dc:creator>Ardena Bajlo</dc:creator>
  <cp:lastModifiedBy>Monika Topolovec</cp:lastModifiedBy>
  <cp:lastPrinted>2016-05-04T08:32:00Z</cp:lastPrinted>
  <dcterms:modified xmlns:xsi="http://www.w3.org/2001/XMLSchema-instance" xsi:type="dcterms:W3CDTF">2016-05-04T09:12:00Z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9</vt:i4>
  </prop:property>
</prop:Properties>
</file>