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53193" w14:paraId="5c53193" w:rsidRDefault="008B7FC0" w:rsidP="005A5521" w:rsidR="005934D0" w:rsidRPr="00351FBF">
      <w:pPr>
        <w15:collapsed w:val="false"/>
        <w:rPr>
          <w:sz w:val="24"/>
          <w:szCs w:val="24"/>
        </w:rPr>
      </w:pPr>
      <w:bookmarkStart w:name="_GoBack" w:id="0"/>
      <w:bookmarkEnd w:id="0"/>
      <w:r w:rsidRPr="008B7FC0">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A5521" w:rsidRPr="00351FBF">
        <w:rPr>
          <w:sz w:val="24"/>
          <w:szCs w:val="24"/>
        </w:rPr>
        <w:t xml:space="preserve"> </w:t>
      </w:r>
    </w:p>
    <w:p w:rsidRDefault="005934D0" w:rsidP="005A5521" w:rsidR="005934D0" w:rsidRPr="00351FBF">
      <w:pPr>
        <w:rPr>
          <w:sz w:val="24"/>
          <w:szCs w:val="24"/>
        </w:rPr>
      </w:pPr>
    </w:p>
    <w:p w:rsidRDefault="005A5521" w:rsidP="005A5521" w:rsidR="005A5521" w:rsidRPr="00E50495">
      <w:pPr>
        <w:rPr>
          <w:sz w:val="24"/>
          <w:szCs w:val="24"/>
        </w:rPr>
      </w:pPr>
      <w:r w:rsidRPr="00E50495">
        <w:rPr>
          <w:sz w:val="24"/>
          <w:szCs w:val="24"/>
        </w:rPr>
        <w:t xml:space="preserve">  Republika Hrvatska</w:t>
      </w:r>
    </w:p>
    <w:p w:rsidRDefault="005A5521" w:rsidP="005A5521" w:rsidR="005A5521" w:rsidRPr="00E50495">
      <w:pPr>
        <w:rPr>
          <w:sz w:val="24"/>
          <w:szCs w:val="24"/>
        </w:rPr>
      </w:pPr>
      <w:r w:rsidRPr="00E50495">
        <w:rPr>
          <w:sz w:val="24"/>
          <w:szCs w:val="24"/>
        </w:rPr>
        <w:t>Trgovački sud u Zagrebu</w:t>
      </w:r>
    </w:p>
    <w:p w:rsidRDefault="005A5521" w:rsidP="005A5521" w:rsidR="00CB2E61" w:rsidRPr="00E50495">
      <w:pPr>
        <w:rPr>
          <w:sz w:val="24"/>
          <w:szCs w:val="24"/>
        </w:rPr>
      </w:pPr>
      <w:r w:rsidRPr="00E50495">
        <w:rPr>
          <w:sz w:val="24"/>
          <w:szCs w:val="24"/>
        </w:rPr>
        <w:t xml:space="preserve">   Zagreb, Amruševa 2/II                                                                          </w:t>
      </w:r>
    </w:p>
    <w:p w:rsidRDefault="00856EB7" w:rsidP="00856EB7" w:rsidR="00856EB7" w:rsidRPr="00E50495">
      <w:pPr>
        <w:rPr>
          <w:sz w:val="24"/>
          <w:szCs w:val="24"/>
        </w:rPr>
      </w:pP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r>
      <w:r w:rsidRPr="00E50495">
        <w:rPr>
          <w:b/>
          <w:sz w:val="24"/>
          <w:szCs w:val="24"/>
        </w:rPr>
        <w:tab/>
        <w:t xml:space="preserve">  </w:t>
      </w:r>
      <w:r w:rsidRPr="00E50495">
        <w:rPr>
          <w:sz w:val="24"/>
          <w:szCs w:val="24"/>
        </w:rPr>
        <w:t>40.</w:t>
      </w:r>
      <w:r w:rsidRPr="00E50495">
        <w:rPr>
          <w:b/>
          <w:sz w:val="24"/>
          <w:szCs w:val="24"/>
        </w:rPr>
        <w:t xml:space="preserve"> </w:t>
      </w:r>
      <w:r w:rsidRPr="00E50495">
        <w:rPr>
          <w:sz w:val="24"/>
          <w:szCs w:val="24"/>
        </w:rPr>
        <w:t>St-</w:t>
      </w:r>
      <w:r w:rsidR="00407834">
        <w:rPr>
          <w:sz w:val="24"/>
          <w:szCs w:val="24"/>
        </w:rPr>
        <w:t>723</w:t>
      </w:r>
      <w:r w:rsidRPr="00E50495">
        <w:rPr>
          <w:sz w:val="24"/>
          <w:szCs w:val="24"/>
        </w:rPr>
        <w:t>/201</w:t>
      </w:r>
      <w:r w:rsidR="00407834">
        <w:rPr>
          <w:sz w:val="24"/>
          <w:szCs w:val="24"/>
        </w:rPr>
        <w:t>4</w:t>
      </w:r>
    </w:p>
    <w:p w:rsidRDefault="00856EB7" w:rsidP="00856EB7" w:rsidR="00856EB7">
      <w:pPr>
        <w:jc w:val="center"/>
        <w:rPr>
          <w:sz w:val="24"/>
          <w:szCs w:val="24"/>
        </w:rPr>
      </w:pPr>
    </w:p>
    <w:p w:rsidRDefault="00E50495" w:rsidP="00856EB7" w:rsidR="00E50495" w:rsidRPr="00E50495">
      <w:pPr>
        <w:jc w:val="center"/>
        <w:rPr>
          <w:sz w:val="24"/>
          <w:szCs w:val="24"/>
        </w:rPr>
      </w:pPr>
    </w:p>
    <w:p w:rsidRDefault="00856EB7" w:rsidP="00856EB7" w:rsidR="00856EB7" w:rsidRPr="00E50495">
      <w:pPr>
        <w:jc w:val="center"/>
        <w:rPr>
          <w:sz w:val="24"/>
          <w:szCs w:val="24"/>
        </w:rPr>
      </w:pPr>
      <w:r w:rsidRPr="00E50495">
        <w:rPr>
          <w:sz w:val="24"/>
          <w:szCs w:val="24"/>
        </w:rPr>
        <w:t>U I M E  R E P U B L I K E  H R V A T S K E</w:t>
      </w:r>
    </w:p>
    <w:p w:rsidRDefault="00856EB7" w:rsidP="00E50495" w:rsidR="00856EB7" w:rsidRPr="00E50495">
      <w:pPr>
        <w:rPr>
          <w:sz w:val="24"/>
          <w:szCs w:val="24"/>
        </w:rPr>
      </w:pPr>
      <w:r w:rsidRPr="00E50495">
        <w:rPr>
          <w:b/>
          <w:sz w:val="24"/>
          <w:szCs w:val="24"/>
        </w:rPr>
        <w:tab/>
      </w:r>
      <w:r w:rsidRPr="00E50495">
        <w:rPr>
          <w:sz w:val="24"/>
          <w:szCs w:val="24"/>
        </w:rPr>
        <w:t xml:space="preserve">            </w:t>
      </w:r>
      <w:r w:rsidR="00E50495">
        <w:rPr>
          <w:sz w:val="24"/>
          <w:szCs w:val="24"/>
        </w:rPr>
        <w:t xml:space="preserve">                         </w:t>
      </w:r>
      <w:r w:rsidRPr="00E50495">
        <w:rPr>
          <w:sz w:val="24"/>
          <w:szCs w:val="24"/>
        </w:rPr>
        <w:t xml:space="preserve">                 R J E Š E NJ E</w:t>
      </w:r>
    </w:p>
    <w:p w:rsidRDefault="00351FBF" w:rsidP="005E2575" w:rsidR="00351FBF" w:rsidRPr="00E50495">
      <w:pPr>
        <w:ind w:firstLine="720"/>
        <w:jc w:val="both"/>
        <w:rPr>
          <w:sz w:val="24"/>
          <w:szCs w:val="24"/>
        </w:rPr>
      </w:pPr>
      <w:r w:rsidRPr="00E50495">
        <w:rPr>
          <w:sz w:val="24"/>
          <w:szCs w:val="24"/>
        </w:rPr>
        <w:t xml:space="preserve">Trgovački sud u Zagrebu po  sucu tog suda Anti Galiću u pravnoj stvari podnositelja zahtjeva  Republika Hrvatska,  Ministarstvo financija - Porezna uprava, za pokretanje skraćenog stečajnog postupka nad </w:t>
      </w:r>
      <w:r w:rsidR="00407834" w:rsidRPr="006642B5">
        <w:rPr>
          <w:sz w:val="24"/>
          <w:szCs w:val="24"/>
        </w:rPr>
        <w:t>dužnikom STABILITAS GRADITELJSTVO d.o.o. Zagreb, Ježdovečka 137,  (OIB: 79583707795),</w:t>
      </w:r>
      <w:r w:rsidR="00856EB7" w:rsidRPr="00E50495">
        <w:rPr>
          <w:sz w:val="24"/>
          <w:szCs w:val="24"/>
        </w:rPr>
        <w:t xml:space="preserve"> </w:t>
      </w:r>
      <w:r w:rsidRPr="00E50495">
        <w:rPr>
          <w:sz w:val="24"/>
          <w:szCs w:val="24"/>
        </w:rPr>
        <w:t xml:space="preserve">dana </w:t>
      </w:r>
      <w:r w:rsidR="00856EB7" w:rsidRPr="00E50495">
        <w:rPr>
          <w:sz w:val="24"/>
          <w:szCs w:val="24"/>
        </w:rPr>
        <w:t>4.siječnja</w:t>
      </w:r>
      <w:r w:rsidR="005E2575" w:rsidRPr="00E50495">
        <w:rPr>
          <w:sz w:val="24"/>
          <w:szCs w:val="24"/>
        </w:rPr>
        <w:t xml:space="preserve"> </w:t>
      </w:r>
      <w:r w:rsidR="00FE1174" w:rsidRPr="00E50495">
        <w:rPr>
          <w:sz w:val="24"/>
          <w:szCs w:val="24"/>
        </w:rPr>
        <w:t>201</w:t>
      </w:r>
      <w:r w:rsidR="00856EB7" w:rsidRPr="00E50495">
        <w:rPr>
          <w:sz w:val="24"/>
          <w:szCs w:val="24"/>
        </w:rPr>
        <w:t>7</w:t>
      </w:r>
      <w:r w:rsidR="00FE1174" w:rsidRPr="00E50495">
        <w:rPr>
          <w:sz w:val="24"/>
          <w:szCs w:val="24"/>
        </w:rPr>
        <w:t>.</w:t>
      </w:r>
    </w:p>
    <w:p w:rsidRDefault="00FE1174" w:rsidP="00FE1174" w:rsidR="00FE1174" w:rsidRPr="0013680C">
      <w:pPr>
        <w:ind w:firstLine="720"/>
        <w:jc w:val="both"/>
        <w:rPr>
          <w:sz w:val="40"/>
          <w:szCs w:val="40"/>
        </w:rPr>
      </w:pPr>
    </w:p>
    <w:p w:rsidRDefault="005A5521" w:rsidP="005A5521" w:rsidR="005A5521" w:rsidRPr="00E50495">
      <w:pPr>
        <w:ind w:firstLine="720"/>
        <w:rPr>
          <w:b/>
          <w:sz w:val="24"/>
          <w:szCs w:val="24"/>
        </w:rPr>
      </w:pPr>
      <w:r w:rsidRPr="00E50495">
        <w:rPr>
          <w:sz w:val="24"/>
          <w:szCs w:val="24"/>
        </w:rPr>
        <w:t xml:space="preserve">                                                       </w:t>
      </w:r>
      <w:r w:rsidRPr="00E50495">
        <w:rPr>
          <w:b/>
          <w:sz w:val="24"/>
          <w:szCs w:val="24"/>
        </w:rPr>
        <w:t>r i j e š i o  j e</w:t>
      </w:r>
    </w:p>
    <w:p w:rsidRDefault="005A5521" w:rsidP="005A5521" w:rsidR="005A5521" w:rsidRPr="00E50495">
      <w:pPr>
        <w:ind w:firstLine="720"/>
        <w:rPr>
          <w:sz w:val="24"/>
          <w:szCs w:val="24"/>
        </w:rPr>
      </w:pPr>
    </w:p>
    <w:p w:rsidRDefault="00FE1174" w:rsidP="005E2575" w:rsidR="000B1243" w:rsidRPr="00E50495">
      <w:pPr>
        <w:ind w:firstLine="720"/>
        <w:jc w:val="both"/>
        <w:rPr>
          <w:sz w:val="24"/>
          <w:szCs w:val="24"/>
        </w:rPr>
      </w:pPr>
      <w:r w:rsidRPr="00E50495">
        <w:rPr>
          <w:sz w:val="24"/>
          <w:szCs w:val="24"/>
        </w:rPr>
        <w:t>I.</w:t>
      </w:r>
      <w:r w:rsidR="00264697" w:rsidRPr="00E50495">
        <w:rPr>
          <w:sz w:val="24"/>
          <w:szCs w:val="24"/>
        </w:rPr>
        <w:t>Otvara se stečajni p</w:t>
      </w:r>
      <w:r w:rsidR="00375261" w:rsidRPr="00E50495">
        <w:rPr>
          <w:sz w:val="24"/>
          <w:szCs w:val="24"/>
        </w:rPr>
        <w:t>ostupak nad dužnikom</w:t>
      </w:r>
      <w:r w:rsidR="00BB2CCB" w:rsidRPr="00E50495">
        <w:rPr>
          <w:sz w:val="24"/>
          <w:szCs w:val="24"/>
        </w:rPr>
        <w:t xml:space="preserve"> </w:t>
      </w:r>
      <w:r w:rsidR="00407834" w:rsidRPr="006642B5">
        <w:rPr>
          <w:sz w:val="24"/>
          <w:szCs w:val="24"/>
        </w:rPr>
        <w:t>STABILITAS GRADITELJSTVO d.o.o. Zagreb, Ježdovečka 137,  (OIB: 79583707795)</w:t>
      </w:r>
      <w:r w:rsidR="005E2575" w:rsidRPr="00E50495">
        <w:rPr>
          <w:sz w:val="24"/>
          <w:szCs w:val="24"/>
        </w:rPr>
        <w:t xml:space="preserve">. </w:t>
      </w:r>
      <w:r w:rsidR="007B1D6E" w:rsidRPr="00E50495">
        <w:rPr>
          <w:sz w:val="24"/>
          <w:szCs w:val="24"/>
        </w:rPr>
        <w:t>S</w:t>
      </w:r>
      <w:r w:rsidR="00264697" w:rsidRPr="00E50495">
        <w:rPr>
          <w:sz w:val="24"/>
          <w:szCs w:val="24"/>
        </w:rPr>
        <w:t>tečajni postupak o</w:t>
      </w:r>
      <w:r w:rsidR="00375261" w:rsidRPr="00E50495">
        <w:rPr>
          <w:sz w:val="24"/>
          <w:szCs w:val="24"/>
        </w:rPr>
        <w:t>tvoren je dana</w:t>
      </w:r>
      <w:r w:rsidR="009011A9" w:rsidRPr="00E50495">
        <w:rPr>
          <w:sz w:val="24"/>
          <w:szCs w:val="24"/>
        </w:rPr>
        <w:t xml:space="preserve"> </w:t>
      </w:r>
      <w:r w:rsidR="00F04191" w:rsidRPr="00E50495">
        <w:rPr>
          <w:sz w:val="24"/>
          <w:szCs w:val="24"/>
        </w:rPr>
        <w:t>4.siječnja</w:t>
      </w:r>
      <w:r w:rsidR="005E2575" w:rsidRPr="00E50495">
        <w:rPr>
          <w:sz w:val="24"/>
          <w:szCs w:val="24"/>
        </w:rPr>
        <w:t xml:space="preserve"> 2</w:t>
      </w:r>
      <w:r w:rsidRPr="00E50495">
        <w:rPr>
          <w:sz w:val="24"/>
          <w:szCs w:val="24"/>
        </w:rPr>
        <w:t>01</w:t>
      </w:r>
      <w:r w:rsidR="00F04191" w:rsidRPr="00E50495">
        <w:rPr>
          <w:sz w:val="24"/>
          <w:szCs w:val="24"/>
        </w:rPr>
        <w:t>7</w:t>
      </w:r>
      <w:r w:rsidRPr="00E50495">
        <w:rPr>
          <w:sz w:val="24"/>
          <w:szCs w:val="24"/>
        </w:rPr>
        <w:t>.</w:t>
      </w:r>
      <w:r w:rsidR="00D92735" w:rsidRPr="00E50495">
        <w:rPr>
          <w:sz w:val="24"/>
          <w:szCs w:val="24"/>
        </w:rPr>
        <w:t xml:space="preserve"> </w:t>
      </w:r>
      <w:r w:rsidR="009011A9" w:rsidRPr="00E50495">
        <w:rPr>
          <w:sz w:val="24"/>
          <w:szCs w:val="24"/>
        </w:rPr>
        <w:t xml:space="preserve"> u 1</w:t>
      </w:r>
      <w:r w:rsidR="008B7FC0">
        <w:rPr>
          <w:sz w:val="24"/>
          <w:szCs w:val="24"/>
        </w:rPr>
        <w:t>2</w:t>
      </w:r>
      <w:r w:rsidR="00F04191" w:rsidRPr="00E50495">
        <w:rPr>
          <w:sz w:val="24"/>
          <w:szCs w:val="24"/>
        </w:rPr>
        <w:t>,</w:t>
      </w:r>
      <w:r w:rsidR="008B7FC0">
        <w:rPr>
          <w:sz w:val="24"/>
          <w:szCs w:val="24"/>
        </w:rPr>
        <w:t>1</w:t>
      </w:r>
      <w:r w:rsidR="009011A9" w:rsidRPr="00E50495">
        <w:rPr>
          <w:sz w:val="24"/>
          <w:szCs w:val="24"/>
        </w:rPr>
        <w:t>0</w:t>
      </w:r>
      <w:r w:rsidR="00264697" w:rsidRPr="00E50495">
        <w:rPr>
          <w:sz w:val="24"/>
          <w:szCs w:val="24"/>
        </w:rPr>
        <w:t xml:space="preserve"> sati</w:t>
      </w:r>
      <w:r w:rsidR="00375261" w:rsidRPr="00E50495">
        <w:rPr>
          <w:sz w:val="24"/>
          <w:szCs w:val="24"/>
        </w:rPr>
        <w:t xml:space="preserve">, </w:t>
      </w:r>
      <w:r w:rsidR="00264697" w:rsidRPr="00E50495">
        <w:rPr>
          <w:sz w:val="24"/>
          <w:szCs w:val="24"/>
        </w:rPr>
        <w:t>kada je ovo rješenje i oglas o otvaranju stečajnog postupka istaknuto na</w:t>
      </w:r>
      <w:r w:rsidR="00F04191" w:rsidRPr="00E50495">
        <w:rPr>
          <w:sz w:val="24"/>
          <w:szCs w:val="24"/>
        </w:rPr>
        <w:t xml:space="preserve"> mrežnoj stranici e-Oglasna ploča Trgovačkog suda u Zagrebu</w:t>
      </w:r>
      <w:r w:rsidR="009011A9" w:rsidRPr="00E50495">
        <w:rPr>
          <w:sz w:val="24"/>
          <w:szCs w:val="24"/>
        </w:rPr>
        <w:t>.</w:t>
      </w:r>
    </w:p>
    <w:p w:rsidRDefault="00F04191" w:rsidP="005E2575" w:rsidR="00F04191" w:rsidRPr="00E50495">
      <w:pPr>
        <w:ind w:firstLine="720"/>
        <w:jc w:val="both"/>
        <w:rPr>
          <w:sz w:val="24"/>
          <w:szCs w:val="24"/>
        </w:rPr>
      </w:pPr>
    </w:p>
    <w:p w:rsidRDefault="00FE1174" w:rsidP="00FE1174" w:rsidR="00BB2CCB" w:rsidRPr="00811C5F">
      <w:pPr>
        <w:ind w:firstLine="720"/>
        <w:jc w:val="both"/>
        <w:rPr>
          <w:sz w:val="24"/>
          <w:szCs w:val="24"/>
        </w:rPr>
      </w:pPr>
      <w:r w:rsidRPr="00E50495">
        <w:rPr>
          <w:sz w:val="24"/>
          <w:szCs w:val="24"/>
        </w:rPr>
        <w:t>II.</w:t>
      </w:r>
      <w:r w:rsidR="00F04191" w:rsidRPr="00E50495">
        <w:rPr>
          <w:sz w:val="24"/>
          <w:szCs w:val="24"/>
        </w:rPr>
        <w:t xml:space="preserve"> Za stečajnog </w:t>
      </w:r>
      <w:r w:rsidR="00375261" w:rsidRPr="00E50495">
        <w:rPr>
          <w:sz w:val="24"/>
          <w:szCs w:val="24"/>
        </w:rPr>
        <w:t>upravitelj</w:t>
      </w:r>
      <w:r w:rsidR="00F04191" w:rsidRPr="00E50495">
        <w:rPr>
          <w:sz w:val="24"/>
          <w:szCs w:val="24"/>
        </w:rPr>
        <w:t xml:space="preserve">a se </w:t>
      </w:r>
      <w:r w:rsidR="00375261" w:rsidRPr="00E50495">
        <w:rPr>
          <w:sz w:val="24"/>
          <w:szCs w:val="24"/>
        </w:rPr>
        <w:t>imenu</w:t>
      </w:r>
      <w:r w:rsidR="00375261" w:rsidRPr="00811C5F">
        <w:rPr>
          <w:sz w:val="24"/>
          <w:szCs w:val="24"/>
        </w:rPr>
        <w:t xml:space="preserve">je </w:t>
      </w:r>
      <w:r w:rsidR="009011A9" w:rsidRPr="00811C5F">
        <w:rPr>
          <w:sz w:val="24"/>
          <w:szCs w:val="24"/>
        </w:rPr>
        <w:t xml:space="preserve"> </w:t>
      </w:r>
      <w:r w:rsidR="00811C5F" w:rsidRPr="00811C5F">
        <w:rPr>
          <w:sz w:val="24"/>
          <w:szCs w:val="24"/>
        </w:rPr>
        <w:t xml:space="preserve">Ivan </w:t>
      </w:r>
      <w:r w:rsidR="00811C5F">
        <w:rPr>
          <w:sz w:val="24"/>
          <w:szCs w:val="24"/>
        </w:rPr>
        <w:t>G</w:t>
      </w:r>
      <w:r w:rsidR="00811C5F" w:rsidRPr="00811C5F">
        <w:rPr>
          <w:sz w:val="24"/>
          <w:szCs w:val="24"/>
        </w:rPr>
        <w:t>jur</w:t>
      </w:r>
      <w:r w:rsidR="00DF4BF2">
        <w:rPr>
          <w:sz w:val="24"/>
          <w:szCs w:val="24"/>
        </w:rPr>
        <w:t>a</w:t>
      </w:r>
      <w:r w:rsidR="00811C5F" w:rsidRPr="00811C5F">
        <w:rPr>
          <w:sz w:val="24"/>
          <w:szCs w:val="24"/>
        </w:rPr>
        <w:t xml:space="preserve">šić, </w:t>
      </w:r>
      <w:r w:rsidR="001A4C63">
        <w:rPr>
          <w:sz w:val="24"/>
          <w:szCs w:val="24"/>
        </w:rPr>
        <w:t xml:space="preserve">Zagreb, Petrinjska 28., </w:t>
      </w:r>
      <w:r w:rsidR="00BB2CCB" w:rsidRPr="00811C5F">
        <w:rPr>
          <w:sz w:val="24"/>
          <w:szCs w:val="24"/>
        </w:rPr>
        <w:t xml:space="preserve">OIB: </w:t>
      </w:r>
      <w:r w:rsidR="001A4C63">
        <w:rPr>
          <w:sz w:val="24"/>
          <w:szCs w:val="24"/>
        </w:rPr>
        <w:t>66025260916</w:t>
      </w:r>
      <w:r w:rsidR="00BB2CCB" w:rsidRPr="00811C5F">
        <w:rPr>
          <w:sz w:val="24"/>
          <w:szCs w:val="24"/>
        </w:rPr>
        <w:t>.</w:t>
      </w:r>
    </w:p>
    <w:p w:rsidRDefault="00F04191" w:rsidP="00FE1174" w:rsidR="00F04191" w:rsidRPr="00811C5F">
      <w:pPr>
        <w:ind w:firstLine="720"/>
        <w:jc w:val="both"/>
        <w:rPr>
          <w:sz w:val="24"/>
          <w:szCs w:val="24"/>
        </w:rPr>
      </w:pPr>
    </w:p>
    <w:p w:rsidRDefault="00FE1174" w:rsidP="005E2575" w:rsidR="00FF352C" w:rsidRPr="00E50495">
      <w:pPr>
        <w:ind w:firstLine="720"/>
        <w:jc w:val="both"/>
        <w:rPr>
          <w:sz w:val="24"/>
          <w:szCs w:val="24"/>
        </w:rPr>
      </w:pPr>
      <w:r w:rsidRPr="00E50495">
        <w:rPr>
          <w:sz w:val="24"/>
          <w:szCs w:val="24"/>
        </w:rPr>
        <w:t>III.</w:t>
      </w:r>
      <w:r w:rsidR="000B1243" w:rsidRPr="00E50495">
        <w:rPr>
          <w:sz w:val="24"/>
          <w:szCs w:val="24"/>
        </w:rPr>
        <w:t xml:space="preserve"> </w:t>
      </w:r>
      <w:r w:rsidR="00264697" w:rsidRPr="00E50495">
        <w:rPr>
          <w:sz w:val="24"/>
          <w:szCs w:val="24"/>
        </w:rPr>
        <w:t xml:space="preserve">Zaključuje se stečajni </w:t>
      </w:r>
      <w:r w:rsidR="00375261" w:rsidRPr="00E50495">
        <w:rPr>
          <w:sz w:val="24"/>
          <w:szCs w:val="24"/>
        </w:rPr>
        <w:t>postupak nad dužnikom</w:t>
      </w:r>
      <w:r w:rsidR="00D92735" w:rsidRPr="00E50495">
        <w:rPr>
          <w:sz w:val="24"/>
          <w:szCs w:val="24"/>
        </w:rPr>
        <w:t xml:space="preserve"> </w:t>
      </w:r>
      <w:r w:rsidR="00407834" w:rsidRPr="006642B5">
        <w:rPr>
          <w:sz w:val="24"/>
          <w:szCs w:val="24"/>
        </w:rPr>
        <w:t>STABILITAS GRADITELJSTVO d.o.o. Zagreb, Ježdovečka 137,  (OIB: 79583707795)</w:t>
      </w:r>
      <w:r w:rsidR="00FE4C1B" w:rsidRPr="009D1F79">
        <w:rPr>
          <w:sz w:val="24"/>
          <w:szCs w:val="24"/>
        </w:rPr>
        <w:t xml:space="preserve">  </w:t>
      </w:r>
    </w:p>
    <w:p w:rsidRDefault="00FF352C" w:rsidP="005E2575" w:rsidR="00FF352C" w:rsidRPr="00E50495">
      <w:pPr>
        <w:ind w:firstLine="720"/>
        <w:jc w:val="both"/>
        <w:rPr>
          <w:sz w:val="24"/>
          <w:szCs w:val="24"/>
        </w:rPr>
      </w:pPr>
    </w:p>
    <w:p w:rsidRDefault="00FE1174" w:rsidP="005E2575" w:rsidR="00DD6230" w:rsidRPr="00E50495">
      <w:pPr>
        <w:ind w:firstLine="720"/>
        <w:jc w:val="both"/>
        <w:rPr>
          <w:sz w:val="24"/>
          <w:szCs w:val="24"/>
        </w:rPr>
      </w:pPr>
      <w:r w:rsidRPr="00E50495">
        <w:rPr>
          <w:sz w:val="24"/>
          <w:szCs w:val="24"/>
        </w:rPr>
        <w:t xml:space="preserve">IV. </w:t>
      </w:r>
      <w:r w:rsidR="00264697" w:rsidRPr="00E50495">
        <w:rPr>
          <w:sz w:val="24"/>
          <w:szCs w:val="24"/>
        </w:rPr>
        <w:t>Po pravomoćnosti ovog r</w:t>
      </w:r>
      <w:r w:rsidR="00375261" w:rsidRPr="00E50495">
        <w:rPr>
          <w:sz w:val="24"/>
          <w:szCs w:val="24"/>
        </w:rPr>
        <w:t>ješenja dužnik</w:t>
      </w:r>
      <w:r w:rsidR="00760E48" w:rsidRPr="00E50495">
        <w:rPr>
          <w:sz w:val="24"/>
          <w:szCs w:val="24"/>
        </w:rPr>
        <w:t xml:space="preserve"> </w:t>
      </w:r>
      <w:r w:rsidR="00FF352C" w:rsidRPr="00E50495">
        <w:rPr>
          <w:sz w:val="24"/>
          <w:szCs w:val="24"/>
        </w:rPr>
        <w:t xml:space="preserve"> će se </w:t>
      </w:r>
      <w:r w:rsidR="00DD6230" w:rsidRPr="00E50495">
        <w:rPr>
          <w:sz w:val="24"/>
          <w:szCs w:val="24"/>
        </w:rPr>
        <w:t>brisat  iz sudskog registra.</w:t>
      </w:r>
    </w:p>
    <w:p w:rsidRDefault="009F3AE7" w:rsidP="00B93EEF" w:rsidR="009F3AE7">
      <w:pPr>
        <w:ind w:hanging="855" w:left="1564"/>
        <w:jc w:val="both"/>
        <w:rPr>
          <w:sz w:val="24"/>
          <w:szCs w:val="24"/>
        </w:rPr>
      </w:pPr>
    </w:p>
    <w:p w:rsidRDefault="00722555" w:rsidP="00B93EEF" w:rsidR="00722555" w:rsidRPr="00E50495">
      <w:pPr>
        <w:ind w:hanging="855" w:left="1564"/>
        <w:jc w:val="both"/>
        <w:rPr>
          <w:sz w:val="24"/>
          <w:szCs w:val="24"/>
        </w:rPr>
      </w:pPr>
    </w:p>
    <w:p w:rsidRDefault="00264697" w:rsidP="00264697" w:rsidR="00264697" w:rsidRPr="00E50495">
      <w:pPr>
        <w:pStyle w:val="Naslov2"/>
        <w:rPr>
          <w:rFonts w:hAnsi="Times New Roman" w:ascii="Times New Roman"/>
          <w:b w:val="false"/>
          <w:color w:val="auto"/>
          <w:szCs w:val="24"/>
        </w:rPr>
      </w:pPr>
      <w:r w:rsidRPr="00E50495">
        <w:rPr>
          <w:rFonts w:hAnsi="Times New Roman" w:ascii="Times New Roman"/>
          <w:b w:val="false"/>
          <w:color w:val="auto"/>
          <w:szCs w:val="24"/>
        </w:rPr>
        <w:t>Obrazloženje</w:t>
      </w:r>
    </w:p>
    <w:p w:rsidRDefault="00264697" w:rsidP="00264697" w:rsidR="00264697" w:rsidRPr="00E50495">
      <w:pPr>
        <w:rPr>
          <w:sz w:val="24"/>
          <w:szCs w:val="24"/>
        </w:rPr>
      </w:pPr>
    </w:p>
    <w:p w:rsidRDefault="00760E48" w:rsidP="00264697" w:rsidR="00760E48" w:rsidRPr="00E50495">
      <w:pPr>
        <w:ind w:firstLine="720"/>
        <w:rPr>
          <w:sz w:val="24"/>
          <w:szCs w:val="24"/>
        </w:rPr>
      </w:pPr>
      <w:r w:rsidRPr="00E50495">
        <w:rPr>
          <w:sz w:val="24"/>
          <w:szCs w:val="24"/>
        </w:rPr>
        <w:t>Uvidom u spis utvrđeno</w:t>
      </w:r>
      <w:r w:rsidR="0055470F" w:rsidRPr="00E50495">
        <w:rPr>
          <w:sz w:val="24"/>
          <w:szCs w:val="24"/>
        </w:rPr>
        <w:t xml:space="preserve"> </w:t>
      </w:r>
      <w:r w:rsidRPr="00E50495">
        <w:rPr>
          <w:sz w:val="24"/>
          <w:szCs w:val="24"/>
        </w:rPr>
        <w:t>je kako slijedi:</w:t>
      </w:r>
    </w:p>
    <w:p w:rsidRDefault="0055470F" w:rsidP="0055470F" w:rsidR="0055470F" w:rsidRPr="00E50495">
      <w:pPr>
        <w:ind w:firstLine="709"/>
        <w:jc w:val="both"/>
        <w:rPr>
          <w:sz w:val="24"/>
          <w:szCs w:val="24"/>
        </w:rPr>
      </w:pPr>
      <w:r w:rsidRPr="00E50495">
        <w:rPr>
          <w:sz w:val="24"/>
          <w:szCs w:val="24"/>
        </w:rPr>
        <w:t xml:space="preserve">- ovlašteni predlagatelj - MINISTARSTVO FINANCIJA - Porezna uprava podnio je ovom sudu temeljem članka 335.a stavak 1. Stečajnog zakona (N.N. br. 44/96, 29/99, 129/00, 123/03, 82/06, 116/10 i 25/12, dalje: SZ) </w:t>
      </w:r>
      <w:r w:rsidR="00FF352C" w:rsidRPr="00E50495">
        <w:rPr>
          <w:sz w:val="24"/>
          <w:szCs w:val="24"/>
        </w:rPr>
        <w:t>koji Zakon se u</w:t>
      </w:r>
      <w:r w:rsidR="00E260FB" w:rsidRPr="00E50495">
        <w:rPr>
          <w:sz w:val="24"/>
          <w:szCs w:val="24"/>
        </w:rPr>
        <w:t xml:space="preserve"> </w:t>
      </w:r>
      <w:r w:rsidR="00FF352C" w:rsidRPr="00E50495">
        <w:rPr>
          <w:sz w:val="24"/>
          <w:szCs w:val="24"/>
        </w:rPr>
        <w:t>ovom postupku primjenjuje temeljem odredbe članka 441. stavak 1. Stečajnog zakona (N.N.br.71/15</w:t>
      </w:r>
      <w:r w:rsidR="00E50495" w:rsidRPr="00E50495">
        <w:rPr>
          <w:sz w:val="24"/>
          <w:szCs w:val="24"/>
        </w:rPr>
        <w:t>, dalje SZ 15</w:t>
      </w:r>
      <w:r w:rsidR="00FF352C" w:rsidRPr="00E50495">
        <w:rPr>
          <w:sz w:val="24"/>
          <w:szCs w:val="24"/>
        </w:rPr>
        <w:t xml:space="preserve">) </w:t>
      </w:r>
      <w:r w:rsidR="00E260FB" w:rsidRPr="00E50495">
        <w:rPr>
          <w:sz w:val="24"/>
          <w:szCs w:val="24"/>
        </w:rPr>
        <w:t xml:space="preserve"> </w:t>
      </w:r>
      <w:r w:rsidRPr="00E50495">
        <w:rPr>
          <w:sz w:val="24"/>
          <w:szCs w:val="24"/>
        </w:rPr>
        <w:t xml:space="preserve">zahtjev za pokretanje skraćenog stečajnog postupka nad, u izreci bliže naznačenom dužniku, </w:t>
      </w:r>
    </w:p>
    <w:p w:rsidRDefault="0055470F" w:rsidP="0055470F" w:rsidR="0055470F" w:rsidRPr="00E50495">
      <w:pPr>
        <w:ind w:firstLine="709"/>
        <w:jc w:val="both"/>
        <w:rPr>
          <w:sz w:val="24"/>
          <w:szCs w:val="24"/>
        </w:rPr>
      </w:pPr>
      <w:r w:rsidRPr="00E50495">
        <w:rPr>
          <w:sz w:val="24"/>
          <w:szCs w:val="24"/>
        </w:rPr>
        <w:t xml:space="preserve">- pravomoćni rješenjem ovog suda od </w:t>
      </w:r>
      <w:r w:rsidR="001A4C63">
        <w:rPr>
          <w:sz w:val="24"/>
          <w:szCs w:val="24"/>
        </w:rPr>
        <w:t xml:space="preserve">17.listopada </w:t>
      </w:r>
      <w:r w:rsidR="005E2575" w:rsidRPr="00E50495">
        <w:rPr>
          <w:sz w:val="24"/>
          <w:szCs w:val="24"/>
        </w:rPr>
        <w:t>201</w:t>
      </w:r>
      <w:r w:rsidR="00FE4C1B">
        <w:rPr>
          <w:sz w:val="24"/>
          <w:szCs w:val="24"/>
        </w:rPr>
        <w:t>4</w:t>
      </w:r>
      <w:r w:rsidR="00FE1174" w:rsidRPr="00E50495">
        <w:rPr>
          <w:sz w:val="24"/>
          <w:szCs w:val="24"/>
        </w:rPr>
        <w:t>.</w:t>
      </w:r>
      <w:r w:rsidRPr="00E50495">
        <w:rPr>
          <w:sz w:val="24"/>
          <w:szCs w:val="24"/>
        </w:rPr>
        <w:t xml:space="preserve"> pokrenut je nad dužnikom skraćeni stečajni postupak</w:t>
      </w:r>
      <w:r w:rsidR="00E260FB" w:rsidRPr="00E50495">
        <w:rPr>
          <w:sz w:val="24"/>
          <w:szCs w:val="24"/>
        </w:rPr>
        <w:t xml:space="preserve"> </w:t>
      </w:r>
      <w:r w:rsidRPr="00E50495">
        <w:rPr>
          <w:sz w:val="24"/>
          <w:szCs w:val="24"/>
        </w:rPr>
        <w:t xml:space="preserve">(članak 335.a SZ-a), </w:t>
      </w:r>
    </w:p>
    <w:p w:rsidRDefault="0055470F" w:rsidP="0055470F" w:rsidR="0055470F" w:rsidRPr="00E50495">
      <w:pPr>
        <w:ind w:firstLine="709"/>
        <w:jc w:val="both"/>
        <w:rPr>
          <w:sz w:val="24"/>
          <w:szCs w:val="24"/>
        </w:rPr>
      </w:pPr>
      <w:r w:rsidRPr="00E50495">
        <w:rPr>
          <w:sz w:val="24"/>
          <w:szCs w:val="24"/>
        </w:rPr>
        <w:lastRenderedPageBreak/>
        <w:t xml:space="preserve">- zaključkom ovog suda od </w:t>
      </w:r>
      <w:r w:rsidR="005E2575" w:rsidRPr="00E50495">
        <w:rPr>
          <w:sz w:val="24"/>
          <w:szCs w:val="24"/>
        </w:rPr>
        <w:t>2</w:t>
      </w:r>
      <w:r w:rsidR="00E260FB" w:rsidRPr="00E50495">
        <w:rPr>
          <w:sz w:val="24"/>
          <w:szCs w:val="24"/>
        </w:rPr>
        <w:t xml:space="preserve">0.kolovoza </w:t>
      </w:r>
      <w:r w:rsidR="005E2575" w:rsidRPr="00E50495">
        <w:rPr>
          <w:sz w:val="24"/>
          <w:szCs w:val="24"/>
        </w:rPr>
        <w:t xml:space="preserve"> </w:t>
      </w:r>
      <w:r w:rsidR="0015291B" w:rsidRPr="00E50495">
        <w:rPr>
          <w:sz w:val="24"/>
          <w:szCs w:val="24"/>
        </w:rPr>
        <w:t>201</w:t>
      </w:r>
      <w:r w:rsidR="00E260FB" w:rsidRPr="00E50495">
        <w:rPr>
          <w:sz w:val="24"/>
          <w:szCs w:val="24"/>
        </w:rPr>
        <w:t>5</w:t>
      </w:r>
      <w:r w:rsidR="00FE1174" w:rsidRPr="00E50495">
        <w:rPr>
          <w:sz w:val="24"/>
          <w:szCs w:val="24"/>
        </w:rPr>
        <w:t xml:space="preserve">. </w:t>
      </w:r>
      <w:r w:rsidR="0015291B" w:rsidRPr="00E50495">
        <w:rPr>
          <w:sz w:val="24"/>
          <w:szCs w:val="24"/>
        </w:rPr>
        <w:t xml:space="preserve"> poz</w:t>
      </w:r>
      <w:r w:rsidRPr="00E50495">
        <w:rPr>
          <w:sz w:val="24"/>
          <w:szCs w:val="24"/>
        </w:rPr>
        <w:t>vani su članovi uprave, odnosno osobe ovlaštene za zastupanje u izreci naznačenog dužnika u roku 15 dana podnijeti sudu prokazni popis imovine uz upozorenje iz članka 335.h SZ-a,</w:t>
      </w:r>
    </w:p>
    <w:p w:rsidRDefault="0055470F" w:rsidP="0055470F" w:rsidR="0055470F" w:rsidRPr="00E50495">
      <w:pPr>
        <w:ind w:firstLine="709"/>
        <w:jc w:val="both"/>
        <w:rPr>
          <w:sz w:val="24"/>
          <w:szCs w:val="24"/>
        </w:rPr>
      </w:pPr>
      <w:r w:rsidRPr="00E50495">
        <w:rPr>
          <w:sz w:val="24"/>
          <w:szCs w:val="24"/>
        </w:rPr>
        <w:t xml:space="preserve">- oglasom objavljenim </w:t>
      </w:r>
      <w:r w:rsidR="001A4C63">
        <w:rPr>
          <w:sz w:val="24"/>
          <w:szCs w:val="24"/>
        </w:rPr>
        <w:t>na e-oglasna ploča suda dana 2.rujna 2016.</w:t>
      </w:r>
      <w:r w:rsidRPr="00E50495">
        <w:rPr>
          <w:sz w:val="24"/>
          <w:szCs w:val="24"/>
        </w:rPr>
        <w:t xml:space="preserve"> pozvani su vjerovnici u izreci naznačenog dužnika u roku od 45 dana od dana objave oglasa u Narodnim novinama predložiti otvaranje stečajnog postupka uz upozorenje iz članka 335.h SZ-a,</w:t>
      </w:r>
    </w:p>
    <w:p w:rsidRDefault="0055470F" w:rsidP="0055470F" w:rsidR="0055470F" w:rsidRPr="00E50495">
      <w:pPr>
        <w:ind w:firstLine="709"/>
        <w:jc w:val="both"/>
        <w:rPr>
          <w:sz w:val="24"/>
          <w:szCs w:val="24"/>
        </w:rPr>
      </w:pPr>
      <w:r w:rsidRPr="00E50495">
        <w:rPr>
          <w:sz w:val="24"/>
          <w:szCs w:val="24"/>
        </w:rPr>
        <w:t>-  članovi uprave</w:t>
      </w:r>
      <w:r w:rsidR="000B1243" w:rsidRPr="00E50495">
        <w:rPr>
          <w:sz w:val="24"/>
          <w:szCs w:val="24"/>
        </w:rPr>
        <w:t xml:space="preserve"> ovom sudu </w:t>
      </w:r>
      <w:r w:rsidR="00627DFE" w:rsidRPr="00E50495">
        <w:rPr>
          <w:sz w:val="24"/>
          <w:szCs w:val="24"/>
        </w:rPr>
        <w:t>ni</w:t>
      </w:r>
      <w:r w:rsidR="000B1243" w:rsidRPr="00E50495">
        <w:rPr>
          <w:sz w:val="24"/>
          <w:szCs w:val="24"/>
        </w:rPr>
        <w:t xml:space="preserve">su </w:t>
      </w:r>
      <w:r w:rsidR="00202663" w:rsidRPr="00E50495">
        <w:rPr>
          <w:sz w:val="24"/>
          <w:szCs w:val="24"/>
        </w:rPr>
        <w:t xml:space="preserve"> dostavili </w:t>
      </w:r>
      <w:r w:rsidR="000B1243" w:rsidRPr="00E50495">
        <w:rPr>
          <w:sz w:val="24"/>
          <w:szCs w:val="24"/>
        </w:rPr>
        <w:t xml:space="preserve">javnobilježnički ovjerovljeni </w:t>
      </w:r>
      <w:r w:rsidR="00202663" w:rsidRPr="00E50495">
        <w:rPr>
          <w:sz w:val="24"/>
          <w:szCs w:val="24"/>
        </w:rPr>
        <w:t>p</w:t>
      </w:r>
      <w:r w:rsidR="000B1243" w:rsidRPr="00E50495">
        <w:rPr>
          <w:sz w:val="24"/>
          <w:szCs w:val="24"/>
        </w:rPr>
        <w:t>rokazni popis imovine,</w:t>
      </w: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w:t>
      </w:r>
      <w:r w:rsidR="00202663" w:rsidRPr="00E50495">
        <w:rPr>
          <w:sz w:val="24"/>
          <w:szCs w:val="24"/>
        </w:rPr>
        <w:t xml:space="preserve"> </w:t>
      </w:r>
      <w:r w:rsidRPr="00E50495">
        <w:rPr>
          <w:sz w:val="24"/>
          <w:szCs w:val="24"/>
        </w:rPr>
        <w:t>vjerovnici dužnika u roku od 45 dana od dana objave oglasa u Narodnim novima nisu predložili otvaranje stečajnog postupka nad dužnikom</w:t>
      </w:r>
      <w:r w:rsidR="005934D0" w:rsidRPr="00E50495">
        <w:rPr>
          <w:sz w:val="24"/>
          <w:szCs w:val="24"/>
        </w:rPr>
        <w:t>.</w:t>
      </w:r>
    </w:p>
    <w:p w:rsidRDefault="005B4273" w:rsidP="005B4273" w:rsidR="005B4273" w:rsidRPr="00E50495">
      <w:pPr>
        <w:ind w:firstLine="709"/>
        <w:jc w:val="both"/>
        <w:rPr>
          <w:sz w:val="24"/>
          <w:szCs w:val="24"/>
        </w:rPr>
      </w:pPr>
      <w:r w:rsidRPr="00E50495">
        <w:rPr>
          <w:sz w:val="24"/>
          <w:szCs w:val="24"/>
        </w:rPr>
        <w:t xml:space="preserve"> </w:t>
      </w:r>
    </w:p>
    <w:p w:rsidRDefault="0055470F" w:rsidP="0055470F" w:rsidR="0055470F" w:rsidRPr="00E50495">
      <w:pPr>
        <w:ind w:firstLine="709"/>
        <w:jc w:val="both"/>
        <w:rPr>
          <w:sz w:val="24"/>
          <w:szCs w:val="24"/>
        </w:rPr>
      </w:pPr>
      <w:r w:rsidRPr="00E50495">
        <w:rPr>
          <w:sz w:val="24"/>
          <w:szCs w:val="24"/>
        </w:rPr>
        <w:t>Prema odredbi članka 335.h stavak 1. SZ-a ako članovi uprave ili osobe ovlaštene za zastupanje pravne osobe u roku od 15 dana ne podnesu prokazni popis imovine ili ako iz tog popisa proizlazi da pravna osoba ima imovinu koja ne bi bila dostatna ni za pokriće predvidivih troškova stečajnog postupka, te ako u roku od 45 dana ni jedan vjerovnik ne predloži otvaranje stečajnog postupka i ne predujmi sredstva za pokriće troškova tog postupka smatrati će se da je pravna osoba nesposobna za plaćanje. U tom slučaju sud će po službenoj dužnosti donijeti rješenje o otvaranju i zaključenju stečajnog postupka (članak 335.h stavak 2. SZ-a).</w:t>
      </w:r>
    </w:p>
    <w:p w:rsidRDefault="0055470F" w:rsidP="00202663" w:rsidR="0055470F" w:rsidRPr="00E50495">
      <w:pPr>
        <w:ind w:firstLine="709"/>
        <w:jc w:val="both"/>
        <w:rPr>
          <w:sz w:val="24"/>
          <w:szCs w:val="24"/>
        </w:rPr>
      </w:pPr>
      <w:r w:rsidRPr="00E50495">
        <w:rPr>
          <w:sz w:val="24"/>
          <w:szCs w:val="24"/>
        </w:rPr>
        <w:t>Kako</w:t>
      </w:r>
      <w:r w:rsidR="00202663" w:rsidRPr="00E50495">
        <w:rPr>
          <w:sz w:val="24"/>
          <w:szCs w:val="24"/>
        </w:rPr>
        <w:t xml:space="preserve"> </w:t>
      </w:r>
      <w:r w:rsidR="005934D0" w:rsidRPr="00E50495">
        <w:rPr>
          <w:sz w:val="24"/>
          <w:szCs w:val="24"/>
        </w:rPr>
        <w:t xml:space="preserve">u konkretnom </w:t>
      </w:r>
      <w:r w:rsidR="00627DFE" w:rsidRPr="00E50495">
        <w:rPr>
          <w:sz w:val="24"/>
          <w:szCs w:val="24"/>
        </w:rPr>
        <w:t xml:space="preserve"> slučaju članovi uprave nisu dostavili javnoovjerovljeni prokazni popis imovine,</w:t>
      </w:r>
      <w:r w:rsidR="00202663" w:rsidRPr="00E50495">
        <w:rPr>
          <w:sz w:val="24"/>
          <w:szCs w:val="24"/>
        </w:rPr>
        <w:t xml:space="preserve"> te kako su ispunjene i preostale  </w:t>
      </w:r>
      <w:r w:rsidR="005934D0" w:rsidRPr="00E50495">
        <w:rPr>
          <w:sz w:val="24"/>
          <w:szCs w:val="24"/>
        </w:rPr>
        <w:t xml:space="preserve">zakonske pretpostavke za otvaranje i zaključenje stečajnog postupka nad dužnikom temeljem članka 335.h. stavak 1. SZ-a te članka 54. SZ-a riješeno kao u izreci. </w:t>
      </w:r>
    </w:p>
    <w:p w:rsidRDefault="00E50495" w:rsidP="00E50495" w:rsidR="00E50495" w:rsidRPr="00E50495">
      <w:pPr>
        <w:ind w:firstLine="720"/>
        <w:jc w:val="both"/>
        <w:rPr>
          <w:sz w:val="24"/>
          <w:szCs w:val="24"/>
        </w:rPr>
      </w:pPr>
    </w:p>
    <w:p w:rsidRDefault="00E50495" w:rsidP="00E50495" w:rsidR="00E50495" w:rsidRPr="00E50495">
      <w:pPr>
        <w:ind w:firstLine="720"/>
        <w:jc w:val="both"/>
        <w:rPr>
          <w:sz w:val="24"/>
          <w:szCs w:val="24"/>
        </w:rPr>
      </w:pPr>
      <w:r w:rsidRPr="00E50495">
        <w:rPr>
          <w:sz w:val="24"/>
          <w:szCs w:val="24"/>
        </w:rPr>
        <w:t>Temeljem članka 432. SZ-a 15 stečajni je upravitelj izabran metodom slučajnog odabira sa liste A i B stečajnih upravitelja (toč.II).</w:t>
      </w:r>
    </w:p>
    <w:p w:rsidRDefault="0055470F" w:rsidP="00264697" w:rsidR="0055470F" w:rsidRPr="00E50495">
      <w:pPr>
        <w:ind w:firstLine="720"/>
        <w:rPr>
          <w:sz w:val="24"/>
          <w:szCs w:val="24"/>
        </w:rPr>
      </w:pPr>
    </w:p>
    <w:p w:rsidRDefault="00831EF7" w:rsidP="007D044D" w:rsidR="00264697" w:rsidRPr="00E50495">
      <w:pPr>
        <w:jc w:val="center"/>
        <w:rPr>
          <w:sz w:val="24"/>
          <w:szCs w:val="24"/>
        </w:rPr>
      </w:pPr>
      <w:r w:rsidRPr="00E50495">
        <w:rPr>
          <w:sz w:val="24"/>
          <w:szCs w:val="24"/>
        </w:rPr>
        <w:t>U Zagrebu</w:t>
      </w:r>
      <w:r w:rsidR="00202663" w:rsidRPr="00E50495">
        <w:rPr>
          <w:sz w:val="24"/>
          <w:szCs w:val="24"/>
        </w:rPr>
        <w:t>,</w:t>
      </w:r>
      <w:r w:rsidR="00FE1174" w:rsidRPr="00E50495">
        <w:rPr>
          <w:sz w:val="24"/>
          <w:szCs w:val="24"/>
        </w:rPr>
        <w:t xml:space="preserve"> </w:t>
      </w:r>
      <w:r w:rsidR="00E260FB" w:rsidRPr="00E50495">
        <w:rPr>
          <w:sz w:val="24"/>
          <w:szCs w:val="24"/>
        </w:rPr>
        <w:t xml:space="preserve">4.siječnja </w:t>
      </w:r>
      <w:r w:rsidR="005E2575" w:rsidRPr="00E50495">
        <w:rPr>
          <w:sz w:val="24"/>
          <w:szCs w:val="24"/>
        </w:rPr>
        <w:t xml:space="preserve"> </w:t>
      </w:r>
      <w:r w:rsidR="00FE1174" w:rsidRPr="00E50495">
        <w:rPr>
          <w:sz w:val="24"/>
          <w:szCs w:val="24"/>
        </w:rPr>
        <w:t>201</w:t>
      </w:r>
      <w:r w:rsidR="00E260FB" w:rsidRPr="00E50495">
        <w:rPr>
          <w:sz w:val="24"/>
          <w:szCs w:val="24"/>
        </w:rPr>
        <w:t>7</w:t>
      </w:r>
      <w:r w:rsidR="00FE1174" w:rsidRPr="00E50495">
        <w:rPr>
          <w:sz w:val="24"/>
          <w:szCs w:val="24"/>
        </w:rPr>
        <w:t>.</w:t>
      </w:r>
    </w:p>
    <w:p w:rsidRDefault="00831EF7" w:rsidP="00264697" w:rsidR="00831EF7" w:rsidRPr="00E50495">
      <w:pPr>
        <w:pStyle w:val="Podnaslov"/>
        <w:ind w:firstLine="720" w:left="4320"/>
        <w:rPr>
          <w:rFonts w:hAnsi="Times New Roman" w:ascii="Times New Roman"/>
          <w:b w:val="false"/>
          <w:color w:val="auto"/>
          <w:szCs w:val="24"/>
        </w:rPr>
      </w:pPr>
    </w:p>
    <w:p w:rsidRDefault="00831EF7" w:rsidP="005934D0" w:rsidR="005934D0"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 xml:space="preserve">                                  S</w:t>
      </w:r>
      <w:r w:rsidR="00264697" w:rsidRPr="00E50495">
        <w:rPr>
          <w:rFonts w:hAnsi="Times New Roman" w:ascii="Times New Roman"/>
          <w:b w:val="false"/>
          <w:color w:val="auto"/>
          <w:szCs w:val="24"/>
        </w:rPr>
        <w:t>udac</w:t>
      </w:r>
      <w:r w:rsidR="005934D0" w:rsidRPr="00E50495">
        <w:rPr>
          <w:rFonts w:hAnsi="Times New Roman" w:ascii="Times New Roman"/>
          <w:b w:val="false"/>
          <w:color w:val="auto"/>
          <w:szCs w:val="24"/>
        </w:rPr>
        <w:t>:</w:t>
      </w:r>
    </w:p>
    <w:p w:rsidRDefault="005934D0" w:rsidP="008B7FC0" w:rsidR="00831EF7" w:rsidRPr="00E50495">
      <w:pPr>
        <w:pStyle w:val="Podnaslov"/>
        <w:ind w:firstLine="720" w:left="4320"/>
        <w:jc w:val="right"/>
        <w:rPr>
          <w:rFonts w:hAnsi="Times New Roman" w:ascii="Times New Roman"/>
          <w:b w:val="false"/>
          <w:color w:val="auto"/>
          <w:szCs w:val="24"/>
        </w:rPr>
      </w:pPr>
      <w:r w:rsidRPr="00E50495">
        <w:rPr>
          <w:rFonts w:hAnsi="Times New Roman" w:ascii="Times New Roman"/>
          <w:b w:val="false"/>
          <w:color w:val="auto"/>
          <w:szCs w:val="24"/>
        </w:rPr>
        <w:t>Ante Galić</w:t>
      </w:r>
      <w:r w:rsidR="005775DA" w:rsidRPr="00E50495">
        <w:rPr>
          <w:rFonts w:hAnsi="Times New Roman" w:ascii="Times New Roman"/>
          <w:b w:val="false"/>
          <w:color w:val="auto"/>
          <w:szCs w:val="24"/>
        </w:rPr>
        <w:t xml:space="preserve"> </w:t>
      </w:r>
      <w:r w:rsidR="008B7FC0">
        <w:rPr>
          <w:rFonts w:hAnsi="Times New Roman" w:ascii="Times New Roman"/>
          <w:b w:val="false"/>
          <w:color w:val="auto"/>
          <w:szCs w:val="24"/>
        </w:rPr>
        <w:t xml:space="preserve"> v.r.</w:t>
      </w:r>
    </w:p>
    <w:p w:rsidRDefault="00264697" w:rsidP="00264697" w:rsidR="00264697" w:rsidRPr="00E50495">
      <w:pPr>
        <w:pStyle w:val="Podnaslov"/>
        <w:rPr>
          <w:rFonts w:hAnsi="Times New Roman" w:ascii="Times New Roman"/>
          <w:b w:val="false"/>
          <w:color w:val="auto"/>
          <w:szCs w:val="24"/>
        </w:rPr>
      </w:pPr>
      <w:r w:rsidRPr="00E50495">
        <w:rPr>
          <w:rFonts w:hAnsi="Times New Roman" w:ascii="Times New Roman"/>
          <w:b w:val="false"/>
          <w:color w:val="auto"/>
          <w:szCs w:val="24"/>
        </w:rPr>
        <w:t>Uputa o pravnom lijeku:</w:t>
      </w:r>
    </w:p>
    <w:p w:rsidRDefault="00264697" w:rsidP="00264697" w:rsidR="00264697" w:rsidRPr="00E50495">
      <w:pPr>
        <w:overflowPunct w:val="false"/>
        <w:jc w:val="both"/>
        <w:rPr>
          <w:sz w:val="24"/>
          <w:szCs w:val="24"/>
        </w:rPr>
      </w:pPr>
      <w:r w:rsidRPr="00E50495">
        <w:rPr>
          <w:sz w:val="24"/>
          <w:szCs w:val="24"/>
        </w:rPr>
        <w:t>Protiv ovog rješenja dopuštena je žalba</w:t>
      </w:r>
      <w:r w:rsidR="00E0411E" w:rsidRPr="00E50495">
        <w:rPr>
          <w:sz w:val="24"/>
          <w:szCs w:val="24"/>
        </w:rPr>
        <w:t xml:space="preserve"> u roku od 8 dana</w:t>
      </w:r>
      <w:r w:rsidRPr="00E50495">
        <w:rPr>
          <w:sz w:val="24"/>
          <w:szCs w:val="24"/>
        </w:rPr>
        <w:t xml:space="preserve">. Žalba se podnosi ovom sudu u 2 primjerka za </w:t>
      </w:r>
      <w:smartTag w:element="PersonName" w:uri="urn:schemas-microsoft-com:office:smarttags">
        <w:smartTagPr>
          <w:attr w:val="Visoki trgovački sud" w:name="ProductID"/>
        </w:smartTagPr>
        <w:r w:rsidRPr="00E50495">
          <w:rPr>
            <w:sz w:val="24"/>
            <w:szCs w:val="24"/>
          </w:rPr>
          <w:t>Visoki trgovački sud</w:t>
        </w:r>
      </w:smartTag>
      <w:r w:rsidR="00E0411E" w:rsidRPr="00E50495">
        <w:rPr>
          <w:sz w:val="24"/>
          <w:szCs w:val="24"/>
        </w:rPr>
        <w:t xml:space="preserve"> RH od dana objave </w:t>
      </w:r>
      <w:r w:rsidR="00E50495" w:rsidRPr="00E50495">
        <w:rPr>
          <w:sz w:val="24"/>
          <w:szCs w:val="24"/>
        </w:rPr>
        <w:t xml:space="preserve">rješenja na e-Oglasna ploča Trgovačkog suda u </w:t>
      </w:r>
      <w:r w:rsidR="000371C8">
        <w:rPr>
          <w:sz w:val="24"/>
          <w:szCs w:val="24"/>
        </w:rPr>
        <w:t>Z</w:t>
      </w:r>
      <w:r w:rsidR="00E50495" w:rsidRPr="00E50495">
        <w:rPr>
          <w:sz w:val="24"/>
          <w:szCs w:val="24"/>
        </w:rPr>
        <w:t>agrebu</w:t>
      </w:r>
      <w:r w:rsidRPr="00E50495">
        <w:rPr>
          <w:sz w:val="24"/>
          <w:szCs w:val="24"/>
        </w:rPr>
        <w:t>.</w:t>
      </w:r>
    </w:p>
    <w:p w:rsidRDefault="00264697" w:rsidP="00264697" w:rsidR="00264697" w:rsidRPr="00E50495">
      <w:pPr>
        <w:overflowPunct w:val="false"/>
        <w:jc w:val="both"/>
        <w:rPr>
          <w:sz w:val="24"/>
          <w:szCs w:val="24"/>
        </w:rPr>
      </w:pPr>
      <w:r w:rsidRPr="00E50495">
        <w:rPr>
          <w:sz w:val="24"/>
          <w:szCs w:val="24"/>
        </w:rPr>
        <w:t xml:space="preserve">Protiv točke I ovog rješenja  žalbu može podnijeti </w:t>
      </w:r>
      <w:r w:rsidR="00831EF7" w:rsidRPr="00E50495">
        <w:rPr>
          <w:sz w:val="24"/>
          <w:szCs w:val="24"/>
        </w:rPr>
        <w:t xml:space="preserve">samo </w:t>
      </w:r>
      <w:r w:rsidRPr="00E50495">
        <w:rPr>
          <w:sz w:val="24"/>
          <w:szCs w:val="24"/>
        </w:rPr>
        <w:t xml:space="preserve">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E50495">
          <w:rPr>
            <w:sz w:val="24"/>
            <w:szCs w:val="24"/>
          </w:rPr>
          <w:t>53. st</w:t>
        </w:r>
      </w:smartTag>
      <w:r w:rsidRPr="00E50495">
        <w:rPr>
          <w:sz w:val="24"/>
          <w:szCs w:val="24"/>
        </w:rPr>
        <w:t>. 6. SZ-a).</w:t>
      </w:r>
      <w:r w:rsidR="00E0411E" w:rsidRPr="00E50495">
        <w:rPr>
          <w:sz w:val="24"/>
          <w:szCs w:val="24"/>
        </w:rPr>
        <w:t xml:space="preserve"> Rok za žalbu je 8 dana od dana dostave rješenja.</w:t>
      </w:r>
    </w:p>
    <w:p w:rsidRDefault="00E50495" w:rsidP="00F91E87" w:rsidR="00E50495" w:rsidRPr="00E50495">
      <w:pPr>
        <w:overflowPunct w:val="false"/>
        <w:jc w:val="both"/>
        <w:rPr>
          <w:sz w:val="24"/>
          <w:szCs w:val="24"/>
        </w:rPr>
      </w:pPr>
    </w:p>
    <w:p w:rsidRDefault="008B7FC0" w:rsidP="00422EE0" w:rsidR="008B7FC0" w:rsidRPr="008B7FC0">
      <w:pPr>
        <w:jc w:val="both"/>
        <w:rPr>
          <w:sz w:val="24"/>
          <w:szCs w:val="24"/>
        </w:rPr>
      </w:pPr>
      <w:r w:rsidRPr="008B7FC0">
        <w:rPr>
          <w:sz w:val="24"/>
          <w:szCs w:val="24"/>
        </w:rPr>
        <w:t>Za točnost otpravka, ovlašteni službenik:</w:t>
      </w:r>
    </w:p>
    <w:p w:rsidRDefault="008B7FC0" w:rsidP="00422EE0" w:rsidR="008B7FC0" w:rsidRPr="008B7FC0">
      <w:pPr>
        <w:jc w:val="both"/>
        <w:rPr>
          <w:sz w:val="24"/>
          <w:szCs w:val="24"/>
        </w:rPr>
      </w:pPr>
      <w:r w:rsidRPr="008B7FC0">
        <w:rPr>
          <w:sz w:val="24"/>
          <w:szCs w:val="24"/>
        </w:rPr>
        <w:t xml:space="preserve">               Valentina Delač</w:t>
      </w:r>
    </w:p>
    <w:p w:rsidRDefault="007D044D" w:rsidP="008B7FC0" w:rsidR="007D044D" w:rsidRPr="008B7FC0">
      <w:pPr>
        <w:overflowPunct w:val="false"/>
        <w:ind w:left="720"/>
        <w:jc w:val="both"/>
        <w:rPr>
          <w:sz w:val="24"/>
          <w:szCs w:val="24"/>
        </w:rPr>
      </w:pPr>
    </w:p>
    <w:sectPr w:rsidSect="00A91493" w:rsidR="007D044D" w:rsidRPr="008B7FC0">
      <w:headerReference w:type="even" r:id="rId10"/>
      <w:headerReference w:type="default" r:id="rId11"/>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67D" w:rsidR="0077167D">
      <w:r>
        <w:separator/>
      </w:r>
    </w:p>
  </w:endnote>
  <w:endnote w:id="0" w:type="continuationSeparator">
    <w:p w:rsidRDefault="0077167D" w:rsidR="007716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67D" w:rsidR="0077167D">
      <w:r>
        <w:separator/>
      </w:r>
    </w:p>
  </w:footnote>
  <w:footnote w:id="0" w:type="continuationSeparator">
    <w:p w:rsidRDefault="0077167D" w:rsidR="007716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72D9" w:rsidR="005C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72D9" w:rsidP="00806418" w:rsidR="005C72D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7FC0">
      <w:rPr>
        <w:rStyle w:val="Brojstranice"/>
        <w:noProof/>
      </w:rPr>
      <w:t>2</w:t>
    </w:r>
    <w:r>
      <w:rPr>
        <w:rStyle w:val="Brojstranice"/>
      </w:rPr>
      <w:fldChar w:fldCharType="end"/>
    </w:r>
  </w:p>
  <w:p w:rsidRDefault="008B7FC0" w:rsidR="005C72D9">
    <w:pPr>
      <w:pStyle w:val="Zaglavlje"/>
    </w:pPr>
    <w:r>
      <w:tab/>
    </w:r>
    <w:r>
      <w:tab/>
      <w:t>40. St-723/14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24A9F"/>
    <w:multiLevelType w:val="hybridMultilevel"/>
    <w:tmpl w:val="BC7212B8"/>
    <w:lvl w:tplc="61A20C14"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FC645F8"/>
    <w:multiLevelType w:val="hybridMultilevel"/>
    <w:tmpl w:val="03D4363A"/>
    <w:lvl w:tplc="C186C434" w:ilvl="0">
      <w:start w:val="1"/>
      <w:numFmt w:val="upperRoman"/>
      <w:lvlText w:val="%1."/>
      <w:lvlJc w:val="right"/>
      <w:pPr>
        <w:tabs>
          <w:tab w:pos="900" w:val="num"/>
        </w:tabs>
        <w:ind w:hanging="180" w:left="900"/>
      </w:pPr>
      <w:rPr>
        <w:rFonts w:hint="default"/>
        <w:b w:val="false"/>
      </w:rPr>
    </w:lvl>
    <w:lvl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6932969"/>
    <w:multiLevelType w:val="hybridMultilevel"/>
    <w:tmpl w:val="069AC23C"/>
    <w:lvl w:tplc="ECFE69B6" w:ilvl="0">
      <w:start w:val="5"/>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6E7E182A"/>
    <w:multiLevelType w:val="hybridMultilevel"/>
    <w:tmpl w:val="0728E00E"/>
    <w:lvl w:tplc="185CC166" w:ilvl="0">
      <w:start w:val="3"/>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774554B1"/>
    <w:multiLevelType w:val="hybridMultilevel"/>
    <w:tmpl w:val="9A76438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521"/>
    <w:rsid w:val="00031E24"/>
    <w:rsid w:val="000371C8"/>
    <w:rsid w:val="000B1243"/>
    <w:rsid w:val="000B2EDB"/>
    <w:rsid w:val="000D17E4"/>
    <w:rsid w:val="001262FF"/>
    <w:rsid w:val="0013680C"/>
    <w:rsid w:val="0015291B"/>
    <w:rsid w:val="00152CB6"/>
    <w:rsid w:val="001A4C63"/>
    <w:rsid w:val="00202663"/>
    <w:rsid w:val="002403B1"/>
    <w:rsid w:val="00264697"/>
    <w:rsid w:val="002A2C99"/>
    <w:rsid w:val="003142BC"/>
    <w:rsid w:val="00351FBF"/>
    <w:rsid w:val="00375261"/>
    <w:rsid w:val="00407834"/>
    <w:rsid w:val="00431D11"/>
    <w:rsid w:val="004A7431"/>
    <w:rsid w:val="004B57BA"/>
    <w:rsid w:val="004E3D3F"/>
    <w:rsid w:val="004E6D86"/>
    <w:rsid w:val="005203FD"/>
    <w:rsid w:val="0055470F"/>
    <w:rsid w:val="00570F95"/>
    <w:rsid w:val="005775DA"/>
    <w:rsid w:val="00577C20"/>
    <w:rsid w:val="005934D0"/>
    <w:rsid w:val="005A5521"/>
    <w:rsid w:val="005B4273"/>
    <w:rsid w:val="005C72D9"/>
    <w:rsid w:val="005D618C"/>
    <w:rsid w:val="005E2575"/>
    <w:rsid w:val="005E4993"/>
    <w:rsid w:val="005F23D5"/>
    <w:rsid w:val="00624141"/>
    <w:rsid w:val="006245BD"/>
    <w:rsid w:val="00627DFE"/>
    <w:rsid w:val="00641226"/>
    <w:rsid w:val="006719E4"/>
    <w:rsid w:val="0069217F"/>
    <w:rsid w:val="006B69E2"/>
    <w:rsid w:val="006F6B80"/>
    <w:rsid w:val="0071212E"/>
    <w:rsid w:val="00722555"/>
    <w:rsid w:val="00750F2F"/>
    <w:rsid w:val="00760E48"/>
    <w:rsid w:val="00760FAB"/>
    <w:rsid w:val="0077167D"/>
    <w:rsid w:val="007A178D"/>
    <w:rsid w:val="007B1D6E"/>
    <w:rsid w:val="007C2615"/>
    <w:rsid w:val="007C6C2B"/>
    <w:rsid w:val="007D044D"/>
    <w:rsid w:val="007D5AD5"/>
    <w:rsid w:val="00806418"/>
    <w:rsid w:val="00811C5F"/>
    <w:rsid w:val="0081531D"/>
    <w:rsid w:val="00831EF7"/>
    <w:rsid w:val="0083583C"/>
    <w:rsid w:val="00856EB7"/>
    <w:rsid w:val="00882C07"/>
    <w:rsid w:val="00885C64"/>
    <w:rsid w:val="008A286D"/>
    <w:rsid w:val="008B7FC0"/>
    <w:rsid w:val="009011A9"/>
    <w:rsid w:val="0092220A"/>
    <w:rsid w:val="00935ABA"/>
    <w:rsid w:val="00955E3D"/>
    <w:rsid w:val="009A3AFD"/>
    <w:rsid w:val="009E096C"/>
    <w:rsid w:val="009F0A10"/>
    <w:rsid w:val="009F3AE7"/>
    <w:rsid w:val="009F6961"/>
    <w:rsid w:val="00A22098"/>
    <w:rsid w:val="00A43A61"/>
    <w:rsid w:val="00A7616F"/>
    <w:rsid w:val="00A80E68"/>
    <w:rsid w:val="00A91493"/>
    <w:rsid w:val="00AB50CC"/>
    <w:rsid w:val="00B6371B"/>
    <w:rsid w:val="00B93EEF"/>
    <w:rsid w:val="00BB2CCB"/>
    <w:rsid w:val="00BB6952"/>
    <w:rsid w:val="00C00CB9"/>
    <w:rsid w:val="00C170B3"/>
    <w:rsid w:val="00C42B4A"/>
    <w:rsid w:val="00C70DD5"/>
    <w:rsid w:val="00C8739A"/>
    <w:rsid w:val="00C92FFE"/>
    <w:rsid w:val="00CB2E61"/>
    <w:rsid w:val="00CC6953"/>
    <w:rsid w:val="00CD3B06"/>
    <w:rsid w:val="00D92735"/>
    <w:rsid w:val="00DC1B5B"/>
    <w:rsid w:val="00DD6230"/>
    <w:rsid w:val="00DF4BF2"/>
    <w:rsid w:val="00E0411E"/>
    <w:rsid w:val="00E260FB"/>
    <w:rsid w:val="00E37E3B"/>
    <w:rsid w:val="00E50495"/>
    <w:rsid w:val="00E64D85"/>
    <w:rsid w:val="00E83E0D"/>
    <w:rsid w:val="00ED1461"/>
    <w:rsid w:val="00F04191"/>
    <w:rsid w:val="00F62C7B"/>
    <w:rsid w:val="00F64234"/>
    <w:rsid w:val="00F9184F"/>
    <w:rsid w:val="00F91E87"/>
    <w:rsid w:val="00FE1174"/>
    <w:rsid w:val="00FE4C1B"/>
    <w:rsid w:val="00FF35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A5521"/>
  </w:style>
  <w:style w:styleId="Naslov1" w:type="paragraph">
    <w:name w:val="heading 1"/>
    <w:basedOn w:val="Normal"/>
    <w:next w:val="Normal"/>
    <w:qFormat/>
    <w:rsid w:val="00264697"/>
    <w:pPr>
      <w:keepNext/>
      <w:jc w:val="both"/>
      <w:outlineLvl w:val="0"/>
    </w:pPr>
    <w:rPr>
      <w:rFonts w:hAnsi="Arial" w:ascii="Arial"/>
      <w:i/>
      <w:color w:val="FF0000"/>
      <w:sz w:val="24"/>
    </w:rPr>
  </w:style>
  <w:style w:styleId="Naslov2" w:type="paragraph">
    <w:name w:val="heading 2"/>
    <w:basedOn w:val="Normal"/>
    <w:next w:val="Normal"/>
    <w:qFormat/>
    <w:rsid w:val="0026469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64697"/>
    <w:pPr>
      <w:jc w:val="both"/>
    </w:pPr>
    <w:rPr>
      <w:rFonts w:hAnsi="Tahoma" w:ascii="Tahoma"/>
      <w:b/>
      <w:color w:val="0000FF"/>
      <w:sz w:val="24"/>
    </w:rPr>
  </w:style>
  <w:style w:styleId="Tekstbalonia" w:type="paragraph">
    <w:name w:val="Balloon Text"/>
    <w:basedOn w:val="Normal"/>
    <w:semiHidden/>
    <w:rsid w:val="007D5AD5"/>
    <w:rPr>
      <w:rFonts w:cs="Tahoma" w:hAnsi="Tahoma" w:asci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8B7FC0"/>
    <w:rPr>
      <w:color w:val="808080"/>
      <w:bdr w:space="0" w:sz="0" w:color="auto" w:val="none"/>
      <w:shd w:fill="auto" w:color="auto" w:val="clear"/>
    </w:rPr>
  </w:style>
  <w:style w:customStyle="true" w:styleId="eSPISCCParagraphDefaultFont" w:type="character">
    <w:name w:val="eSPIS_CC_Paragraph Default Font"/>
    <w:basedOn w:val="Zadanifontodlomka"/>
    <w:rsid w:val="008B7F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7FC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7F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7FC0"/>
    <w:rPr>
      <w:rFonts w:cs="Times New Roman" w:hAnsi="Times New Roman" w:ascii="Times New Roman"/>
      <w:sz w:val="24"/>
      <w:szCs w:val="24"/>
      <w:bdr w:space="0" w:sz="0" w:color="auto" w:val="none"/>
      <w:shd w:fill="CCFFCC" w:color="auto" w:val="clear"/>
      <w:lang w:val="hr-HR"/>
    </w:rPr>
  </w:style>
  <w:style w:styleId="Podnoje" w:type="paragraph">
    <w:name w:val="footer"/>
    <w:basedOn w:val="Normal"/>
    <w:link w:val="PodnojeChar"/>
    <w:rsid w:val="008B7FC0"/>
    <w:pPr>
      <w:tabs>
        <w:tab w:pos="4536" w:val="center"/>
        <w:tab w:pos="9072" w:val="right"/>
      </w:tabs>
    </w:pPr>
  </w:style>
  <w:style w:customStyle="true" w:styleId="PodnojeChar" w:type="character">
    <w:name w:val="Podnožje Char"/>
    <w:basedOn w:val="Zadanifontodlomka"/>
    <w:link w:val="Podnoje"/>
    <w:rsid w:val="008B7FC0"/>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A5521"/>
  </w:style>
  <w:style w:styleId="Naslov1" w:type="paragraph">
    <w:name w:val="heading 1"/>
    <w:basedOn w:val="Normal"/>
    <w:next w:val="Normal"/>
    <w:qFormat/>
    <w:rsid w:val="00264697"/>
    <w:pPr>
      <w:keepNext/>
      <w:jc w:val="both"/>
      <w:outlineLvl w:val="0"/>
    </w:pPr>
    <w:rPr>
      <w:rFonts w:ascii="Arial" w:hAnsi="Arial"/>
      <w:i/>
      <w:color w:val="FF0000"/>
      <w:sz w:val="24"/>
    </w:rPr>
  </w:style>
  <w:style w:styleId="Naslov2" w:type="paragraph">
    <w:name w:val="heading 2"/>
    <w:basedOn w:val="Normal"/>
    <w:next w:val="Normal"/>
    <w:qFormat/>
    <w:rsid w:val="0026469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64697"/>
    <w:pPr>
      <w:jc w:val="both"/>
    </w:pPr>
    <w:rPr>
      <w:rFonts w:ascii="Tahoma" w:hAnsi="Tahoma"/>
      <w:b/>
      <w:color w:val="0000FF"/>
      <w:sz w:val="24"/>
    </w:rPr>
  </w:style>
  <w:style w:styleId="Tekstbalonia" w:type="paragraph">
    <w:name w:val="Balloon Text"/>
    <w:basedOn w:val="Normal"/>
    <w:semiHidden/>
    <w:rsid w:val="007D5AD5"/>
    <w:rPr>
      <w:rFonts w:ascii="Tahoma" w:cs="Tahoma" w:hAnsi="Tahoma"/>
      <w:sz w:val="16"/>
      <w:szCs w:val="16"/>
    </w:rPr>
  </w:style>
  <w:style w:styleId="Zaglavlje" w:type="paragraph">
    <w:name w:val="header"/>
    <w:basedOn w:val="Normal"/>
    <w:rsid w:val="00A91493"/>
    <w:pPr>
      <w:tabs>
        <w:tab w:pos="4536" w:val="center"/>
        <w:tab w:pos="9072" w:val="right"/>
      </w:tabs>
    </w:pPr>
  </w:style>
  <w:style w:styleId="Brojstranice" w:type="character">
    <w:name w:val="page number"/>
    <w:basedOn w:val="Zadanifontodlomka"/>
    <w:rsid w:val="00A91493"/>
  </w:style>
  <w:style w:styleId="Tekstrezerviranogmjesta" w:type="character">
    <w:name w:val="Placeholder Text"/>
    <w:basedOn w:val="Zadanifontodlomka"/>
    <w:uiPriority w:val="99"/>
    <w:semiHidden/>
    <w:rsid w:val="008B7FC0"/>
    <w:rPr>
      <w:color w:val="808080"/>
      <w:bdr w:color="auto" w:space="0" w:sz="0" w:val="none"/>
      <w:shd w:color="auto" w:fill="auto" w:val="clear"/>
    </w:rPr>
  </w:style>
  <w:style w:customStyle="1" w:styleId="eSPISCCParagraphDefaultFont" w:type="character">
    <w:name w:val="eSPIS_CC_Paragraph Default Font"/>
    <w:basedOn w:val="Zadanifontodlomka"/>
    <w:rsid w:val="008B7F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7FC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7F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7FC0"/>
    <w:rPr>
      <w:rFonts w:ascii="Times New Roman" w:cs="Times New Roman" w:hAnsi="Times New Roman"/>
      <w:sz w:val="24"/>
      <w:szCs w:val="24"/>
      <w:bdr w:color="auto" w:space="0" w:sz="0" w:val="none"/>
      <w:shd w:color="auto" w:fill="CCFFCC" w:val="clear"/>
      <w:lang w:val="hr-HR"/>
    </w:rPr>
  </w:style>
  <w:style w:styleId="Podnoje" w:type="paragraph">
    <w:name w:val="footer"/>
    <w:basedOn w:val="Normal"/>
    <w:link w:val="PodnojeChar"/>
    <w:rsid w:val="008B7FC0"/>
    <w:pPr>
      <w:tabs>
        <w:tab w:pos="4536" w:val="center"/>
        <w:tab w:pos="9072" w:val="right"/>
      </w:tabs>
    </w:pPr>
  </w:style>
  <w:style w:customStyle="1" w:styleId="PodnojeChar" w:type="character">
    <w:name w:val="Podnožje Char"/>
    <w:basedOn w:val="Zadanifontodlomka"/>
    <w:link w:val="Podnoje"/>
    <w:rsid w:val="008B7FC0"/>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St-723/2014</izvorni_sadrzaj>
    <derivirana_varijabla naziv="DomainObject.Predmet.OznakaBroj_1">St-723/2014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STABILITAS GRADITELJSTVO d.o.o. za usluge</izvorni_sadrzaj>
    <derivirana_varijabla naziv="DomainObject.Predmet.ProtustrankaFormated_1">  STABILITAS GRADITELJSTVO d.o.o. za usluge</derivirana_varijabla>
  </DomainObject.Predmet.ProtustrankaFormated>
  <DomainObject.Predmet.ProtustrankaFormatedOIB>
    <izvorni_sadrzaj>  STABILITAS GRADITELJSTVO d.o.o. za usluge, OIB 79583707795</izvorni_sadrzaj>
    <derivirana_varijabla naziv="DomainObject.Predmet.ProtustrankaFormatedOIB_1">  STABILITAS GRADITELJSTVO d.o.o. za usluge, OIB 79583707795</derivirana_varijabla>
  </DomainObject.Predmet.ProtustrankaFormatedOIB>
  <DomainObject.Predmet.ProtustrankaFormatedWithAdress>
    <izvorni_sadrzaj> STABILITAS GRADITELJSTVO d.o.o. za usluge, Ježdovečka 137, 10000 Zagreb</izvorni_sadrzaj>
    <derivirana_varijabla naziv="DomainObject.Predmet.ProtustrankaFormatedWithAdress_1"> STABILITAS GRADITELJSTVO d.o.o. za usluge, Ježdovečka 137, 10000 Zagreb</derivirana_varijabla>
  </DomainObject.Predmet.ProtustrankaFormatedWithAdress>
  <DomainObject.Predmet.ProtustrankaFormatedWithAdressOIB>
    <izvorni_sadrzaj> STABILITAS GRADITELJSTVO d.o.o. za usluge, OIB 79583707795, Ježdovečka 137, 10000 Zagreb</izvorni_sadrzaj>
    <derivirana_varijabla naziv="DomainObject.Predmet.ProtustrankaFormatedWithAdressOIB_1"> STABILITAS GRADITELJSTVO d.o.o. za usluge, OIB 79583707795, Ježdovečka 137, 10000 Zagreb</derivirana_varijabla>
  </DomainObject.Predmet.ProtustrankaFormatedWithAdressOIB>
  <DomainObject.Predmet.ProtustrankaWithAdress>
    <izvorni_sadrzaj>STABILITAS GRADITELJSTVO d.o.o. za usluge Ježdovečka 137, 10000 Zagreb</izvorni_sadrzaj>
    <derivirana_varijabla naziv="DomainObject.Predmet.ProtustrankaWithAdress_1">STABILITAS GRADITELJSTVO d.o.o. za usluge Ježdovečka 137, 10000 Zagreb</derivirana_varijabla>
  </DomainObject.Predmet.ProtustrankaWithAdress>
  <DomainObject.Predmet.ProtustrankaWithAdressOIB>
    <izvorni_sadrzaj>STABILITAS GRADITELJSTVO d.o.o. za usluge, OIB 79583707795, Ježdovečka 137, 10000 Zagreb</izvorni_sadrzaj>
    <derivirana_varijabla naziv="DomainObject.Predmet.ProtustrankaWithAdressOIB_1">STABILITAS GRADITELJSTVO d.o.o. za usluge, OIB 79583707795, Ježdovečka 137, 10000 Zagreb</derivirana_varijabla>
  </DomainObject.Predmet.ProtustrankaWithAdressOIB>
  <DomainObject.Predmet.ProtustrankaNazivFormated>
    <izvorni_sadrzaj>STABILITAS GRADITELJSTVO d.o.o. za usluge</izvorni_sadrzaj>
    <derivirana_varijabla naziv="DomainObject.Predmet.ProtustrankaNazivFormated_1">STABILITAS GRADITELJSTVO d.o.o. za usluge</derivirana_varijabla>
  </DomainObject.Predmet.ProtustrankaNazivFormated>
  <DomainObject.Predmet.ProtustrankaNazivFormatedOIB>
    <izvorni_sadrzaj>STABILITAS GRADITELJSTVO d.o.o. za usluge, OIB 79583707795</izvorni_sadrzaj>
    <derivirana_varijabla naziv="DomainObject.Predmet.ProtustrankaNazivFormatedOIB_1">STABILITAS GRADITELJSTVO d.o.o. za usluge, OIB 79583707795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STABILITAS GRADITELJSTVO d.o.o. za usluge</item>
    </izvorni_sadrzaj>
    <derivirana_varijabla naziv="DomainObject.Predmet.ProtuStrankaListFormated_1">
      <item>STABILITAS GRADITELJSTVO d.o.o. za usluge</item>
    </derivirana_varijabla>
  </DomainObject.Predmet.ProtuStrankaListFormated>
  <DomainObject.Predmet.ProtuStrankaListFormatedOIB>
    <izvorni_sadrzaj>
      <item>STABILITAS GRADITELJSTVO d.o.o. za usluge, OIB 79583707795</item>
    </izvorni_sadrzaj>
    <derivirana_varijabla naziv="DomainObject.Predmet.ProtuStrankaListFormatedOIB_1">
      <item>STABILITAS GRADITELJSTVO d.o.o. za usluge, OIB 79583707795</item>
    </derivirana_varijabla>
  </DomainObject.Predmet.ProtuStrankaListFormatedOIB>
  <DomainObject.Predmet.ProtuStrankaListFormatedWithAdress>
    <izvorni_sadrzaj>
      <item>STABILITAS GRADITELJSTVO d.o.o. za usluge, Ježdovečka 137, 10000 Zagreb</item>
    </izvorni_sadrzaj>
    <derivirana_varijabla naziv="DomainObject.Predmet.ProtuStrankaListFormatedWithAdress_1">
      <item>STABILITAS GRADITELJSTVO d.o.o. za usluge, Ježdovečka 137, 10000 Zagreb</item>
    </derivirana_varijabla>
  </DomainObject.Predmet.ProtuStrankaListFormatedWithAdress>
  <DomainObject.Predmet.ProtuStrankaListFormatedWithAdressOIB>
    <izvorni_sadrzaj>
      <item>STABILITAS GRADITELJSTVO d.o.o. za usluge, OIB 79583707795, Ježdovečka 137, 10000 Zagreb</item>
    </izvorni_sadrzaj>
    <derivirana_varijabla naziv="DomainObject.Predmet.ProtuStrankaListFormatedWithAdressOIB_1">
      <item>STABILITAS GRADITELJSTVO d.o.o. za usluge, OIB 79583707795, Ježdovečka 137, 10000 Zagreb</item>
    </derivirana_varijabla>
  </DomainObject.Predmet.ProtuStrankaListFormatedWithAdressOIB>
  <DomainObject.Predmet.ProtuStrankaListNazivFormated>
    <izvorni_sadrzaj>
      <item>STABILITAS GRADITELJSTVO d.o.o. za usluge</item>
    </izvorni_sadrzaj>
    <derivirana_varijabla naziv="DomainObject.Predmet.ProtuStrankaListNazivFormated_1">
      <item>STABILITAS GRADITELJSTVO d.o.o. za usluge</item>
    </derivirana_varijabla>
  </DomainObject.Predmet.ProtuStrankaListNazivFormated>
  <DomainObject.Predmet.ProtuStrankaListNazivFormatedOIB>
    <izvorni_sadrzaj>
      <item>STABILITAS GRADITELJSTVO d.o.o. za usluge, OIB 79583707795</item>
    </izvorni_sadrzaj>
    <derivirana_varijabla naziv="DomainObject.Predmet.ProtuStrankaListNazivFormatedOIB_1">
      <item>STABILITAS GRADITELJSTVO d.o.o. za usluge, OIB 79583707795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STABILITAS GRADITELJSTVO d.o.o. za usluge</izvorni_sadrzaj>
    <derivirana_varijabla naziv="DomainObject.Predmet.ProtustrankaIDrugi_1">STABILITAS GRADITELJSTVO d.o.o. za usluge</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STABILITAS GRADITELJSTVO d.o.o. za usluge, OIB 79583707795, Ježdovečka 137, 10000 Zagreb</izvorni_sadrzaj>
    <derivirana_varijabla naziv="DomainObject.Predmet.ProtustrankaIDrugiAdressOIB_1">STABILITAS GRADITELJSTVO d.o.o. za usluge, OIB 79583707795, Ježdovečka 137,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STABILITAS GRADITELJSTVO d.o.o. za usluge</item>
    </izvorni_sadrzaj>
    <derivirana_varijabla naziv="DomainObject.Predmet.SudioniciListNaziv_1">
      <item>MINISTARSTVO FINANCIJA-POREZNA UPRAVA</item>
      <item>STABILITAS GRADITELJSTVO d.o.o. za usluge</item>
    </derivirana_varijabla>
  </DomainObject.Predmet.SudioniciListNaziv>
  <DomainObject.Predmet.SudioniciListAdressOIB>
    <izvorni_sadrzaj>
      <item>MINISTARSTVO FINANCIJA-POREZNA UPRAVA, OIB 18683136487, Albrechtova 42,10000 Zagreb</item>
      <item>STABILITAS GRADITELJSTVO d.o.o. za usluge, OIB 79583707795, Ježdovečka 137,10000 Zagreb</item>
    </izvorni_sadrzaj>
    <derivirana_varijabla naziv="DomainObject.Predmet.SudioniciListAdressOIB_1">
      <item>MINISTARSTVO FINANCIJA-POREZNA UPRAVA, OIB 18683136487, Albrechtova 42,10000 Zagreb</item>
      <item>STABILITAS GRADITELJSTVO d.o.o. za usluge, OIB 79583707795, Ježdovečka 137,10000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79583707795</item>
    </izvorni_sadrzaj>
    <derivirana_varijabla naziv="DomainObject.Predmet.SudioniciListNazivOIB_1">
      <item>, OIB 18683136487</item>
      <item>, OIB 79583707795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632</properties:Words>
  <properties:Characters>3409</properties:Characters>
  <properties:Lines>81</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2017-01-04T10:40:00Z</dcterms:created>
  <dc:creator>nmarkovic</dc:creator>
  <cp:lastModifiedBy>Valentina Delač</cp:lastModifiedBy>
  <cp:lastPrinted>2014-03-17T09:36:00Z</cp:lastPrinted>
  <dcterms:modified xmlns:xsi="http://www.w3.org/2001/XMLSchema-instance" xsi:type="dcterms:W3CDTF">2017-01-04T10:42:00Z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