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bb35" w14:paraId="691bb35" w:rsidRDefault="00667825" w:rsidP="00667825" w:rsidR="00667825" w:rsidRPr="00667825">
      <w:pPr>
        <w:widowControl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bookmarkStart w:name="_GoBack" w:id="0"/>
      <w:bookmarkEnd w:id="0"/>
      <w:r w:rsidRPr="0066782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</w:t>
      </w:r>
      <w:r w:rsidRPr="0066782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667825" w:rsidP="00667825" w:rsidR="00667825" w:rsidRPr="0066782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667825" w:rsidP="00667825" w:rsidR="00667825" w:rsidRPr="0066782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667825" w:rsidP="00667825" w:rsidR="00667825">
      <w:pPr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</w:p>
    <w:p w:rsidRDefault="005E3B87" w:rsidP="00667825" w:rsidR="005500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E3B87" w:rsidP="00667825" w:rsidR="005E3B8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O P U N S K O    R J E Š E NJ E</w:t>
      </w:r>
    </w:p>
    <w:p w:rsidRDefault="00667825" w:rsidP="005E3B87" w:rsidR="0066782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E3B87" w:rsidP="00667825" w:rsidR="006678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GRGEC d.o.o. u stečaju, Kotoriba, Kralja Tomislava 122, OIB 55163470393, povodom zahtjeva Financijske agencije za dopunom rješenja ovoga suda od 1. kol</w:t>
      </w:r>
      <w:r w:rsidR="00667825">
        <w:rPr>
          <w:rFonts w:cs="Times New Roman" w:hAnsi="Times New Roman" w:ascii="Times New Roman"/>
          <w:sz w:val="24"/>
          <w:szCs w:val="24"/>
        </w:rPr>
        <w:t>ovoza 2017., poslovni broj St-2/15-69, 11</w:t>
      </w:r>
      <w:r>
        <w:rPr>
          <w:rFonts w:cs="Times New Roman" w:hAnsi="Times New Roman" w:ascii="Times New Roman"/>
          <w:sz w:val="24"/>
          <w:szCs w:val="24"/>
        </w:rPr>
        <w:t>. kolovoza 2017.,</w:t>
      </w:r>
    </w:p>
    <w:p w:rsidRDefault="005E3B87" w:rsidP="005E3B87" w:rsidR="005E3B8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E3B87" w:rsidP="00667825" w:rsidR="008449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Dopunjuje se izreka </w:t>
      </w:r>
      <w:r w:rsidRPr="005E3B87">
        <w:rPr>
          <w:rFonts w:cs="Times New Roman" w:hAnsi="Times New Roman" w:ascii="Times New Roman"/>
          <w:sz w:val="24"/>
          <w:szCs w:val="24"/>
        </w:rPr>
        <w:t xml:space="preserve">rješenja ovoga suda od 1. kolovoza 2017., </w:t>
      </w:r>
      <w:r w:rsidR="00667825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5E3B87">
        <w:rPr>
          <w:rFonts w:cs="Times New Roman" w:hAnsi="Times New Roman" w:ascii="Times New Roman"/>
          <w:sz w:val="24"/>
          <w:szCs w:val="24"/>
        </w:rPr>
        <w:t>broj St-2/15-69</w:t>
      </w:r>
      <w:r>
        <w:rPr>
          <w:rFonts w:cs="Times New Roman" w:hAnsi="Times New Roman" w:ascii="Times New Roman"/>
          <w:sz w:val="24"/>
          <w:szCs w:val="24"/>
        </w:rPr>
        <w:t xml:space="preserve"> na način da se iza toč.</w:t>
      </w:r>
      <w:r w:rsidR="006678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c) dodaje toč.</w:t>
      </w:r>
      <w:r w:rsidR="006678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d) koja glasi:</w:t>
      </w:r>
      <w:r w:rsidR="006678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“Identifikator predmeta prodaje 739“., vrsta predmeta prodaje: dio imovine, računi sa kojih se vrši prijenos novčanih sredstava su posebni r</w:t>
      </w:r>
      <w:r w:rsidR="00667825">
        <w:rPr>
          <w:rFonts w:cs="Times New Roman" w:hAnsi="Times New Roman" w:ascii="Times New Roman"/>
          <w:sz w:val="24"/>
          <w:szCs w:val="24"/>
        </w:rPr>
        <w:t>ačuni Financijske agencije-IBAN: HR</w:t>
      </w:r>
      <w:r>
        <w:rPr>
          <w:rFonts w:cs="Times New Roman" w:hAnsi="Times New Roman" w:ascii="Times New Roman"/>
          <w:sz w:val="24"/>
          <w:szCs w:val="24"/>
        </w:rPr>
        <w:t>1123900011300028787- poseban račun otvoren za uplatu kupovnine na kojem se nalaze sredstva uplaćena na ime kupovnine, te se nalaže Financijskoj agenciji da sa navedenog računa izvrši isplate u skladu sa rješenjem ovoga suda od 1. kolovoza 2017.,</w:t>
      </w:r>
      <w:r w:rsidR="0066782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St-2/15-69 pod toč.</w:t>
      </w:r>
      <w:r w:rsidR="006678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a) i b), te toč.</w:t>
      </w:r>
      <w:r w:rsidR="006678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c).</w:t>
      </w:r>
      <w:r w:rsidR="006D2684">
        <w:rPr>
          <w:rFonts w:cs="Times New Roman" w:hAnsi="Times New Roman" w:ascii="Times New Roman"/>
          <w:sz w:val="24"/>
          <w:szCs w:val="24"/>
        </w:rPr>
        <w:t xml:space="preserve"> izreke tog rješenja.</w:t>
      </w:r>
    </w:p>
    <w:p w:rsidRDefault="006D17F9" w:rsidP="006D17F9" w:rsidR="006D17F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449C3" w:rsidP="00667825" w:rsidR="0066782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D17F9" w:rsidP="00667825" w:rsidR="008449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Ovaj sud je rješenjem od 1. kolovoza 2017., </w:t>
      </w:r>
      <w:r w:rsidR="00667825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St-2/15-69 odredio način namirenja iz utrška ostvarenog prodajom nekretnine stečajnog dužnika i pokretnina, kako je to u izreci tog rješenja navedeno.</w:t>
      </w:r>
    </w:p>
    <w:p w:rsidRDefault="006D17F9" w:rsidP="00667825" w:rsidR="006D17F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Financijska agencija je dopisom od 7. kolovoza 2017. obavijestila sud da u predmetnom rješenju nedostaju prema čl.</w:t>
      </w:r>
      <w:r w:rsidR="006678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28. Pravilnika o načinu i postupku provedbe prodaje nekretnina i pokretnina u ovršnom postupku (Narodne novine broj 156/14, dalje Pravilnika) obvezni podaci i to: vrsta predmeta podaje: dio imovine, identifikator predmeta prodaje: 739, račun sa kojih se vrši prijenos novčanih sredstava.</w:t>
      </w:r>
    </w:p>
    <w:p w:rsidRDefault="006D17F9" w:rsidP="00667825" w:rsidR="006678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skladu sa čl.</w:t>
      </w:r>
      <w:r w:rsidR="006678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 navedenog Pravilnika valjalo je odlučiti kao u izreci ovog dopunskog rješenja.</w:t>
      </w:r>
    </w:p>
    <w:p w:rsidRDefault="00667825" w:rsidP="006D2684" w:rsidR="006D2684" w:rsidRPr="006D268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11. kolovoza 2017.</w:t>
      </w:r>
    </w:p>
    <w:p w:rsidRDefault="006D2684" w:rsidP="006D2684" w:rsidR="006D2684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96" w:left="63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6D2684" w:rsidP="006D2684" w:rsidR="006D2684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2684" w:rsidP="006D2684" w:rsidR="006D2684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6D2684" w:rsidP="006D2684" w:rsidR="006D2684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2684" w:rsidP="006D2684" w:rsidR="006D2684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667825" w:rsidP="00667825" w:rsidR="006678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825" w:rsidP="00667825" w:rsidR="006678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825" w:rsidP="00667825" w:rsidR="00667825" w:rsidRPr="006678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67825" w:rsidP="00667825" w:rsidR="00667825" w:rsidRPr="006678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67825" w:rsidP="00667825" w:rsidR="006678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825" w:rsidP="00667825" w:rsidR="00667825">
      <w:pPr>
        <w:rPr>
          <w:rFonts w:cs="Times New Roman" w:hAnsi="Times New Roman" w:ascii="Times New Roman"/>
          <w:sz w:val="24"/>
          <w:szCs w:val="24"/>
        </w:rPr>
      </w:pPr>
    </w:p>
    <w:p w:rsidRDefault="00667825" w:rsidP="00667825" w:rsidR="006678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67825" w:rsidP="00667825" w:rsidR="0066782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ovoga suda za dostavu razlučnima vjerovnicima i to:</w:t>
      </w:r>
    </w:p>
    <w:p w:rsidRDefault="00667825" w:rsidP="00667825" w:rsidR="0066782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-H-ABDUCO d.o.o. Zagreb, Slavonska avenija 6/A,</w:t>
      </w:r>
    </w:p>
    <w:p w:rsidRDefault="00667825" w:rsidP="00667825" w:rsidR="0066782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-Republika Hrvatska, zastupana po Županijskom državnom odvjetništvu u Varaždinu, Građansko-upravni odjel, B. Radić 2,</w:t>
      </w:r>
    </w:p>
    <w:p w:rsidRDefault="00667825" w:rsidP="00667825" w:rsidR="0066782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-MAGMA d.o.o. Varaždin, Varaždinska ulica, odvojak 1, k.br. 14, Jalkovec</w:t>
      </w:r>
    </w:p>
    <w:p w:rsidRDefault="00667825" w:rsidP="00667825" w:rsidR="0066782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-B2 KAPITAL d.o.o., Radnička cesta 41, Zagreb.</w:t>
      </w:r>
    </w:p>
    <w:p w:rsidRDefault="00667825" w:rsidP="00667825" w:rsidR="0066782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67825" w:rsidP="00667825" w:rsidR="0066782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stečajnom upravitelju Nenadu Homar, Koprivnica, Dravska 1,</w:t>
      </w:r>
    </w:p>
    <w:p w:rsidRDefault="00667825" w:rsidP="00667825" w:rsidR="0066782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67825" w:rsidP="00667825" w:rsidR="00667825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Zagreb, </w:t>
      </w:r>
      <w:r w:rsidR="006D2684">
        <w:rPr>
          <w:rFonts w:cs="Times New Roman" w:hAnsi="Times New Roman" w:ascii="Times New Roman"/>
          <w:sz w:val="24"/>
          <w:szCs w:val="24"/>
        </w:rPr>
        <w:t>Ulica Grada Vukovara 70</w:t>
      </w:r>
    </w:p>
    <w:p w:rsidRDefault="006D17F9" w:rsidP="006D17F9" w:rsidR="006D17F9" w:rsidRPr="00210AF2">
      <w:pPr>
        <w:rPr>
          <w:rFonts w:cs="Times New Roman" w:hAnsi="Times New Roman" w:ascii="Times New Roman"/>
          <w:sz w:val="24"/>
          <w:szCs w:val="24"/>
        </w:rPr>
      </w:pPr>
    </w:p>
    <w:sectPr w:rsidSect="006D2684" w:rsidR="006D17F9" w:rsidRPr="00210AF2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ADB" w:rsidP="00667825" w:rsidR="003B6ADB">
      <w:pPr>
        <w:spacing w:lineRule="auto" w:line="240" w:after="0"/>
      </w:pPr>
      <w:r>
        <w:separator/>
      </w:r>
    </w:p>
  </w:endnote>
  <w:endnote w:id="0" w:type="continuationSeparator">
    <w:p w:rsidRDefault="003B6ADB" w:rsidP="00667825" w:rsidR="003B6A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ADB" w:rsidP="00667825" w:rsidR="003B6ADB">
      <w:pPr>
        <w:spacing w:lineRule="auto" w:line="240" w:after="0"/>
      </w:pPr>
      <w:r>
        <w:separator/>
      </w:r>
    </w:p>
  </w:footnote>
  <w:footnote w:id="0" w:type="continuationSeparator">
    <w:p w:rsidRDefault="003B6ADB" w:rsidP="00667825" w:rsidR="003B6A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588180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67825" w:rsidR="00667825" w:rsidRPr="0066782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6782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6782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6782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359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6782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67825" w:rsidR="0066782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67825">
      <w:rPr>
        <w:rFonts w:cs="Times New Roman" w:hAnsi="Times New Roman" w:ascii="Times New Roman"/>
        <w:sz w:val="24"/>
        <w:szCs w:val="24"/>
      </w:rPr>
      <w:t>Poslovni broj: 5 St-2/15-</w:t>
    </w:r>
    <w:r>
      <w:rPr>
        <w:rFonts w:cs="Times New Roman" w:hAnsi="Times New Roman" w:ascii="Times New Roman"/>
        <w:sz w:val="24"/>
        <w:szCs w:val="24"/>
      </w:rPr>
      <w:t>72</w:t>
    </w:r>
  </w:p>
  <w:p w:rsidRDefault="00667825" w:rsidR="006678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825" w:rsidR="00667825" w:rsidRPr="0066782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67825">
      <w:rPr>
        <w:rFonts w:cs="Times New Roman" w:hAnsi="Times New Roman" w:ascii="Times New Roman"/>
        <w:sz w:val="24"/>
        <w:szCs w:val="24"/>
      </w:rPr>
      <w:t>Poslovni broj: 5 St-2/15-</w:t>
    </w:r>
    <w:r>
      <w:rPr>
        <w:rFonts w:cs="Times New Roman" w:hAnsi="Times New Roman" w:ascii="Times New Roman"/>
        <w:sz w:val="24"/>
        <w:szCs w:val="24"/>
      </w:rPr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4B75F3"/>
    <w:multiLevelType w:val="hybridMultilevel"/>
    <w:tmpl w:val="33B62E3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AF2"/>
    <w:rsid w:val="00210AF2"/>
    <w:rsid w:val="003B6ADB"/>
    <w:rsid w:val="005500AB"/>
    <w:rsid w:val="005E3B87"/>
    <w:rsid w:val="00667825"/>
    <w:rsid w:val="006D17F9"/>
    <w:rsid w:val="006D2684"/>
    <w:rsid w:val="008449C3"/>
    <w:rsid w:val="008C025A"/>
    <w:rsid w:val="00B3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82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7825"/>
  </w:style>
  <w:style w:styleId="Podnoje" w:type="paragraph">
    <w:name w:val="footer"/>
    <w:basedOn w:val="Normal"/>
    <w:link w:val="PodnojeChar"/>
    <w:uiPriority w:val="99"/>
    <w:unhideWhenUsed/>
    <w:rsid w:val="0066782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7825"/>
  </w:style>
  <w:style w:styleId="Tekstbalonia" w:type="paragraph">
    <w:name w:val="Balloon Text"/>
    <w:basedOn w:val="Normal"/>
    <w:link w:val="TekstbaloniaChar"/>
    <w:uiPriority w:val="99"/>
    <w:semiHidden/>
    <w:unhideWhenUsed/>
    <w:rsid w:val="006678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82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6678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9D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59D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59D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59D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82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7825"/>
  </w:style>
  <w:style w:styleId="Podnoje" w:type="paragraph">
    <w:name w:val="footer"/>
    <w:basedOn w:val="Normal"/>
    <w:link w:val="PodnojeChar"/>
    <w:uiPriority w:val="99"/>
    <w:unhideWhenUsed/>
    <w:rsid w:val="0066782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7825"/>
  </w:style>
  <w:style w:styleId="Tekstbalonia" w:type="paragraph">
    <w:name w:val="Balloon Text"/>
    <w:basedOn w:val="Normal"/>
    <w:link w:val="TekstbaloniaChar"/>
    <w:uiPriority w:val="99"/>
    <w:semiHidden/>
    <w:unhideWhenUsed/>
    <w:rsid w:val="006678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82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6678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9D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59D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59D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59D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30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2548</properties:Characters>
  <properties:Lines>61</properties:Lines>
  <properties:Paragraphs>26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2017-08-10T11:14:00Z</dcterms:created>
  <dc:creator>Ksenija Flack Makitan</dc:creator>
  <cp:lastModifiedBy>Lea Rogina</cp:lastModifiedBy>
  <cp:lastPrinted>2017-08-11T07:55:00Z</cp:lastPrinted>
  <dcterms:modified xmlns:xsi="http://www.w3.org/2001/XMLSchema-instance" xsi:type="dcterms:W3CDTF">2017-08-11T07:56:00Z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