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44a2b" w14:paraId="9a44a2b" w:rsidRDefault="000855D9" w:rsidP="000855D9" w:rsidR="000855D9">
      <w:pPr>
        <w:jc w:val="center"/>
        <w15:collapsed w:val="false"/>
        <w:rPr>
          <w:rFonts w:hAnsi="Times New Roman" w:ascii="Times New Roman"/>
          <w:b/>
          <w:sz w:val="28"/>
        </w:rPr>
      </w:pPr>
      <w:bookmarkStart w:name="_GoBack" w:id="0"/>
      <w:bookmarkEnd w:id="0"/>
      <w:r>
        <w:rPr>
          <w:rFonts w:hAnsi="Times New Roman" w:ascii="Times New Roman"/>
          <w:b/>
          <w:sz w:val="28"/>
        </w:rPr>
        <w:t>Obrazac 20.</w:t>
      </w:r>
    </w:p>
    <w:p w:rsidRDefault="000855D9" w:rsidP="000855D9" w:rsidR="000855D9">
      <w:pPr>
        <w:jc w:val="center"/>
        <w:rPr>
          <w:rFonts w:hAnsi="Times New Roman" w:ascii="Times New Roman"/>
          <w:b/>
          <w:sz w:val="24"/>
        </w:rPr>
      </w:pPr>
      <w:r>
        <w:rPr>
          <w:rFonts w:hAnsi="Times New Roman" w:ascii="Times New Roman"/>
          <w:b/>
          <w:sz w:val="24"/>
        </w:rPr>
        <w:t xml:space="preserve">IZVJEŠĆE </w:t>
      </w:r>
      <w:r>
        <w:rPr>
          <w:rFonts w:hAnsi="Times New Roman" w:ascii="Times New Roman"/>
          <w:b/>
          <w:sz w:val="24"/>
          <w:szCs w:val="24"/>
        </w:rPr>
        <w:t>STEČAJNOGA</w:t>
      </w:r>
      <w:r>
        <w:rPr>
          <w:rFonts w:hAnsi="Times New Roman" w:ascii="Times New Roman"/>
          <w:b/>
          <w:sz w:val="24"/>
        </w:rPr>
        <w:t xml:space="preserve"> UPRAVITELJA O TIJEKU </w:t>
      </w:r>
      <w:r>
        <w:rPr>
          <w:rFonts w:hAnsi="Times New Roman" w:ascii="Times New Roman"/>
          <w:b/>
          <w:sz w:val="24"/>
          <w:szCs w:val="24"/>
        </w:rPr>
        <w:t>STEČAJNOGA</w:t>
      </w:r>
      <w:r>
        <w:rPr>
          <w:rFonts w:hAnsi="Times New Roman" w:ascii="Times New Roman"/>
          <w:b/>
          <w:sz w:val="24"/>
        </w:rPr>
        <w:t xml:space="preserve"> POSTUPKA I STANJU STEČAJNE MASE</w:t>
      </w:r>
    </w:p>
    <w:p w:rsidRDefault="000855D9" w:rsidP="000855D9" w:rsidR="000855D9">
      <w:pPr>
        <w:jc w:val="center"/>
        <w:rPr>
          <w:rFonts w:hAnsi="Times New Roman" w:ascii="Times New Roman"/>
          <w:sz w:val="24"/>
        </w:rPr>
      </w:pPr>
    </w:p>
    <w:p w:rsidRDefault="000855D9" w:rsidP="000855D9" w:rsidR="000855D9">
      <w:pPr>
        <w:jc w:val="both"/>
        <w:rPr>
          <w:rFonts w:hAnsi="Times New Roman" w:ascii="Times New Roman"/>
          <w:sz w:val="24"/>
        </w:rPr>
      </w:pPr>
      <w:r>
        <w:rPr>
          <w:rFonts w:hAnsi="Times New Roman" w:ascii="Times New Roman"/>
          <w:sz w:val="24"/>
          <w:szCs w:val="24"/>
          <w:lang w:val="pl-PL"/>
        </w:rPr>
        <w:t>Nadle</w:t>
      </w:r>
      <w:r>
        <w:rPr>
          <w:rFonts w:hAnsi="Times New Roman" w:ascii="Times New Roman"/>
          <w:sz w:val="24"/>
        </w:rPr>
        <w:t>ž</w:t>
      </w:r>
      <w:r>
        <w:rPr>
          <w:rFonts w:hAnsi="Times New Roman" w:ascii="Times New Roman"/>
          <w:sz w:val="24"/>
          <w:szCs w:val="24"/>
          <w:lang w:val="pl-PL"/>
        </w:rPr>
        <w:t>ni</w:t>
      </w:r>
      <w:r>
        <w:rPr>
          <w:rFonts w:hAnsi="Times New Roman" w:ascii="Times New Roman"/>
          <w:sz w:val="24"/>
          <w:lang w:val="pl-PL"/>
        </w:rPr>
        <w:t xml:space="preserve"> </w:t>
      </w:r>
      <w:r>
        <w:rPr>
          <w:rFonts w:hAnsi="Times New Roman" w:ascii="Times New Roman"/>
          <w:sz w:val="24"/>
          <w:szCs w:val="24"/>
          <w:lang w:val="pl-PL"/>
        </w:rPr>
        <w:t>trgova</w:t>
      </w:r>
      <w:r>
        <w:rPr>
          <w:rFonts w:hAnsi="Times New Roman" w:ascii="Times New Roman"/>
          <w:sz w:val="24"/>
        </w:rPr>
        <w:t>č</w:t>
      </w:r>
      <w:r>
        <w:rPr>
          <w:rFonts w:hAnsi="Times New Roman" w:ascii="Times New Roman"/>
          <w:sz w:val="24"/>
          <w:szCs w:val="24"/>
          <w:lang w:val="pl-PL"/>
        </w:rPr>
        <w:t>ki</w:t>
      </w:r>
      <w:r>
        <w:rPr>
          <w:rFonts w:hAnsi="Times New Roman" w:ascii="Times New Roman"/>
          <w:sz w:val="24"/>
          <w:lang w:val="pl-PL"/>
        </w:rPr>
        <w:t xml:space="preserve"> </w:t>
      </w:r>
      <w:r>
        <w:rPr>
          <w:rFonts w:hAnsi="Times New Roman" w:ascii="Times New Roman"/>
          <w:sz w:val="24"/>
          <w:szCs w:val="24"/>
          <w:lang w:val="pl-PL"/>
        </w:rPr>
        <w:t>sud</w:t>
      </w:r>
      <w:r>
        <w:rPr>
          <w:rFonts w:hAnsi="Times New Roman" w:ascii="Times New Roman"/>
          <w:sz w:val="24"/>
        </w:rPr>
        <w:t xml:space="preserve"> : Zagreb</w:t>
      </w: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Poslovni broj spisa: St-24/10</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Dužnik (ime i prezime / tvrtka ili naziv, OIB, adresa / sjedište):</w:t>
      </w:r>
    </w:p>
    <w:p w:rsidRDefault="000855D9" w:rsidP="000855D9" w:rsidR="000855D9">
      <w:pPr>
        <w:rPr>
          <w:rFonts w:hAnsi="Times New Roman" w:ascii="Times New Roman"/>
          <w:sz w:val="24"/>
          <w:szCs w:val="24"/>
          <w:lang w:val="pl-PL"/>
        </w:rPr>
      </w:pPr>
      <w:r w:rsidRPr="005C18B4">
        <w:rPr>
          <w:rFonts w:hAnsi="Times New Roman" w:ascii="Times New Roman"/>
          <w:b/>
          <w:sz w:val="24"/>
          <w:szCs w:val="24"/>
          <w:lang w:val="pl-PL"/>
        </w:rPr>
        <w:t>KAŠTELA KUPOVNI CENTAR d.o.o.- u stečaju</w:t>
      </w:r>
      <w:r>
        <w:rPr>
          <w:rFonts w:hAnsi="Times New Roman" w:ascii="Times New Roman"/>
          <w:sz w:val="24"/>
          <w:szCs w:val="24"/>
          <w:lang w:val="pl-PL"/>
        </w:rPr>
        <w:t xml:space="preserve">, Zagreb, Radnička cesta 80, </w:t>
      </w:r>
    </w:p>
    <w:p w:rsidRDefault="000855D9" w:rsidP="000855D9" w:rsidR="000855D9">
      <w:pPr>
        <w:rPr>
          <w:rFonts w:hAnsi="Times New Roman" w:ascii="Times New Roman"/>
          <w:sz w:val="24"/>
          <w:szCs w:val="24"/>
          <w:lang w:val="pl-PL"/>
        </w:rPr>
      </w:pPr>
      <w:r>
        <w:rPr>
          <w:rFonts w:hAnsi="Times New Roman" w:ascii="Times New Roman"/>
          <w:sz w:val="24"/>
          <w:szCs w:val="24"/>
          <w:lang w:val="pl-PL"/>
        </w:rPr>
        <w:t>OIB: 84223925779</w:t>
      </w:r>
    </w:p>
    <w:p w:rsidRDefault="000855D9" w:rsidP="000855D9" w:rsidR="000855D9">
      <w:pPr>
        <w:jc w:val="center"/>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sidRPr="003D61EA">
        <w:rPr>
          <w:rFonts w:hAnsi="Times New Roman" w:ascii="Times New Roman"/>
          <w:b/>
          <w:sz w:val="24"/>
          <w:szCs w:val="24"/>
          <w:lang w:val="pl-PL"/>
        </w:rPr>
        <w:t>I.  TIJEK STEČAJNOGA POSTUPKA</w:t>
      </w:r>
      <w:r w:rsidR="0024169D">
        <w:rPr>
          <w:rFonts w:hAnsi="Times New Roman" w:ascii="Times New Roman"/>
          <w:sz w:val="24"/>
          <w:szCs w:val="24"/>
          <w:lang w:val="pl-PL"/>
        </w:rPr>
        <w:t xml:space="preserve"> U TROMJESEČNOM RAZDOBLJU </w:t>
      </w:r>
      <w:r>
        <w:rPr>
          <w:rFonts w:hAnsi="Times New Roman" w:ascii="Times New Roman"/>
          <w:sz w:val="24"/>
          <w:szCs w:val="24"/>
          <w:lang w:val="pl-PL"/>
        </w:rPr>
        <w:t>O</w:t>
      </w:r>
      <w:r w:rsidR="0024169D">
        <w:rPr>
          <w:rFonts w:hAnsi="Times New Roman" w:ascii="Times New Roman"/>
          <w:sz w:val="24"/>
          <w:szCs w:val="24"/>
          <w:lang w:val="pl-PL"/>
        </w:rPr>
        <w:t>D</w:t>
      </w:r>
      <w:r>
        <w:rPr>
          <w:rFonts w:hAnsi="Times New Roman" w:ascii="Times New Roman"/>
          <w:sz w:val="24"/>
          <w:szCs w:val="24"/>
          <w:lang w:val="pl-PL"/>
        </w:rPr>
        <w:t xml:space="preserve">     </w:t>
      </w:r>
    </w:p>
    <w:p w:rsidRDefault="006846F9" w:rsidP="000855D9" w:rsidR="000855D9">
      <w:pPr>
        <w:rPr>
          <w:rFonts w:hAnsi="Times New Roman" w:ascii="Times New Roman"/>
          <w:sz w:val="24"/>
          <w:szCs w:val="24"/>
          <w:lang w:val="pl-PL"/>
        </w:rPr>
      </w:pPr>
      <w:r>
        <w:rPr>
          <w:rFonts w:hAnsi="Times New Roman" w:ascii="Times New Roman"/>
          <w:sz w:val="24"/>
          <w:szCs w:val="24"/>
          <w:lang w:val="pl-PL"/>
        </w:rPr>
        <w:t xml:space="preserve">    26.01.2018</w:t>
      </w:r>
      <w:r w:rsidR="000855D9">
        <w:rPr>
          <w:rFonts w:hAnsi="Times New Roman" w:ascii="Times New Roman"/>
          <w:sz w:val="24"/>
          <w:szCs w:val="24"/>
          <w:lang w:val="pl-PL"/>
        </w:rPr>
        <w:t>. GODINE</w:t>
      </w:r>
      <w:r w:rsidR="006B2067">
        <w:rPr>
          <w:rFonts w:hAnsi="Times New Roman" w:ascii="Times New Roman"/>
          <w:sz w:val="24"/>
          <w:szCs w:val="24"/>
          <w:lang w:val="pl-PL"/>
        </w:rPr>
        <w:t xml:space="preserve"> DO 25</w:t>
      </w:r>
      <w:r>
        <w:rPr>
          <w:rFonts w:hAnsi="Times New Roman" w:ascii="Times New Roman"/>
          <w:sz w:val="24"/>
          <w:szCs w:val="24"/>
          <w:lang w:val="pl-PL"/>
        </w:rPr>
        <w:t>.04</w:t>
      </w:r>
      <w:r w:rsidR="0024169D">
        <w:rPr>
          <w:rFonts w:hAnsi="Times New Roman" w:ascii="Times New Roman"/>
          <w:sz w:val="24"/>
          <w:szCs w:val="24"/>
          <w:lang w:val="pl-PL"/>
        </w:rPr>
        <w:t>.2018.</w:t>
      </w:r>
    </w:p>
    <w:p w:rsidRDefault="00247A87" w:rsidP="000855D9" w:rsidR="00247A87">
      <w:pPr>
        <w:rPr>
          <w:rFonts w:hAnsi="Times New Roman" w:ascii="Times New Roman"/>
          <w:sz w:val="24"/>
          <w:szCs w:val="24"/>
          <w:lang w:val="pl-PL"/>
        </w:rPr>
      </w:pPr>
    </w:p>
    <w:p w:rsidRDefault="00247A87" w:rsidP="000855D9" w:rsidR="00247A87" w:rsidRPr="00247A87">
      <w:pPr>
        <w:rPr>
          <w:rFonts w:hAnsi="Times New Roman" w:ascii="Times New Roman"/>
          <w:b/>
          <w:sz w:val="24"/>
          <w:szCs w:val="24"/>
          <w:lang w:val="pl-PL"/>
        </w:rPr>
      </w:pPr>
      <w:r w:rsidRPr="00247A87">
        <w:rPr>
          <w:rFonts w:hAnsi="Times New Roman" w:ascii="Times New Roman"/>
          <w:b/>
          <w:sz w:val="24"/>
          <w:szCs w:val="24"/>
          <w:lang w:val="pl-PL"/>
        </w:rPr>
        <w:t>UVOD</w:t>
      </w:r>
    </w:p>
    <w:p w:rsidRDefault="003A7DA2" w:rsidP="003A7DA2" w:rsidR="003A7DA2">
      <w:pPr>
        <w:jc w:val="both"/>
        <w:rPr>
          <w:rFonts w:hAnsi="Times New Roman" w:ascii="Times New Roman"/>
          <w:sz w:val="24"/>
          <w:szCs w:val="24"/>
          <w:lang w:val="pl-PL"/>
        </w:rPr>
      </w:pPr>
    </w:p>
    <w:p w:rsidRDefault="003A7DA2" w:rsidP="00B14D17" w:rsidR="00247A87">
      <w:pPr>
        <w:jc w:val="both"/>
        <w:rPr>
          <w:rFonts w:hAnsi="Times New Roman" w:ascii="Times New Roman"/>
          <w:sz w:val="24"/>
          <w:szCs w:val="24"/>
          <w:lang w:val="pl-PL"/>
        </w:rPr>
      </w:pPr>
      <w:r>
        <w:rPr>
          <w:rFonts w:hAnsi="Times New Roman" w:ascii="Times New Roman"/>
          <w:sz w:val="24"/>
          <w:szCs w:val="24"/>
          <w:lang w:val="pl-PL"/>
        </w:rPr>
        <w:t>D</w:t>
      </w:r>
      <w:r w:rsidR="00247A87">
        <w:rPr>
          <w:rFonts w:hAnsi="Times New Roman" w:ascii="Times New Roman"/>
          <w:sz w:val="24"/>
          <w:szCs w:val="24"/>
          <w:lang w:val="pl-PL"/>
        </w:rPr>
        <w:t>aje se Izvješće kako slijedi:</w:t>
      </w:r>
    </w:p>
    <w:p w:rsidRDefault="000855D9" w:rsidP="000855D9" w:rsidR="000855D9">
      <w:pPr>
        <w:rPr>
          <w:rFonts w:hAnsi="Times New Roman" w:ascii="Times New Roman"/>
          <w:sz w:val="24"/>
          <w:szCs w:val="24"/>
          <w:lang w:val="pl-PL"/>
        </w:rPr>
      </w:pPr>
    </w:p>
    <w:p w:rsidRDefault="00B55647" w:rsidP="00B55647" w:rsidR="00B55647">
      <w:pPr>
        <w:pStyle w:val="Odlomakpopisa"/>
        <w:numPr>
          <w:ilvl w:val="0"/>
          <w:numId w:val="1"/>
        </w:numPr>
        <w:ind w:hanging="426" w:left="426"/>
        <w:rPr>
          <w:rFonts w:hAnsi="Times New Roman" w:ascii="Times New Roman"/>
          <w:sz w:val="24"/>
          <w:szCs w:val="24"/>
          <w:lang w:val="pl-PL"/>
        </w:rPr>
      </w:pPr>
      <w:r>
        <w:rPr>
          <w:rFonts w:hAnsi="Times New Roman" w:ascii="Times New Roman"/>
          <w:sz w:val="24"/>
          <w:szCs w:val="24"/>
          <w:lang w:val="pl-PL"/>
        </w:rPr>
        <w:t xml:space="preserve">Ante Ramadan c/a </w:t>
      </w:r>
      <w:r w:rsidRPr="00B55647">
        <w:rPr>
          <w:rFonts w:hAnsi="Times New Roman" w:ascii="Times New Roman"/>
          <w:sz w:val="24"/>
          <w:szCs w:val="24"/>
          <w:lang w:val="pl-PL"/>
        </w:rPr>
        <w:t>Nordea Bank Finland PLC</w:t>
      </w:r>
      <w:r>
        <w:rPr>
          <w:rFonts w:hAnsi="Times New Roman" w:ascii="Times New Roman"/>
          <w:sz w:val="24"/>
          <w:szCs w:val="24"/>
          <w:lang w:val="pl-PL"/>
        </w:rPr>
        <w:t xml:space="preserve"> P-975/2016</w:t>
      </w:r>
    </w:p>
    <w:p w:rsidRDefault="00B55647" w:rsidP="00B55647" w:rsidR="00B55647">
      <w:pPr>
        <w:rPr>
          <w:rFonts w:hAnsi="Times New Roman" w:ascii="Times New Roman"/>
          <w:sz w:val="24"/>
          <w:szCs w:val="24"/>
          <w:lang w:val="pl-PL"/>
        </w:rPr>
      </w:pPr>
    </w:p>
    <w:p w:rsidRDefault="00B55647" w:rsidP="00B55647" w:rsidR="00B55647">
      <w:pPr>
        <w:rPr>
          <w:rFonts w:hAnsi="Times New Roman" w:ascii="Times New Roman"/>
          <w:sz w:val="24"/>
          <w:szCs w:val="24"/>
          <w:lang w:val="pl-PL"/>
        </w:rPr>
      </w:pPr>
      <w:r>
        <w:rPr>
          <w:rFonts w:hAnsi="Times New Roman" w:ascii="Times New Roman"/>
          <w:sz w:val="24"/>
          <w:szCs w:val="24"/>
          <w:lang w:val="pl-PL"/>
        </w:rPr>
        <w:t>Uvidom u e-oglasnu ploču utvrdili smo da je donesena presuda u korist tužitelja Ante Ramadana</w:t>
      </w:r>
      <w:r w:rsidR="00B06BD1">
        <w:rPr>
          <w:rFonts w:hAnsi="Times New Roman" w:ascii="Times New Roman"/>
          <w:sz w:val="24"/>
          <w:szCs w:val="24"/>
          <w:lang w:val="pl-PL"/>
        </w:rPr>
        <w:t xml:space="preserve">, kojom se utvrđuje da su bez pravnog učinka prema stečajnoj masi stečajnog dužnika Kaštela kupovni centar d.o.o. u stečaju, Ugovor o jamstvu od 17. travnja 2009. Godine sklopljen između Kaštela kupovnog centra d.o.o. kao jamca kao i sporazum o zasnivanju založnih prava na nekretninama sklopljen 14. svibnja 2009. Godine, te se nalaže zemljišnoknjižnom odjelu Općinskog suda u Splitu, Stalnoj službi u Kaštel Lukšiću, po pravomoćnosti presude provesti upis brisanja uknjižbe založnog prava u korist </w:t>
      </w:r>
      <w:r w:rsidR="00B06BD1" w:rsidRPr="00B06BD1">
        <w:rPr>
          <w:rFonts w:hAnsi="Times New Roman" w:ascii="Times New Roman"/>
          <w:sz w:val="24"/>
          <w:szCs w:val="24"/>
          <w:lang w:val="pl-PL"/>
        </w:rPr>
        <w:t>Nordea Bank Finland PLC</w:t>
      </w:r>
      <w:r w:rsidR="00B06BD1">
        <w:rPr>
          <w:rFonts w:hAnsi="Times New Roman" w:ascii="Times New Roman"/>
          <w:sz w:val="24"/>
          <w:szCs w:val="24"/>
          <w:lang w:val="pl-PL"/>
        </w:rPr>
        <w:t xml:space="preserve"> i Nordea Bank Norge ASA.</w:t>
      </w:r>
    </w:p>
    <w:p w:rsidRDefault="0024169D" w:rsidP="006B2067" w:rsidR="00B55647" w:rsidRPr="00B55647">
      <w:pPr>
        <w:rPr>
          <w:rFonts w:hAnsi="Times New Roman" w:ascii="Times New Roman"/>
          <w:sz w:val="24"/>
          <w:szCs w:val="24"/>
          <w:lang w:val="pl-PL"/>
        </w:rPr>
      </w:pPr>
      <w:r>
        <w:rPr>
          <w:rFonts w:hAnsi="Times New Roman" w:ascii="Times New Roman"/>
          <w:sz w:val="24"/>
          <w:szCs w:val="24"/>
          <w:lang w:val="pl-PL"/>
        </w:rPr>
        <w:t>Ukoliko ova presuda postane pravomoćna ista će bitno utjecati na namirenje vjerovnika.</w:t>
      </w:r>
    </w:p>
    <w:p w:rsidRDefault="000855D9" w:rsidP="000855D9" w:rsidR="000855D9">
      <w:pPr>
        <w:numPr>
          <w:ilvl w:val="0"/>
          <w:numId w:val="1"/>
        </w:numPr>
        <w:spacing w:after="0" w:before="240"/>
        <w:ind w:hanging="426" w:left="426"/>
        <w:rPr>
          <w:rFonts w:hAnsi="Times New Roman" w:ascii="Times New Roman"/>
          <w:sz w:val="24"/>
          <w:szCs w:val="24"/>
          <w:lang w:val="pl-PL"/>
        </w:rPr>
      </w:pPr>
      <w:r>
        <w:rPr>
          <w:rFonts w:hAnsi="Times New Roman" w:ascii="Times New Roman"/>
          <w:sz w:val="24"/>
          <w:szCs w:val="24"/>
          <w:lang w:val="pl-PL"/>
        </w:rPr>
        <w:t>Ovršni predmet Ovr-867/14 i Ovr-5940/09</w:t>
      </w:r>
    </w:p>
    <w:p w:rsidRDefault="000855D9" w:rsidP="000855D9" w:rsidR="000855D9">
      <w:pPr>
        <w:spacing w:after="0"/>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Stanje u ovom ovršnom predmetu je nepromjenjeno.</w:t>
      </w:r>
    </w:p>
    <w:p w:rsidRDefault="000855D9" w:rsidP="000855D9" w:rsidR="000855D9">
      <w:pPr>
        <w:spacing w:after="0"/>
        <w:rPr>
          <w:rFonts w:hAnsi="Times New Roman" w:ascii="Times New Roman"/>
          <w:sz w:val="24"/>
          <w:szCs w:val="24"/>
          <w:lang w:val="pl-PL"/>
        </w:rPr>
      </w:pPr>
    </w:p>
    <w:p w:rsidRDefault="000855D9" w:rsidP="000855D9" w:rsidR="000855D9">
      <w:pPr>
        <w:spacing w:after="0"/>
        <w:jc w:val="both"/>
        <w:rPr>
          <w:rFonts w:hAnsi="Times New Roman" w:ascii="Times New Roman"/>
          <w:sz w:val="24"/>
          <w:szCs w:val="24"/>
          <w:lang w:val="pl-PL"/>
        </w:rPr>
      </w:pPr>
      <w:r>
        <w:rPr>
          <w:rFonts w:hAnsi="Times New Roman" w:ascii="Times New Roman"/>
          <w:sz w:val="24"/>
          <w:szCs w:val="24"/>
          <w:lang w:val="pl-PL"/>
        </w:rPr>
        <w:t xml:space="preserve">Zaključkom Općinskog suda u Splitu u predmetu OVR-867/14 ovrhovoditelja Nordea Bank Finland od 27. srpnja 2015. godine utvrđena je vrijednost nekretnine stečajnog dužnika-ovršenika, u Kaštel Sućurcu, ukupne površine 75.258,75 m2 u iznosu od 84.666.093,75 kuna. Na prvoj javnoj dražbi zakazanoj za dan 28. listopada 2015. godine nekretnine nisu prodane. Zakazano je drugo dražbeno ročište za dan 14. prosinac 2015. godine. Općinski sud u Splitu u predmetu Ovr-867/14 donio je rješenje kojim odgađa drugo dražbeno ročište iz razloga što je odlučeno da spis Ovr-867/14 pripoji spisu Ovr-5940/09. </w:t>
      </w:r>
    </w:p>
    <w:p w:rsidRDefault="000855D9" w:rsidP="000855D9" w:rsidR="000855D9">
      <w:pPr>
        <w:rPr>
          <w:rFonts w:hAnsi="Times New Roman" w:ascii="Times New Roman"/>
          <w:sz w:val="24"/>
          <w:szCs w:val="24"/>
          <w:lang w:val="pl-PL"/>
        </w:rPr>
      </w:pPr>
    </w:p>
    <w:p w:rsidRDefault="000855D9" w:rsidP="000855D9" w:rsidR="000855D9">
      <w:pPr>
        <w:spacing w:after="0"/>
        <w:rPr>
          <w:rFonts w:hAnsi="Times New Roman" w:ascii="Times New Roman"/>
          <w:sz w:val="24"/>
          <w:szCs w:val="24"/>
          <w:lang w:val="pl-PL"/>
        </w:rPr>
      </w:pPr>
      <w:r>
        <w:rPr>
          <w:rFonts w:hAnsi="Times New Roman" w:ascii="Times New Roman"/>
          <w:sz w:val="24"/>
          <w:szCs w:val="24"/>
          <w:lang w:val="pl-PL"/>
        </w:rPr>
        <w:t>Do danas sud u tom predmetu nije poduzeo nikakve daljnje radnje.</w:t>
      </w:r>
    </w:p>
    <w:p w:rsidRDefault="000855D9" w:rsidP="000855D9" w:rsidR="000855D9">
      <w:pPr>
        <w:rPr>
          <w:rFonts w:hAnsi="Times New Roman" w:ascii="Times New Roman"/>
          <w:sz w:val="24"/>
          <w:szCs w:val="24"/>
          <w:lang w:val="pl-PL"/>
        </w:rPr>
      </w:pPr>
    </w:p>
    <w:p w:rsidRDefault="006B2067" w:rsidP="000855D9" w:rsidR="006B2067">
      <w:pPr>
        <w:rPr>
          <w:rFonts w:hAnsi="Times New Roman" w:ascii="Times New Roman"/>
          <w:sz w:val="24"/>
          <w:szCs w:val="24"/>
          <w:lang w:val="pl-PL"/>
        </w:rPr>
      </w:pPr>
    </w:p>
    <w:p w:rsidRDefault="00B55647" w:rsidP="000855D9" w:rsidR="000855D9">
      <w:pPr>
        <w:rPr>
          <w:rFonts w:hAnsi="Times New Roman" w:ascii="Times New Roman"/>
          <w:sz w:val="24"/>
          <w:szCs w:val="24"/>
          <w:lang w:val="pl-PL"/>
        </w:rPr>
      </w:pPr>
      <w:r>
        <w:rPr>
          <w:rFonts w:hAnsi="Times New Roman" w:ascii="Times New Roman"/>
          <w:sz w:val="24"/>
          <w:szCs w:val="24"/>
          <w:lang w:val="pl-PL"/>
        </w:rPr>
        <w:lastRenderedPageBreak/>
        <w:t>3</w:t>
      </w:r>
      <w:r w:rsidR="000855D9">
        <w:rPr>
          <w:rFonts w:hAnsi="Times New Roman" w:ascii="Times New Roman"/>
          <w:sz w:val="24"/>
          <w:szCs w:val="24"/>
          <w:lang w:val="pl-PL"/>
        </w:rPr>
        <w:t>. Ante Ramadan c/a Kaštel Kupovni Centar d.o.o. u stečaju pobijanje pravnih radnji</w:t>
      </w:r>
    </w:p>
    <w:p w:rsidRDefault="000855D9" w:rsidP="000855D9" w:rsidR="000855D9">
      <w:pPr>
        <w:rPr>
          <w:rFonts w:hAnsi="Times New Roman" w:ascii="Times New Roman"/>
          <w:sz w:val="24"/>
          <w:szCs w:val="24"/>
          <w:lang w:val="pl-PL"/>
        </w:rPr>
      </w:pPr>
    </w:p>
    <w:p w:rsidRDefault="000855D9" w:rsidP="000855D9" w:rsidR="00247A87">
      <w:pPr>
        <w:jc w:val="both"/>
        <w:rPr>
          <w:rFonts w:hAnsi="Times New Roman" w:ascii="Times New Roman"/>
          <w:sz w:val="24"/>
          <w:szCs w:val="24"/>
          <w:lang w:val="pl-PL"/>
        </w:rPr>
      </w:pPr>
      <w:r>
        <w:rPr>
          <w:rFonts w:hAnsi="Times New Roman" w:ascii="Times New Roman"/>
          <w:sz w:val="24"/>
          <w:szCs w:val="24"/>
          <w:lang w:val="pl-PL"/>
        </w:rPr>
        <w:t>Općinski sud u Splitu  rješenjem od 22.prosinca 2015. godine u predmetu P-4554/10 u pravnoj stvari tužitelja Ramadan Ante protiv Kaštela Kupovni Centar d.o.o. i Nordea Bank Finland PLC radi pobijanja pravnih radnji dužnika na štetu vjerovnika odlučio je da se nastavlja pranični postupak u toj pravnoj stvari i da će se postupak nastaviti pod novim poslovnim brojem, a da rokovi koji su zbog prekida prestali teći počinju teći iznova nakon dostavljanja rješenja o nastavljanju postupka.</w:t>
      </w:r>
    </w:p>
    <w:p w:rsidRDefault="003A7DA2" w:rsidP="000855D9" w:rsidR="000855D9">
      <w:pPr>
        <w:jc w:val="both"/>
        <w:rPr>
          <w:rFonts w:hAnsi="Times New Roman" w:ascii="Times New Roman"/>
          <w:sz w:val="24"/>
          <w:szCs w:val="24"/>
          <w:lang w:val="pl-PL"/>
        </w:rPr>
      </w:pPr>
      <w:r>
        <w:rPr>
          <w:rFonts w:hAnsi="Times New Roman" w:ascii="Times New Roman"/>
          <w:sz w:val="24"/>
          <w:szCs w:val="24"/>
          <w:lang w:val="pl-PL"/>
        </w:rPr>
        <w:t>Dana 16. travnja 2018</w:t>
      </w:r>
      <w:r w:rsidR="000855D9">
        <w:rPr>
          <w:rFonts w:hAnsi="Times New Roman" w:ascii="Times New Roman"/>
          <w:sz w:val="24"/>
          <w:szCs w:val="24"/>
          <w:lang w:val="pl-PL"/>
        </w:rPr>
        <w:t>. godine održano je ročište u predmetu Ante Ramadan c/a Kašel Kupovni Centar d.o.o. u stečaju koji se vodi pod novim brojem P-595/16 (ranije P-4554/10) pred Općinskim sudom u Splitu.</w:t>
      </w:r>
      <w:r>
        <w:rPr>
          <w:rFonts w:hAnsi="Times New Roman" w:ascii="Times New Roman"/>
          <w:sz w:val="24"/>
          <w:szCs w:val="24"/>
          <w:lang w:val="pl-PL"/>
        </w:rPr>
        <w:t xml:space="preserve"> Na ročištu je zaključena glavna rasprava i određeno ročište za objavu i uručenje presude za dan 30. svibnja 2018. godine.</w:t>
      </w:r>
      <w:r w:rsidR="000855D9">
        <w:rPr>
          <w:rFonts w:hAnsi="Times New Roman" w:ascii="Times New Roman"/>
          <w:sz w:val="24"/>
          <w:szCs w:val="24"/>
          <w:lang w:val="pl-PL"/>
        </w:rPr>
        <w:t xml:space="preserve"> </w:t>
      </w:r>
    </w:p>
    <w:p w:rsidRDefault="000855D9" w:rsidP="000855D9" w:rsidR="000855D9">
      <w:pPr>
        <w:jc w:val="both"/>
        <w:rPr>
          <w:rFonts w:hAnsi="Times New Roman" w:ascii="Times New Roman"/>
          <w:sz w:val="24"/>
          <w:szCs w:val="24"/>
          <w:lang w:val="pl-PL"/>
        </w:rPr>
      </w:pPr>
    </w:p>
    <w:p w:rsidRDefault="00B55647" w:rsidP="000855D9" w:rsidR="000855D9">
      <w:pPr>
        <w:jc w:val="both"/>
        <w:rPr>
          <w:rFonts w:hAnsi="Times New Roman" w:ascii="Times New Roman"/>
          <w:sz w:val="24"/>
          <w:szCs w:val="24"/>
          <w:lang w:val="pl-PL"/>
        </w:rPr>
      </w:pPr>
      <w:r>
        <w:rPr>
          <w:rFonts w:hAnsi="Times New Roman" w:ascii="Times New Roman"/>
          <w:sz w:val="24"/>
          <w:szCs w:val="24"/>
          <w:lang w:val="pl-PL"/>
        </w:rPr>
        <w:t>4</w:t>
      </w:r>
      <w:r w:rsidR="000855D9">
        <w:rPr>
          <w:rFonts w:hAnsi="Times New Roman" w:ascii="Times New Roman"/>
          <w:sz w:val="24"/>
          <w:szCs w:val="24"/>
          <w:lang w:val="pl-PL"/>
        </w:rPr>
        <w:t>. Jadran nekretnine d.o.o. u stečaju c/a Kaštela kupovni centar d.o.o. u stečaju i dr.</w:t>
      </w:r>
    </w:p>
    <w:p w:rsidRDefault="000855D9" w:rsidP="000855D9" w:rsidR="000855D9">
      <w:pPr>
        <w:jc w:val="both"/>
        <w:rPr>
          <w:rFonts w:hAnsi="Times New Roman" w:ascii="Times New Roman"/>
          <w:sz w:val="24"/>
          <w:szCs w:val="24"/>
          <w:lang w:val="pl-PL"/>
        </w:rPr>
      </w:pPr>
    </w:p>
    <w:p w:rsidRDefault="000855D9" w:rsidP="000855D9" w:rsidR="000855D9">
      <w:pPr>
        <w:jc w:val="both"/>
        <w:rPr>
          <w:rFonts w:hAnsi="Times New Roman" w:ascii="Times New Roman"/>
          <w:sz w:val="24"/>
          <w:szCs w:val="24"/>
          <w:lang w:val="pl-PL"/>
        </w:rPr>
      </w:pPr>
      <w:r>
        <w:rPr>
          <w:rFonts w:hAnsi="Times New Roman" w:ascii="Times New Roman"/>
          <w:sz w:val="24"/>
          <w:szCs w:val="24"/>
          <w:lang w:val="pl-PL"/>
        </w:rPr>
        <w:t>Rješenjem Trgovačkog suda u Splitu broj P-1665/12 od 17. siječnja 2017. godine sud je utvrdio prekid postupka u pravnoj stvari tužitelja Jadran nekretnine d.o.o. u stečaju protiv tuženika Kaštela kupovni centar d.o.o. u stečaju i dr. radi pobijanja pravnih radnji dužnika na štetu vjerovnika iz razloga što je nad tuženikom otvoren i istovremeno zaključen stečajni postupak te je rješenjem Trgovačkog suda u Zagrebu Tt-16/29194-1 brisan iz sudskog registra. Sud je istim rješenjem otkazao ročište koje je bilo zakazano za dan 22. veljače 2017. godine.</w:t>
      </w:r>
    </w:p>
    <w:p w:rsidRDefault="000855D9" w:rsidP="000855D9" w:rsidR="000855D9">
      <w:pPr>
        <w:jc w:val="both"/>
        <w:rPr>
          <w:rFonts w:hAnsi="Times New Roman" w:ascii="Times New Roman"/>
          <w:sz w:val="24"/>
          <w:szCs w:val="24"/>
          <w:lang w:val="pl-PL"/>
        </w:rPr>
      </w:pPr>
    </w:p>
    <w:p w:rsidRDefault="00A806A6" w:rsidP="000855D9" w:rsidR="000855D9">
      <w:pPr>
        <w:jc w:val="both"/>
        <w:rPr>
          <w:rFonts w:hAnsi="Times New Roman" w:ascii="Times New Roman"/>
          <w:sz w:val="24"/>
          <w:szCs w:val="24"/>
          <w:lang w:val="pl-PL"/>
        </w:rPr>
      </w:pPr>
      <w:r>
        <w:rPr>
          <w:rFonts w:hAnsi="Times New Roman" w:ascii="Times New Roman"/>
          <w:sz w:val="24"/>
          <w:szCs w:val="24"/>
          <w:lang w:val="pl-PL"/>
        </w:rPr>
        <w:t>5</w:t>
      </w:r>
      <w:r w:rsidR="000855D9">
        <w:rPr>
          <w:rFonts w:hAnsi="Times New Roman" w:ascii="Times New Roman"/>
          <w:sz w:val="24"/>
          <w:szCs w:val="24"/>
          <w:lang w:val="pl-PL"/>
        </w:rPr>
        <w:t>. Zakup zemljišnih čestica</w:t>
      </w:r>
    </w:p>
    <w:p w:rsidRDefault="000855D9" w:rsidP="000855D9" w:rsidR="000855D9">
      <w:pPr>
        <w:jc w:val="both"/>
        <w:rPr>
          <w:rFonts w:hAnsi="Times New Roman" w:ascii="Times New Roman"/>
          <w:sz w:val="24"/>
          <w:szCs w:val="24"/>
          <w:lang w:val="pl-PL"/>
        </w:rPr>
      </w:pPr>
    </w:p>
    <w:p w:rsidRDefault="000855D9" w:rsidP="000855D9" w:rsidR="000855D9" w:rsidRPr="00B06BD1">
      <w:pPr>
        <w:rPr>
          <w:rFonts w:hAnsi="Times New Roman" w:ascii="Times New Roman"/>
          <w:sz w:val="24"/>
          <w:lang w:val="pl-PL"/>
        </w:rPr>
      </w:pPr>
      <w:r w:rsidRPr="00B06BD1">
        <w:rPr>
          <w:rFonts w:hAnsi="Times New Roman" w:ascii="Times New Roman"/>
          <w:sz w:val="24"/>
          <w:lang w:val="pl-PL"/>
        </w:rPr>
        <w:t>U zakupu su od 01. 04. 2017. godine kat.čest. 3740/1, kat. čest. 3740/2, kat. čest. 3740/3, kat. čest. 3740/4 katastarske općina Kaštel Sućurac. Navedene čestice su zakupljene za potrebe korištenja postojećih reklamnih panoa na vrijeme od 6 mjeseci za iznos od 1.000,00 kuna mjesečno plus PDV.</w:t>
      </w:r>
    </w:p>
    <w:p w:rsidRDefault="000855D9" w:rsidP="000855D9" w:rsidR="000855D9" w:rsidRPr="00B06BD1">
      <w:pPr>
        <w:rPr>
          <w:rFonts w:hAnsi="Times New Roman" w:ascii="Times New Roman"/>
          <w:sz w:val="24"/>
          <w:lang w:val="pl-PL"/>
        </w:rPr>
      </w:pPr>
    </w:p>
    <w:p w:rsidRDefault="000855D9" w:rsidP="000855D9" w:rsidR="000855D9">
      <w:pPr>
        <w:rPr>
          <w:rFonts w:hAnsi="Times New Roman" w:ascii="Times New Roman"/>
          <w:sz w:val="24"/>
          <w:lang w:val="pl-PL"/>
        </w:rPr>
      </w:pPr>
      <w:r w:rsidRPr="00B06BD1">
        <w:rPr>
          <w:rFonts w:hAnsi="Times New Roman" w:ascii="Times New Roman"/>
          <w:sz w:val="24"/>
          <w:lang w:val="pl-PL"/>
        </w:rPr>
        <w:t>U zakupu su od 30. svibnja 2017. godine kat.čest. 3775/1 i kat.čest. 3779 katastarske općine Kaštel Sućurac. Navedene čestice zakupljene su na vrijeme od 6 mjeseci za iznos od 3.000,00 kuna mjesečno plus PDV, u svhu obavljanja registrirane djelatnosti zakupnika.</w:t>
      </w:r>
    </w:p>
    <w:p w:rsidRDefault="003A7DA2" w:rsidP="000855D9" w:rsidR="003A7DA2">
      <w:pPr>
        <w:rPr>
          <w:rFonts w:hAnsi="Times New Roman" w:ascii="Times New Roman"/>
          <w:sz w:val="24"/>
          <w:lang w:val="pl-PL"/>
        </w:rPr>
      </w:pPr>
    </w:p>
    <w:p w:rsidRDefault="00A806A6" w:rsidP="003A7DA2" w:rsidR="003A7DA2">
      <w:pPr>
        <w:rPr>
          <w:rFonts w:hAnsi="Times New Roman" w:ascii="Times New Roman"/>
          <w:sz w:val="24"/>
          <w:lang w:val="pl-PL"/>
        </w:rPr>
      </w:pPr>
      <w:r>
        <w:rPr>
          <w:rFonts w:hAnsi="Times New Roman" w:ascii="Times New Roman"/>
          <w:sz w:val="24"/>
          <w:lang w:val="pl-PL"/>
        </w:rPr>
        <w:t>6</w:t>
      </w:r>
      <w:r w:rsidR="003A7DA2" w:rsidRPr="003A7DA2">
        <w:rPr>
          <w:rFonts w:hAnsi="Times New Roman" w:ascii="Times New Roman"/>
          <w:sz w:val="24"/>
          <w:lang w:val="pl-PL"/>
        </w:rPr>
        <w:t>.</w:t>
      </w:r>
      <w:r>
        <w:rPr>
          <w:rFonts w:hAnsi="Times New Roman" w:ascii="Times New Roman"/>
          <w:sz w:val="24"/>
          <w:lang w:val="pl-PL"/>
        </w:rPr>
        <w:t xml:space="preserve">  Ispravak tablice utvrđenih tražbina</w:t>
      </w:r>
    </w:p>
    <w:p w:rsidRDefault="006B2067" w:rsidP="003A7DA2" w:rsidR="006B2067">
      <w:pPr>
        <w:rPr>
          <w:rFonts w:hAnsi="Times New Roman" w:ascii="Times New Roman"/>
          <w:sz w:val="24"/>
          <w:lang w:val="pl-PL"/>
        </w:rPr>
      </w:pPr>
    </w:p>
    <w:p w:rsidRDefault="003A7DA2" w:rsidP="003A7DA2" w:rsidR="003A7DA2">
      <w:pPr>
        <w:rPr>
          <w:rFonts w:hAnsi="Times New Roman" w:ascii="Times New Roman"/>
          <w:sz w:val="24"/>
          <w:lang w:val="pl-PL"/>
        </w:rPr>
      </w:pPr>
      <w:r>
        <w:rPr>
          <w:rFonts w:hAnsi="Times New Roman" w:ascii="Times New Roman"/>
          <w:sz w:val="24"/>
          <w:lang w:val="pl-PL"/>
        </w:rPr>
        <w:t>Dana 29. ožujka 2018. godine Trgov</w:t>
      </w:r>
      <w:r w:rsidR="00A806A6">
        <w:rPr>
          <w:rFonts w:hAnsi="Times New Roman" w:ascii="Times New Roman"/>
          <w:sz w:val="24"/>
          <w:lang w:val="pl-PL"/>
        </w:rPr>
        <w:t>ački sud u Zagrebu ispravio je tablice utvrđenih tražbina</w:t>
      </w:r>
      <w:r>
        <w:rPr>
          <w:rFonts w:hAnsi="Times New Roman" w:ascii="Times New Roman"/>
          <w:sz w:val="24"/>
          <w:lang w:val="pl-PL"/>
        </w:rPr>
        <w:t xml:space="preserve"> u drugom višem is</w:t>
      </w:r>
      <w:r w:rsidR="00A806A6">
        <w:rPr>
          <w:rFonts w:hAnsi="Times New Roman" w:ascii="Times New Roman"/>
          <w:sz w:val="24"/>
          <w:lang w:val="pl-PL"/>
        </w:rPr>
        <w:t>platnom redu</w:t>
      </w:r>
      <w:r>
        <w:rPr>
          <w:rFonts w:hAnsi="Times New Roman" w:ascii="Times New Roman"/>
          <w:sz w:val="24"/>
          <w:lang w:val="pl-PL"/>
        </w:rPr>
        <w:t xml:space="preserve"> i to:</w:t>
      </w:r>
    </w:p>
    <w:p w:rsidRDefault="003A7811" w:rsidP="003A7DA2" w:rsidR="003A7811">
      <w:pPr>
        <w:rPr>
          <w:rFonts w:hAnsi="Times New Roman" w:ascii="Times New Roman"/>
          <w:sz w:val="24"/>
          <w:lang w:val="pl-PL"/>
        </w:rPr>
      </w:pPr>
      <w:r>
        <w:rPr>
          <w:rFonts w:hAnsi="Times New Roman" w:ascii="Times New Roman"/>
          <w:sz w:val="24"/>
          <w:lang w:val="pl-PL"/>
        </w:rPr>
        <w:t>- Snježana Fijan iz Zagreba, u iznosu od 92.646,00 kuna</w:t>
      </w:r>
    </w:p>
    <w:p w:rsidRDefault="003A7811" w:rsidP="003A7DA2" w:rsidR="003A7811">
      <w:pPr>
        <w:rPr>
          <w:rFonts w:hAnsi="Times New Roman" w:ascii="Times New Roman"/>
          <w:sz w:val="24"/>
          <w:lang w:val="pl-PL"/>
        </w:rPr>
      </w:pPr>
      <w:r>
        <w:rPr>
          <w:rFonts w:hAnsi="Times New Roman" w:ascii="Times New Roman"/>
          <w:sz w:val="24"/>
          <w:lang w:val="pl-PL"/>
        </w:rPr>
        <w:t>- Ante Ramadan iz Zagreba, u iznosu od 6.193.469,40 kuna.</w:t>
      </w:r>
    </w:p>
    <w:p w:rsidRDefault="003A7DA2" w:rsidP="003A7DA2" w:rsidR="003A7DA2">
      <w:pPr>
        <w:rPr>
          <w:rFonts w:hAnsi="Times New Roman" w:ascii="Times New Roman"/>
          <w:sz w:val="24"/>
          <w:lang w:val="pl-PL"/>
        </w:rPr>
      </w:pPr>
      <w:r>
        <w:rPr>
          <w:rFonts w:hAnsi="Times New Roman" w:ascii="Times New Roman"/>
          <w:sz w:val="24"/>
          <w:lang w:val="pl-PL"/>
        </w:rPr>
        <w:t>Pravomoćnom presudom poslovni broj P-3844/11 utvrđeno je postojanje tražbine Snježane Fijan iz Zagreba u drugom višem isplatnom redu u iznosu od 92.646,00 kuna.</w:t>
      </w:r>
    </w:p>
    <w:p w:rsidRDefault="003A7DA2" w:rsidP="003A7DA2" w:rsidR="003A7DA2" w:rsidRPr="00B06BD1">
      <w:pPr>
        <w:rPr>
          <w:rFonts w:hAnsi="Times New Roman" w:ascii="Times New Roman"/>
          <w:sz w:val="24"/>
          <w:lang w:val="pl-PL"/>
        </w:rPr>
      </w:pPr>
      <w:r>
        <w:rPr>
          <w:rFonts w:hAnsi="Times New Roman" w:ascii="Times New Roman"/>
          <w:sz w:val="24"/>
          <w:lang w:val="pl-PL"/>
        </w:rPr>
        <w:lastRenderedPageBreak/>
        <w:t>Pravomoćnom presudom poslovni broj P-3843/11 kojom je odbijen tužbeni zahtjev Snježane Fijan iz Zagreba za utvrđenje nepostojanja tražbine Ante Ramadana</w:t>
      </w:r>
      <w:r w:rsidR="003A7811">
        <w:rPr>
          <w:rFonts w:hAnsi="Times New Roman" w:ascii="Times New Roman"/>
          <w:sz w:val="24"/>
          <w:lang w:val="pl-PL"/>
        </w:rPr>
        <w:t xml:space="preserve"> u iznosu od 6.193.469,40 kuna</w:t>
      </w:r>
    </w:p>
    <w:p w:rsidRDefault="000855D9" w:rsidP="000855D9" w:rsidR="000855D9" w:rsidRPr="00B06BD1">
      <w:pPr>
        <w:rPr>
          <w:rFonts w:hAnsi="Times New Roman" w:ascii="Times New Roman"/>
          <w:sz w:val="28"/>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 STANJE STEČAJNE MASE</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Stečajnu masu čini zemljište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4715, opisana kao: „straža, vinograd”, upisana u zk.ul. 73 k.o. Kaštel Sućurac, površine 3.103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4721, opisana kao: „donja straža, pašnjak”, upisana u zk. ul. 129 k.o. Kaštel Sućurac, površine 843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4720, opisana kao: „straža, pašnjak”, upisana u zk. ul. 128 k.o. Kaštel Sućurac, površine 430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4719, opisana kao: „straža, pašnjak”, upisana u zk. ul. 127 k.o. Kaštel Sućurac, površine 500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4718, opisana kao: „straža, pašnjak”, upisana u zk. ul. 126 k.o. Kaštel Sućurac, površine 2.755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4717, opisana kao: „straža, pašnjak”, upisana u zk. ul. 125 k.o. Kaštel Sućurac, površine 1.735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4740, opisana kao: „straža, pašnjak”, upisana u zk. ul. 83 k.o. Kaštel Sućurac, površine 1.241m2,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4742, opisana kao: „straža, pašnjak”, upisana u zk. ul. 85 k.o. Kaštel Sućurac, površine 1.339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4782, opisana kao: „straža, pašnjak”, upisana u zk. ul. 131 k.o. Kaštel Sućurac, površine 1.358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4743, opisana kao: „straža, maslinjak”, upisana u zk. ul. 84 k.o. Kaštel Sućurac, površine 1.793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4737, opisana kao: „straža, maslinjak, voćarska kuća”, upisana u zk. ul. 130 k.o. Kaštel Sućurac, površine 1782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4736, opisana kao: „straža, maslinjak”, upisana u zk. ul. 136 k.o. Kaštel Sućurac, površine 1.468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4735, opisana kao: „straža, pašnjak”, upisana u zk. ul. 116 k.o. Kaštel Sućurac, površine 1.744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4784, opisana kao: „straža, pašnjak”, upisana u zk. ul. 133 k.o. Kaštel Sućurac, površine 2.312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4787, opisana kao: „straža, pašnjak”, upisana u zk. ul. 134 k.o. Kaštel Sućurac, površine 3.329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4783, opisana kao: „straža, pašnjak”, upisana u zk. ul. 132 k.o. Kaštel Sućurac, površine 1.286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4781, opisana kao: „straža, pašnjak”, upisana u zk. ul. 75 k.o. Kaštel Sućurac, površine 1.676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4767, opisana kao: „straža, dvorišna zgrada, maslinjak”, upisana u zk. ul. 121 k.o. Kaštel Sućurac, površine 1.765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4768, opisana kao: „straža, vinograd”, upisana u zk. ul. 120 k.o. Kaštel Sućurac, površine 842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4769, opisana kao: „straža, vinograd”, upisana u zk. ul. 119 k.o. Kaštel Sućurac, površine 824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4763, opisana kao: „vela straža, pašnjak”, upisana u zk. ul. 123 k.o. Kaštel Sućurac, površine 1.632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4772, opisana kao: „straža, vinograd”, upisana u zk. ul. 122 k.o. Kaštel Sućurac, površine 2.031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4762, opisana kao: „straža, pašnjak”, upisana u zk. ul. 118 k.o. Kaštel Sućurac, površine 5.383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„donji miljevčić, vinograd”, upisana u zk. ul. 820 k.o. Kaštel Sućurac, površine 2.890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4757, opisana kao: „miljevčić, pašnjak”, upisana u zk. ul. 114 k.o. Kaštel Sućurac, površine 934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4726, opisana kao: „straža, pašnjak”, upisana u zk. ul. 135 k.o. Kaštel Sućurac, površine 956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4741, opisana kao: „straža, pašnjak”, upisana u zk. ul. 76 k.o. Kaštel Sućurac, površine 204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4716, opisana kao: „straža, pašnjak”, upisana u zk. ul. 819 k.o. Kaštel Sućurac, površine 1.925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4799, opisana kao: „miljevčić, pašnjak”, upisana u zk. ul. 115 k.o. Kaštel Sućurac, površine 502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4800, opisana kao: „miljevčić, pašnjak”, upisana u zk. ul. 124 k.o. Kaštel Sućurac, površine 572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4773, opisana kao: „miljevčić, dvorišta, kuća, upisana u zk. ul. 79 k.o. Kaštel Sućurac, površine 1.372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4793, opisana kao: „miljevčić, pašnjak”, upisana u zk. ul. 78 k.o. Kaštel Sućurac, površine 666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4775, opisana kao: „miljevčić, put”, upisana u zk. ul. 80 k.o. Kaštel Sućurac, površine 95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¾ idealnog dijela kat.čest. 3678, opisana kao: „oranica”, k.o. Kaštel Sućurac, površine 4.793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3756, opisana kao: „oranica”, k.o. Kaštel Sućurac, površine 1.840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- 1464/1927 idealnog dijela kat.čest. 3754, opisana kao: „oranica”, k.o. Kaštel Sućurac, površine 1.927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4761, opisana kao: „vinograd”, k.o. Kaštel Sućurac, površine 1.938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3745/1, opisana kao: „oranica i vinograd”, k.o. Kaštel Sućurac, ukupne površine 3.028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3746, opisana kao: „oranica”, k.o. Kaštel Sućurac, površine 1.426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4760, opisana kao: „vinograd”, k.o. Kaštel Sućurac, površine 1.960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3766/2, opisana kao: „vinograd”, k.o. Kaštel Sućurac, površine 148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3740/4,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3740/3,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lastRenderedPageBreak/>
        <w:t>- kat.čest. 3740/2, opisana kao: „pašnjak”, k.o. Kaštel Sućurac, površine 967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3740/1, opisana kao: „put”, k.o. Kaštel Sućurac, površine 300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3721/2, opisana kao: „oranica”, k.o. Kaštel Sućurac, površine 1.183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kat.čest. 4774, opisana kao: „pašnjak”, k.o. Kaštel Sućurac, površine 1.032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- 513/1029 idealnog dijela kat.čest. 3743, opisana kao: „pašnjak”, k.o. Kaštel Sućurac, površine 1.029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- 1110/1331 idealnog dijela kat.čest. 3775/1, opisana kao: „oranica”, k.o. Kaštel Sućurac, površine 1.331 m2,</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 xml:space="preserve">- kat.čest. 3779, opisana kao: „oranica”, k.o. Kaštel Sućurac, površine 1.552 m2,  </w:t>
      </w:r>
    </w:p>
    <w:p w:rsidRDefault="000855D9" w:rsidP="000855D9" w:rsidR="000855D9">
      <w:pPr>
        <w:ind w:left="720"/>
        <w:jc w:val="both"/>
        <w:rPr>
          <w:rFonts w:hAnsi="Times New Roman" w:ascii="Times New Roman"/>
          <w:sz w:val="24"/>
          <w:szCs w:val="24"/>
          <w:lang w:val="pl-PL"/>
        </w:rPr>
      </w:pPr>
      <w:r>
        <w:rPr>
          <w:rFonts w:hAnsi="Times New Roman" w:ascii="Times New Roman"/>
          <w:sz w:val="24"/>
          <w:szCs w:val="24"/>
          <w:lang w:val="pl-PL"/>
        </w:rPr>
        <w:t>a sveukupna površina svih predmetnih kat.čest.zem. iznosi 75.258,75m2, te je procijenjena na vrijednost od 84.666.093,75 kuna.</w:t>
      </w:r>
    </w:p>
    <w:p w:rsidRDefault="000855D9" w:rsidP="000855D9" w:rsidR="000855D9">
      <w:pPr>
        <w:numPr>
          <w:ilvl w:val="0"/>
          <w:numId w:val="3"/>
        </w:numPr>
        <w:jc w:val="both"/>
        <w:rPr>
          <w:rFonts w:hAnsi="Times New Roman" w:ascii="Times New Roman"/>
          <w:sz w:val="24"/>
          <w:szCs w:val="24"/>
          <w:lang w:val="pl-PL"/>
        </w:rPr>
      </w:pPr>
      <w:r>
        <w:rPr>
          <w:rFonts w:hAnsi="Times New Roman" w:ascii="Times New Roman"/>
          <w:sz w:val="24"/>
          <w:szCs w:val="24"/>
          <w:lang w:val="pl-PL"/>
        </w:rPr>
        <w:t>Do sada nije došlo do unovčenja imovine jer predmetno zemljište predstavlja jednu imovinu, a prodaje se u ovršnom postupku.</w:t>
      </w:r>
    </w:p>
    <w:p w:rsidRDefault="000855D9" w:rsidP="000855D9" w:rsidR="000855D9">
      <w:pPr>
        <w:pStyle w:val="Odlomakpopisa"/>
        <w:numPr>
          <w:ilvl w:val="0"/>
          <w:numId w:val="3"/>
        </w:numPr>
        <w:spacing w:after="120"/>
        <w:jc w:val="both"/>
        <w:rPr>
          <w:rFonts w:hAnsi="Times New Roman" w:ascii="Times New Roman"/>
          <w:sz w:val="24"/>
          <w:szCs w:val="24"/>
          <w:lang w:val="pl-PL"/>
        </w:rPr>
      </w:pPr>
      <w:r>
        <w:rPr>
          <w:rFonts w:hAnsi="Times New Roman" w:ascii="Times New Roman"/>
          <w:sz w:val="24"/>
          <w:szCs w:val="24"/>
          <w:lang w:val="pl-PL"/>
        </w:rPr>
        <w:t>Na zemljištu je zasnovano razlučno pravo u korist Nordea Bank Finland PLC Aleksanterinkatu 36 B Fi-00100, Nordea, Helsinki, Finska.</w:t>
      </w:r>
    </w:p>
    <w:p w:rsidRDefault="000855D9" w:rsidP="000855D9" w:rsidR="000855D9">
      <w:pPr>
        <w:pStyle w:val="Odlomakpopisa"/>
        <w:spacing w:after="120"/>
        <w:jc w:val="both"/>
        <w:rPr>
          <w:rFonts w:hAnsi="Times New Roman" w:ascii="Times New Roman"/>
          <w:sz w:val="24"/>
          <w:szCs w:val="24"/>
          <w:lang w:val="pl-PL"/>
        </w:rPr>
      </w:pPr>
    </w:p>
    <w:p w:rsidRDefault="000855D9" w:rsidP="000855D9" w:rsidR="000855D9">
      <w:pPr>
        <w:pStyle w:val="Odlomakpopisa"/>
        <w:numPr>
          <w:ilvl w:val="0"/>
          <w:numId w:val="3"/>
        </w:numPr>
        <w:spacing w:after="0"/>
        <w:jc w:val="both"/>
        <w:rPr>
          <w:rFonts w:hAnsi="Times New Roman" w:ascii="Times New Roman"/>
          <w:sz w:val="24"/>
          <w:szCs w:val="24"/>
          <w:lang w:val="pl-PL"/>
        </w:rPr>
      </w:pPr>
      <w:r>
        <w:rPr>
          <w:rFonts w:hAnsi="Times New Roman" w:ascii="Times New Roman"/>
          <w:sz w:val="24"/>
          <w:szCs w:val="24"/>
          <w:lang w:val="pl-PL"/>
        </w:rPr>
        <w:t>Izlučnih prava nije bilo.</w:t>
      </w:r>
    </w:p>
    <w:p w:rsidRDefault="000855D9" w:rsidP="000855D9" w:rsidR="000855D9">
      <w:pPr>
        <w:pStyle w:val="Odlomakpopisa"/>
        <w:spacing w:after="0"/>
        <w:jc w:val="both"/>
        <w:rPr>
          <w:rFonts w:hAnsi="Times New Roman" w:ascii="Times New Roman"/>
          <w:sz w:val="24"/>
          <w:szCs w:val="24"/>
          <w:lang w:val="pl-PL"/>
        </w:rPr>
      </w:pPr>
    </w:p>
    <w:p w:rsidRDefault="000855D9" w:rsidP="000855D9" w:rsidR="000855D9">
      <w:pPr>
        <w:pStyle w:val="Odlomakpopisa"/>
        <w:ind w:left="360"/>
        <w:jc w:val="both"/>
        <w:rPr>
          <w:rFonts w:hAnsi="Times New Roman" w:ascii="Times New Roman"/>
          <w:sz w:val="24"/>
          <w:szCs w:val="24"/>
          <w:lang w:val="pl-PL"/>
        </w:rPr>
      </w:pPr>
      <w:r>
        <w:rPr>
          <w:rFonts w:hAnsi="Times New Roman" w:ascii="Times New Roman"/>
          <w:sz w:val="24"/>
          <w:szCs w:val="24"/>
          <w:lang w:val="pl-PL"/>
        </w:rPr>
        <w:t>5.   Potraživanja:</w:t>
      </w: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u iznosu od 1.866.532,12 kuna od tvrtke Primošten-Panorama d.o.o.- u stečaju pod brojem St-22/10.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Grebaštica Panorama d.o.o.</w:t>
      </w:r>
      <w:r w:rsidR="006846F9">
        <w:rPr>
          <w:rFonts w:hAnsi="Times New Roman" w:ascii="Times New Roman"/>
          <w:sz w:val="24"/>
          <w:szCs w:val="24"/>
          <w:lang w:val="pl-PL"/>
        </w:rPr>
        <w:t xml:space="preserve"> u stečaju</w:t>
      </w:r>
      <w:r>
        <w:rPr>
          <w:rFonts w:hAnsi="Times New Roman" w:ascii="Times New Roman"/>
          <w:sz w:val="24"/>
          <w:szCs w:val="24"/>
          <w:lang w:val="pl-PL"/>
        </w:rPr>
        <w:t xml:space="preserve"> u iznosu od 150.000,00 kuna</w:t>
      </w:r>
      <w:r w:rsidR="006846F9">
        <w:rPr>
          <w:rFonts w:hAnsi="Times New Roman" w:ascii="Times New Roman"/>
          <w:sz w:val="24"/>
          <w:szCs w:val="24"/>
          <w:lang w:val="pl-PL"/>
        </w:rPr>
        <w:t xml:space="preserve"> pod brojem St-1462/17</w:t>
      </w:r>
      <w:r w:rsidR="005E5ED9">
        <w:rPr>
          <w:rFonts w:hAnsi="Times New Roman" w:ascii="Times New Roman"/>
          <w:sz w:val="24"/>
          <w:szCs w:val="24"/>
          <w:lang w:val="pl-PL"/>
        </w:rPr>
        <w:t xml:space="preserve"> (potraživanja prijavljena u stečajnu masu)</w:t>
      </w:r>
    </w:p>
    <w:p w:rsidRDefault="000855D9" w:rsidP="000855D9" w:rsidR="000855D9">
      <w:pPr>
        <w:pStyle w:val="Odlomakpopisa"/>
        <w:jc w:val="both"/>
        <w:rPr>
          <w:rFonts w:hAnsi="Times New Roman" w:ascii="Times New Roman"/>
          <w:sz w:val="24"/>
          <w:szCs w:val="24"/>
          <w:lang w:val="pl-PL"/>
        </w:rPr>
      </w:pPr>
    </w:p>
    <w:p w:rsidRDefault="000855D9" w:rsidP="000855D9" w:rsidR="000855D9" w:rsidRPr="009022D9">
      <w:pPr>
        <w:pStyle w:val="Odlomakpopisa"/>
        <w:jc w:val="both"/>
        <w:rPr>
          <w:rFonts w:hAnsi="Times New Roman" w:ascii="Times New Roman"/>
          <w:sz w:val="24"/>
          <w:szCs w:val="24"/>
          <w:lang w:val="pl-PL"/>
        </w:rPr>
      </w:pPr>
      <w:r>
        <w:rPr>
          <w:rFonts w:hAnsi="Times New Roman" w:ascii="Times New Roman"/>
          <w:sz w:val="24"/>
          <w:szCs w:val="24"/>
          <w:lang w:val="pl-PL"/>
        </w:rPr>
        <w:t>- Potraživanja od tvrtke Cavtat Panorama d.o.o.</w:t>
      </w:r>
      <w:r w:rsidR="00677359">
        <w:rPr>
          <w:rFonts w:hAnsi="Times New Roman" w:ascii="Times New Roman"/>
          <w:sz w:val="24"/>
          <w:szCs w:val="24"/>
          <w:lang w:val="pl-PL"/>
        </w:rPr>
        <w:t xml:space="preserve"> – u stečaju pod brojem St-68/2015</w:t>
      </w:r>
      <w:r>
        <w:rPr>
          <w:rFonts w:hAnsi="Times New Roman" w:ascii="Times New Roman"/>
          <w:sz w:val="24"/>
          <w:szCs w:val="24"/>
          <w:lang w:val="pl-PL"/>
        </w:rPr>
        <w:t xml:space="preserve"> u iznosu od 50.000,00 kuna</w:t>
      </w:r>
      <w:r w:rsidR="00677359">
        <w:rPr>
          <w:rFonts w:hAnsi="Times New Roman" w:ascii="Times New Roman"/>
          <w:sz w:val="24"/>
          <w:szCs w:val="24"/>
          <w:lang w:val="pl-PL"/>
        </w:rPr>
        <w:t xml:space="preserve"> (potraživanja prijavljena u stečajnu masu)</w:t>
      </w:r>
    </w:p>
    <w:tbl>
      <w:tblPr>
        <w:tblW w:type="dxa" w:w="9493"/>
        <w:tblInd w:type="dxa" w:w="93"/>
        <w:tblLook w:val="04A0" w:noVBand="1" w:noHBand="0" w:lastColumn="0" w:firstColumn="1" w:lastRow="0" w:firstRow="1"/>
      </w:tblPr>
      <w:tblGrid>
        <w:gridCol w:w="15"/>
        <w:gridCol w:w="685"/>
        <w:gridCol w:w="15"/>
        <w:gridCol w:w="412"/>
        <w:gridCol w:w="273"/>
        <w:gridCol w:w="15"/>
        <w:gridCol w:w="945"/>
        <w:gridCol w:w="15"/>
        <w:gridCol w:w="945"/>
        <w:gridCol w:w="15"/>
        <w:gridCol w:w="1028"/>
        <w:gridCol w:w="268"/>
        <w:gridCol w:w="268"/>
        <w:gridCol w:w="268"/>
        <w:gridCol w:w="222"/>
        <w:gridCol w:w="546"/>
        <w:gridCol w:w="42"/>
        <w:gridCol w:w="15"/>
        <w:gridCol w:w="1483"/>
        <w:gridCol w:w="42"/>
        <w:gridCol w:w="15"/>
        <w:gridCol w:w="1483"/>
        <w:gridCol w:w="42"/>
        <w:gridCol w:w="15"/>
        <w:gridCol w:w="421"/>
      </w:tblGrid>
      <w:tr w:rsidTr="006846F9" w:rsidR="000855D9">
        <w:trPr>
          <w:gridAfter w:val="2"/>
          <w:wAfter w:type="dxa" w:w="436"/>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3"/>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8"/>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r>
      <w:tr w:rsidTr="006846F9" w:rsidR="000855D9">
        <w:trPr>
          <w:gridBefore w:val="1"/>
          <w:gridAfter w:val="1"/>
          <w:wBefore w:type="dxa" w:w="15"/>
          <w:wAfter w:type="dxa" w:w="421"/>
          <w:trHeight w:val="255"/>
        </w:trPr>
        <w:tc>
          <w:tcPr>
            <w:tcW w:type="dxa" w:w="700"/>
            <w:gridSpan w:val="2"/>
            <w:noWrap/>
            <w:vAlign w:val="bottom"/>
            <w:hideMark/>
          </w:tcPr>
          <w:p w:rsidRDefault="000855D9" w:rsidP="00EC6D71" w:rsidR="000855D9">
            <w:pPr>
              <w:spacing w:after="0"/>
              <w:rPr>
                <w:rFonts w:eastAsia="SimSun"/>
                <w:sz w:val="20"/>
                <w:szCs w:val="20"/>
                <w:lang w:eastAsia="hr-HR"/>
              </w:rPr>
            </w:pPr>
          </w:p>
        </w:tc>
        <w:tc>
          <w:tcPr>
            <w:tcW w:type="dxa" w:w="700"/>
            <w:gridSpan w:val="3"/>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960"/>
            <w:gridSpan w:val="2"/>
            <w:noWrap/>
            <w:vAlign w:val="bottom"/>
            <w:hideMark/>
          </w:tcPr>
          <w:p w:rsidRDefault="000855D9" w:rsidP="00EC6D71" w:rsidR="000855D9">
            <w:pPr>
              <w:spacing w:after="0"/>
              <w:rPr>
                <w:rFonts w:eastAsia="SimSun"/>
                <w:sz w:val="20"/>
                <w:szCs w:val="20"/>
                <w:lang w:eastAsia="hr-HR"/>
              </w:rPr>
            </w:pPr>
          </w:p>
        </w:tc>
        <w:tc>
          <w:tcPr>
            <w:tcW w:type="dxa" w:w="2657"/>
            <w:gridSpan w:val="8"/>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c>
          <w:tcPr>
            <w:tcW w:type="dxa" w:w="1540"/>
            <w:gridSpan w:val="3"/>
            <w:noWrap/>
            <w:vAlign w:val="bottom"/>
            <w:hideMark/>
          </w:tcPr>
          <w:p w:rsidRDefault="000855D9" w:rsidP="00EC6D71" w:rsidR="000855D9">
            <w:pPr>
              <w:spacing w:after="0"/>
              <w:rPr>
                <w:rFonts w:eastAsia="SimSun"/>
                <w:sz w:val="20"/>
                <w:szCs w:val="20"/>
                <w:lang w:eastAsia="hr-HR"/>
              </w:rPr>
            </w:pPr>
          </w:p>
        </w:tc>
      </w:tr>
      <w:tr w:rsidTr="006846F9" w:rsidR="000855D9" w:rsidRPr="000855D9">
        <w:trPr>
          <w:trHeight w:val="255"/>
        </w:trPr>
        <w:tc>
          <w:tcPr>
            <w:tcW w:type="dxa" w:w="9493"/>
            <w:gridSpan w:val="25"/>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Nastavno tome dajemo pregled priljeva i odljeva sredstava sa žiro-računa stečajnog dužnika</w:t>
            </w:r>
          </w:p>
        </w:tc>
      </w:tr>
      <w:tr w:rsidTr="006846F9" w:rsidR="000855D9" w:rsidRPr="000855D9">
        <w:trPr>
          <w:trHeight w:val="255"/>
        </w:trPr>
        <w:tc>
          <w:tcPr>
            <w:tcW w:type="dxa" w:w="5167"/>
            <w:gridSpan w:val="14"/>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r w:rsidRPr="00B06BD1">
              <w:rPr>
                <w:rFonts w:eastAsia="Times New Roman" w:hAnsi="Times New Roman" w:ascii="Times New Roman"/>
                <w:sz w:val="24"/>
                <w:szCs w:val="20"/>
                <w:lang w:eastAsia="hr-HR"/>
              </w:rPr>
              <w:t>u raz</w:t>
            </w:r>
            <w:r w:rsidR="006846F9">
              <w:rPr>
                <w:rFonts w:eastAsia="Times New Roman" w:hAnsi="Times New Roman" w:ascii="Times New Roman"/>
                <w:sz w:val="24"/>
                <w:szCs w:val="20"/>
                <w:lang w:eastAsia="hr-HR"/>
              </w:rPr>
              <w:t>doblju od  27.01.2018. godine do 25.04</w:t>
            </w:r>
            <w:r w:rsidR="00B06BD1">
              <w:rPr>
                <w:rFonts w:eastAsia="Times New Roman" w:hAnsi="Times New Roman" w:ascii="Times New Roman"/>
                <w:sz w:val="24"/>
                <w:szCs w:val="20"/>
                <w:lang w:eastAsia="hr-HR"/>
              </w:rPr>
              <w:t>.2018</w:t>
            </w:r>
            <w:r w:rsidRPr="00B06BD1">
              <w:rPr>
                <w:rFonts w:eastAsia="Times New Roman" w:hAnsi="Times New Roman" w:ascii="Times New Roman"/>
                <w:sz w:val="24"/>
                <w:szCs w:val="20"/>
                <w:lang w:eastAsia="hr-HR"/>
              </w:rPr>
              <w:t>.godine.</w:t>
            </w:r>
          </w:p>
        </w:tc>
        <w:tc>
          <w:tcPr>
            <w:tcW w:type="dxa" w:w="222"/>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c>
          <w:tcPr>
            <w:tcW w:type="dxa" w:w="4104"/>
            <w:gridSpan w:val="10"/>
            <w:tcBorders>
              <w:top w:val="nil"/>
              <w:left w:val="nil"/>
              <w:bottom w:val="nil"/>
              <w:right w:val="nil"/>
            </w:tcBorders>
            <w:shd w:fill="auto" w:color="auto" w:val="clear"/>
            <w:noWrap/>
            <w:vAlign w:val="bottom"/>
            <w:hideMark/>
          </w:tcPr>
          <w:p w:rsidRDefault="000855D9" w:rsidP="000855D9" w:rsidR="000855D9" w:rsidRPr="00B06BD1">
            <w:pPr>
              <w:spacing w:after="0"/>
              <w:rPr>
                <w:rFonts w:eastAsia="Times New Roman" w:hAnsi="Times New Roman" w:ascii="Times New Roman"/>
                <w:sz w:val="24"/>
                <w:szCs w:val="20"/>
                <w:lang w:eastAsia="hr-HR"/>
              </w:rPr>
            </w:pPr>
          </w:p>
        </w:tc>
      </w:tr>
      <w:tr w:rsidTr="006846F9" w:rsidR="000855D9" w:rsidRPr="000855D9">
        <w:trPr>
          <w:trHeight w:val="255"/>
        </w:trPr>
        <w:tc>
          <w:tcPr>
            <w:tcW w:type="dxa" w:w="1127"/>
            <w:gridSpan w:val="4"/>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3236"/>
            <w:gridSpan w:val="7"/>
            <w:tcBorders>
              <w:top w:val="nil"/>
              <w:left w:val="nil"/>
              <w:bottom w:val="nil"/>
              <w:right w:val="nil"/>
            </w:tcBorders>
            <w:shd w:fill="auto" w:color="auto" w:val="clear"/>
            <w:noWrap/>
            <w:vAlign w:val="bottom"/>
            <w:hideMark/>
          </w:tcPr>
          <w:p w:rsidRDefault="000855D9" w:rsidP="000855D9" w:rsidR="000855D9" w:rsidRPr="000855D9">
            <w:pPr>
              <w:spacing w:after="0"/>
              <w:jc w:val="center"/>
              <w:rPr>
                <w:rFonts w:cs="Arial" w:eastAsia="Times New Roman" w:hAnsi="Arial" w:ascii="Arial"/>
                <w:b/>
                <w:bCs/>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68"/>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222"/>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c>
          <w:tcPr>
            <w:tcW w:type="dxa" w:w="4104"/>
            <w:gridSpan w:val="10"/>
            <w:tcBorders>
              <w:top w:val="nil"/>
              <w:left w:val="nil"/>
              <w:bottom w:val="nil"/>
              <w:right w:val="nil"/>
            </w:tcBorders>
            <w:shd w:fill="auto" w:color="auto" w:val="clear"/>
            <w:noWrap/>
            <w:vAlign w:val="bottom"/>
            <w:hideMark/>
          </w:tcPr>
          <w:p w:rsidRDefault="000855D9" w:rsidP="000855D9" w:rsidR="000855D9" w:rsidRPr="000855D9">
            <w:pPr>
              <w:spacing w:after="0"/>
              <w:rPr>
                <w:rFonts w:cs="Arial" w:eastAsia="Times New Roman" w:hAnsi="Arial" w:ascii="Arial"/>
                <w:sz w:val="20"/>
                <w:szCs w:val="20"/>
                <w:lang w:eastAsia="hr-HR"/>
              </w:rPr>
            </w:pP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70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1</w:t>
            </w:r>
          </w:p>
        </w:tc>
        <w:tc>
          <w:tcPr>
            <w:tcW w:type="dxa" w:w="5220"/>
            <w:gridSpan w:val="1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STANJE  NA DAN 27.01.2018. GODINE</w:t>
            </w: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21.585,39</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p>
        </w:tc>
        <w:tc>
          <w:tcPr>
            <w:tcW w:type="dxa" w:w="1660"/>
            <w:gridSpan w:val="5"/>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žiro račun</w:t>
            </w: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21.382,68</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1660"/>
            <w:gridSpan w:val="5"/>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blagajna</w:t>
            </w: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202,71</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2.</w:t>
            </w: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 xml:space="preserve">PRILJEV SREDSTAVA </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7.504,96</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p>
        </w:tc>
        <w:tc>
          <w:tcPr>
            <w:tcW w:type="dxa" w:w="1660"/>
            <w:gridSpan w:val="5"/>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HPB-kamate</w:t>
            </w: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4,96</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Priliv od povrata PDV-a</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5220"/>
            <w:gridSpan w:val="1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Povrat više uplačenog poreza na dobitak prije stečaja</w:t>
            </w: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Priliv od kupaca-najam</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7.500,00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700"/>
            <w:gridSpan w:val="3"/>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3.</w:t>
            </w: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KONTROLNI ZBROJ (1+2)</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29.090,35</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p>
        </w:tc>
        <w:tc>
          <w:tcPr>
            <w:tcW w:type="dxa" w:w="700"/>
            <w:gridSpan w:val="3"/>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4.</w:t>
            </w: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ODLJEV SREDSTAVA</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2.736,63</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p>
        </w:tc>
        <w:tc>
          <w:tcPr>
            <w:tcW w:type="dxa" w:w="700"/>
            <w:gridSpan w:val="3"/>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sudski troškovi i biljezi</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troškovi poštarine  i biljega</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5220"/>
            <w:gridSpan w:val="1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troškovi odvjetnički i javnobilježnički</w:t>
            </w: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1.562,50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5220"/>
            <w:gridSpan w:val="1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troškovi osiguranja imovine i steč.upravitelja</w:t>
            </w: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1660"/>
            <w:gridSpan w:val="5"/>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 xml:space="preserve">troškovi FINE </w:t>
            </w: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329,00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5220"/>
            <w:gridSpan w:val="1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troškovi vođenja knjigovodstva</w:t>
            </w: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materijalni troškovi</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95,13</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administrativni troškovi</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Sudske pristojbe P-812/11</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troškovi javne objave</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70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PDV</w:t>
            </w: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750,00</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5.</w:t>
            </w:r>
          </w:p>
        </w:tc>
        <w:tc>
          <w:tcPr>
            <w:tcW w:type="dxa" w:w="5220"/>
            <w:gridSpan w:val="1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STANJE NA DAN 25.04.2018.GODINE</w:t>
            </w: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26.353,72</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p>
        </w:tc>
        <w:tc>
          <w:tcPr>
            <w:tcW w:type="dxa" w:w="1660"/>
            <w:gridSpan w:val="5"/>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žiro račun</w:t>
            </w: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25.851,01</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p>
        </w:tc>
        <w:tc>
          <w:tcPr>
            <w:tcW w:type="dxa" w:w="1660"/>
            <w:gridSpan w:val="5"/>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r w:rsidRPr="006846F9">
              <w:rPr>
                <w:rFonts w:cs="Arial" w:eastAsia="Times New Roman" w:hAnsi="Arial" w:ascii="Arial"/>
                <w:sz w:val="20"/>
                <w:szCs w:val="20"/>
                <w:lang w:eastAsia="hr-HR"/>
              </w:rPr>
              <w:t>blagajna</w:t>
            </w:r>
          </w:p>
        </w:tc>
        <w:tc>
          <w:tcPr>
            <w:tcW w:type="dxa" w:w="960"/>
            <w:gridSpan w:val="2"/>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sz w:val="20"/>
                <w:szCs w:val="20"/>
                <w:lang w:eastAsia="hr-HR"/>
              </w:rPr>
            </w:pP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sz w:val="20"/>
                <w:szCs w:val="20"/>
                <w:lang w:eastAsia="hr-HR"/>
              </w:rPr>
            </w:pPr>
            <w:r w:rsidRPr="006846F9">
              <w:rPr>
                <w:rFonts w:cs="Arial" w:eastAsia="Times New Roman" w:hAnsi="Arial" w:ascii="Arial"/>
                <w:sz w:val="20"/>
                <w:szCs w:val="20"/>
                <w:lang w:eastAsia="hr-HR"/>
              </w:rPr>
              <w:t>502,71</w:t>
            </w:r>
          </w:p>
        </w:tc>
      </w:tr>
      <w:tr w:rsidTr="006846F9" w:rsidR="006846F9" w:rsidRPr="006846F9">
        <w:trPr>
          <w:gridBefore w:val="1"/>
          <w:gridAfter w:val="3"/>
          <w:wBefore w:type="dxa" w:w="15"/>
          <w:wAfter w:type="dxa" w:w="478"/>
          <w:trHeight w:val="255"/>
        </w:trPr>
        <w:tc>
          <w:tcPr>
            <w:tcW w:type="dxa" w:w="700"/>
            <w:gridSpan w:val="2"/>
            <w:tcBorders>
              <w:top w:val="nil"/>
              <w:left w:val="nil"/>
              <w:bottom w:val="nil"/>
              <w:right w:val="nil"/>
            </w:tcBorders>
            <w:shd w:fill="auto" w:color="auto" w:val="clear"/>
            <w:noWrap/>
            <w:vAlign w:val="bottom"/>
            <w:hideMark/>
          </w:tcPr>
          <w:p w:rsidRDefault="006846F9" w:rsidP="006846F9" w:rsidR="006846F9" w:rsidRPr="006846F9">
            <w:pPr>
              <w:spacing w:after="0"/>
              <w:jc w:val="center"/>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6.</w:t>
            </w:r>
          </w:p>
        </w:tc>
        <w:tc>
          <w:tcPr>
            <w:tcW w:type="dxa" w:w="2620"/>
            <w:gridSpan w:val="7"/>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KONTROLNI ZBROJ (4+5)</w:t>
            </w:r>
          </w:p>
        </w:tc>
        <w:tc>
          <w:tcPr>
            <w:tcW w:type="dxa" w:w="2600"/>
            <w:gridSpan w:val="6"/>
            <w:tcBorders>
              <w:top w:val="nil"/>
              <w:left w:val="nil"/>
              <w:bottom w:val="nil"/>
              <w:right w:val="nil"/>
            </w:tcBorders>
            <w:shd w:fill="auto" w:color="auto" w:val="clear"/>
            <w:noWrap/>
            <w:vAlign w:val="bottom"/>
            <w:hideMark/>
          </w:tcPr>
          <w:p w:rsidRDefault="006846F9" w:rsidP="006846F9" w:rsidR="006846F9" w:rsidRPr="006846F9">
            <w:pPr>
              <w:spacing w:after="0"/>
              <w:rPr>
                <w:rFonts w:cs="Arial" w:eastAsia="Times New Roman" w:hAnsi="Arial" w:ascii="Arial"/>
                <w:b/>
                <w:bCs/>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rPr>
                <w:rFonts w:eastAsia="Times New Roman" w:hAnsi="Times New Roman" w:ascii="Times New Roman"/>
                <w:sz w:val="20"/>
                <w:szCs w:val="20"/>
                <w:lang w:eastAsia="hr-HR"/>
              </w:rPr>
            </w:pPr>
          </w:p>
        </w:tc>
        <w:tc>
          <w:tcPr>
            <w:tcW w:type="dxa" w:w="1540"/>
            <w:gridSpan w:val="3"/>
            <w:tcBorders>
              <w:top w:val="nil"/>
              <w:left w:val="nil"/>
              <w:bottom w:val="nil"/>
              <w:right w:val="nil"/>
            </w:tcBorders>
            <w:shd w:fill="auto" w:color="auto" w:val="clear"/>
            <w:noWrap/>
            <w:vAlign w:val="bottom"/>
            <w:hideMark/>
          </w:tcPr>
          <w:p w:rsidRDefault="006846F9" w:rsidP="006846F9" w:rsidR="006846F9" w:rsidRPr="006846F9">
            <w:pPr>
              <w:spacing w:after="0"/>
              <w:jc w:val="right"/>
              <w:rPr>
                <w:rFonts w:cs="Arial" w:eastAsia="Times New Roman" w:hAnsi="Arial" w:ascii="Arial"/>
                <w:b/>
                <w:bCs/>
                <w:sz w:val="20"/>
                <w:szCs w:val="20"/>
                <w:lang w:eastAsia="hr-HR"/>
              </w:rPr>
            </w:pPr>
            <w:r w:rsidRPr="006846F9">
              <w:rPr>
                <w:rFonts w:cs="Arial" w:eastAsia="Times New Roman" w:hAnsi="Arial" w:ascii="Arial"/>
                <w:b/>
                <w:bCs/>
                <w:sz w:val="20"/>
                <w:szCs w:val="20"/>
                <w:lang w:eastAsia="hr-HR"/>
              </w:rPr>
              <w:t>29.090,35</w:t>
            </w:r>
          </w:p>
        </w:tc>
      </w:tr>
    </w:tbl>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b/>
          <w:sz w:val="24"/>
          <w:szCs w:val="24"/>
          <w:lang w:val="pl-PL"/>
        </w:rPr>
      </w:pPr>
    </w:p>
    <w:p w:rsidRDefault="000855D9" w:rsidP="000855D9" w:rsidR="000855D9" w:rsidRPr="003D61EA">
      <w:pPr>
        <w:rPr>
          <w:rFonts w:hAnsi="Times New Roman" w:ascii="Times New Roman"/>
          <w:b/>
          <w:sz w:val="24"/>
          <w:szCs w:val="24"/>
          <w:lang w:val="pl-PL"/>
        </w:rPr>
      </w:pPr>
      <w:r w:rsidRPr="003D61EA">
        <w:rPr>
          <w:rFonts w:hAnsi="Times New Roman" w:ascii="Times New Roman"/>
          <w:b/>
          <w:sz w:val="24"/>
          <w:szCs w:val="24"/>
          <w:lang w:val="pl-PL"/>
        </w:rPr>
        <w:t>III. RADNJE KOJE ĆE SE PODUZETI U NAREDNOM RAZDOBLJU</w:t>
      </w:r>
    </w:p>
    <w:p w:rsidRDefault="00A806A6" w:rsidP="000855D9" w:rsidR="000855D9">
      <w:pPr>
        <w:ind w:left="360"/>
        <w:jc w:val="both"/>
        <w:rPr>
          <w:rFonts w:hAnsi="Times New Roman" w:ascii="Times New Roman"/>
          <w:sz w:val="24"/>
          <w:szCs w:val="24"/>
          <w:lang w:val="pl-PL"/>
        </w:rPr>
      </w:pPr>
      <w:r>
        <w:rPr>
          <w:rFonts w:hAnsi="Times New Roman" w:ascii="Times New Roman"/>
          <w:sz w:val="24"/>
          <w:szCs w:val="24"/>
          <w:lang w:val="pl-PL"/>
        </w:rPr>
        <w:t>I</w:t>
      </w:r>
      <w:r w:rsidR="000855D9">
        <w:rPr>
          <w:rFonts w:hAnsi="Times New Roman" w:ascii="Times New Roman"/>
          <w:sz w:val="24"/>
          <w:szCs w:val="24"/>
          <w:lang w:val="pl-PL"/>
        </w:rPr>
        <w:t>movina dužnika nije unovčena isključivo iz razloga duljine trajanja ovršnog postupka koji se vodi pre</w:t>
      </w:r>
      <w:r w:rsidR="0024169D">
        <w:rPr>
          <w:rFonts w:hAnsi="Times New Roman" w:ascii="Times New Roman"/>
          <w:sz w:val="24"/>
          <w:szCs w:val="24"/>
          <w:lang w:val="pl-PL"/>
        </w:rPr>
        <w:t>d Općinskim sudom u Splitu, kao i zbog tužbi za pobijanje pravnih radnji stečajnog dužnika koje su pokrenuli vjerovnici.</w:t>
      </w:r>
    </w:p>
    <w:p w:rsidRDefault="000855D9" w:rsidP="000855D9" w:rsidR="000855D9">
      <w:pPr>
        <w:ind w:left="360"/>
        <w:jc w:val="both"/>
        <w:rPr>
          <w:rFonts w:hAnsi="Times New Roman" w:ascii="Times New Roman"/>
          <w:sz w:val="24"/>
          <w:szCs w:val="24"/>
          <w:lang w:val="pl-PL"/>
        </w:rPr>
      </w:pPr>
    </w:p>
    <w:p w:rsidRDefault="000855D9" w:rsidP="000855D9" w:rsidR="000855D9">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247A87" w:rsidP="000855D9" w:rsidR="00247A87">
      <w:pPr>
        <w:ind w:left="360"/>
        <w:jc w:val="both"/>
        <w:rPr>
          <w:rFonts w:hAnsi="Times New Roman" w:ascii="Times New Roman"/>
          <w:sz w:val="24"/>
          <w:szCs w:val="24"/>
          <w:lang w:val="pl-PL"/>
        </w:rPr>
      </w:pPr>
    </w:p>
    <w:p w:rsidRDefault="000855D9" w:rsidP="000855D9" w:rsidR="000855D9">
      <w:pPr>
        <w:rPr>
          <w:rFonts w:hAnsi="Times New Roman" w:ascii="Times New Roman"/>
          <w:sz w:val="24"/>
          <w:szCs w:val="24"/>
          <w:lang w:val="pl-PL"/>
        </w:rPr>
      </w:pPr>
    </w:p>
    <w:p w:rsidRDefault="000855D9" w:rsidP="000855D9" w:rsidR="000855D9">
      <w:pPr>
        <w:rPr>
          <w:rFonts w:hAnsi="Times New Roman" w:ascii="Times New Roman"/>
          <w:sz w:val="24"/>
          <w:szCs w:val="24"/>
          <w:lang w:val="pl-PL"/>
        </w:rPr>
      </w:pPr>
      <w:r>
        <w:rPr>
          <w:rFonts w:hAnsi="Times New Roman" w:ascii="Times New Roman"/>
          <w:sz w:val="24"/>
          <w:szCs w:val="24"/>
          <w:lang w:val="pl-PL"/>
        </w:rPr>
        <w:t xml:space="preserve">Mjesto i datum </w:t>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r>
      <w:r>
        <w:rPr>
          <w:rFonts w:hAnsi="Times New Roman" w:ascii="Times New Roman"/>
          <w:sz w:val="24"/>
          <w:szCs w:val="24"/>
          <w:lang w:val="pl-PL"/>
        </w:rPr>
        <w:tab/>
        <w:t>Stečajni upravitelj</w:t>
      </w:r>
    </w:p>
    <w:p w:rsidRDefault="006B2067" w:rsidR="000048F2">
      <w:r>
        <w:rPr>
          <w:rFonts w:hAnsi="Times New Roman" w:ascii="Times New Roman"/>
          <w:sz w:val="24"/>
          <w:szCs w:val="24"/>
          <w:lang w:val="pl-PL"/>
        </w:rPr>
        <w:t>Zagreb, 25</w:t>
      </w:r>
      <w:r w:rsidR="003A7811">
        <w:rPr>
          <w:rFonts w:hAnsi="Times New Roman" w:ascii="Times New Roman"/>
          <w:sz w:val="24"/>
          <w:szCs w:val="24"/>
          <w:lang w:val="pl-PL"/>
        </w:rPr>
        <w:t>.04</w:t>
      </w:r>
      <w:r w:rsidR="0024169D">
        <w:rPr>
          <w:rFonts w:hAnsi="Times New Roman" w:ascii="Times New Roman"/>
          <w:sz w:val="24"/>
          <w:szCs w:val="24"/>
          <w:lang w:val="pl-PL"/>
        </w:rPr>
        <w:t>.2018</w:t>
      </w:r>
      <w:r w:rsidR="000855D9">
        <w:rPr>
          <w:rFonts w:hAnsi="Times New Roman" w:ascii="Times New Roman"/>
          <w:sz w:val="24"/>
          <w:szCs w:val="24"/>
          <w:lang w:val="pl-PL"/>
        </w:rPr>
        <w:t>.                                                               Davorka Huljev</w:t>
      </w:r>
    </w:p>
    <w:sectPr w:rsidSect="00EC6D71" w:rsidR="000048F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Segoe UI">
    <w:panose1 w:val="020B0502040204020203"/>
    <w:charset w:val="EE"/>
    <w:family w:val="swiss"/>
    <w:pitch w:val="variable"/>
    <w:sig w:csb1="00000000" w:csb0="000001DF" w:usb3="00000000" w:usb2="00000029" w:usb1="C000E47F" w:usb0="E10022FF"/>
  </w:font>
  <w:font w:name="SimSun">
    <w:altName w:val="宋体"/>
    <w:panose1 w:val="02010600030101010101"/>
    <w:charset w:val="86"/>
    <w:family w:val="auto"/>
    <w:notTrueType/>
    <w:pitch w:val="variable"/>
    <w:sig w:csb1="00000000" w:csb0="00040000" w:usb3="00000000" w:usb2="00000010" w:usb1="080E0000" w:usb0="00000001"/>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12650"/>
    <w:multiLevelType w:val="hybridMultilevel"/>
    <w:tmpl w:val="58121BFC"/>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BC140C6"/>
    <w:multiLevelType w:val="hybridMultilevel"/>
    <w:tmpl w:val="E9760A48"/>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2B5CFB"/>
    <w:multiLevelType w:val="hybridMultilevel"/>
    <w:tmpl w:val="06DECAF8"/>
    <w:lvl w:tplc="041A000F" w:ilvl="0">
      <w:start w:val="1"/>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53FF2393"/>
    <w:multiLevelType w:val="hybridMultilevel"/>
    <w:tmpl w:val="30CC9376"/>
    <w:lvl w:tplc="041A000F" w:ilvl="0">
      <w:start w:val="1"/>
      <w:numFmt w:val="decimal"/>
      <w:lvlText w:val="%1."/>
      <w:lvlJc w:val="left"/>
      <w:pPr>
        <w:tabs>
          <w:tab w:pos="720" w:val="num"/>
        </w:tabs>
        <w:ind w:hanging="360" w:left="720"/>
      </w:pPr>
      <w:rPr>
        <w:rFonts w:cs="Times New Roman"/>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4">
    <w:nsid w:val="73D502D9"/>
    <w:multiLevelType w:val="hybridMultilevel"/>
    <w:tmpl w:val="BBA40B26"/>
    <w:lvl w:tplc="041A000F" w:ilvl="0">
      <w:start w:val="4"/>
      <w:numFmt w:val="decimal"/>
      <w:lvlText w:val="%1."/>
      <w:lvlJc w:val="left"/>
      <w:pPr>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5D9"/>
    <w:rsid w:val="000048F2"/>
    <w:rsid w:val="000855D9"/>
    <w:rsid w:val="00120733"/>
    <w:rsid w:val="0024169D"/>
    <w:rsid w:val="00247A87"/>
    <w:rsid w:val="003A7811"/>
    <w:rsid w:val="003A7DA2"/>
    <w:rsid w:val="004C57EB"/>
    <w:rsid w:val="005A1711"/>
    <w:rsid w:val="005E5ED9"/>
    <w:rsid w:val="00677359"/>
    <w:rsid w:val="006846F9"/>
    <w:rsid w:val="006B2067"/>
    <w:rsid w:val="0083441F"/>
    <w:rsid w:val="00A806A6"/>
    <w:rsid w:val="00B06BD1"/>
    <w:rsid w:val="00B14D17"/>
    <w:rsid w:val="00B55647"/>
    <w:rsid w:val="00DC0343"/>
    <w:rsid w:val="00EC6D7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855D9"/>
    <w:pPr>
      <w:spacing w:after="80"/>
    </w:pPr>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cs="Segoe UI" w:hAnsi="Segoe UI" w:ascii="Segoe UI"/>
      <w:sz w:val="18"/>
      <w:szCs w:val="18"/>
    </w:rPr>
  </w:style>
  <w:style w:customStyle="true" w:styleId="TekstbaloniaChar" w:type="character">
    <w:name w:val="Tekst balončića Char"/>
    <w:link w:val="Tekstbalonia"/>
    <w:uiPriority w:val="99"/>
    <w:semiHidden/>
    <w:rsid w:val="00DC0343"/>
    <w:rPr>
      <w:rFonts w:cs="Segoe UI" w:hAnsi="Segoe UI" w:ascii="Segoe UI"/>
      <w:sz w:val="18"/>
      <w:szCs w:val="18"/>
      <w:lang w:eastAsia="en-US"/>
    </w:rPr>
  </w:style>
  <w:style w:styleId="Tekstrezerviranogmjesta" w:type="character">
    <w:name w:val="Placeholder Text"/>
    <w:basedOn w:val="Zadanifontodlomka"/>
    <w:uiPriority w:val="99"/>
    <w:semiHidden/>
    <w:rsid w:val="004C57EB"/>
    <w:rPr>
      <w:color w:val="808080"/>
      <w:bdr w:space="0" w:sz="0" w:color="auto" w:val="none"/>
      <w:shd w:fill="auto" w:color="auto" w:val="clear"/>
    </w:rPr>
  </w:style>
  <w:style w:customStyle="true" w:styleId="eSPISCCParagraphDefaultFont" w:type="character">
    <w:name w:val="eSPIS_CC_Paragraph Default Font"/>
    <w:basedOn w:val="Zadanifontodlomka"/>
    <w:rsid w:val="004C57E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C57EB"/>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4C57EB"/>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4C57EB"/>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855D9"/>
    <w:pPr>
      <w:spacing w:after="80"/>
    </w:pPr>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855D9"/>
    <w:pPr>
      <w:ind w:left="720"/>
      <w:contextualSpacing/>
    </w:pPr>
  </w:style>
  <w:style w:styleId="Tekstbalonia" w:type="paragraph">
    <w:name w:val="Balloon Text"/>
    <w:basedOn w:val="Normal"/>
    <w:link w:val="TekstbaloniaChar"/>
    <w:uiPriority w:val="99"/>
    <w:semiHidden/>
    <w:unhideWhenUsed/>
    <w:rsid w:val="00DC0343"/>
    <w:pPr>
      <w:spacing w:after="0"/>
    </w:pPr>
    <w:rPr>
      <w:rFonts w:ascii="Segoe UI" w:cs="Segoe UI" w:hAnsi="Segoe UI"/>
      <w:sz w:val="18"/>
      <w:szCs w:val="18"/>
    </w:rPr>
  </w:style>
  <w:style w:customStyle="1" w:styleId="TekstbaloniaChar" w:type="character">
    <w:name w:val="Tekst balončića Char"/>
    <w:link w:val="Tekstbalonia"/>
    <w:uiPriority w:val="99"/>
    <w:semiHidden/>
    <w:rsid w:val="00DC0343"/>
    <w:rPr>
      <w:rFonts w:ascii="Segoe UI" w:cs="Segoe UI" w:hAnsi="Segoe UI"/>
      <w:sz w:val="18"/>
      <w:szCs w:val="18"/>
      <w:lang w:eastAsia="en-US"/>
    </w:rPr>
  </w:style>
  <w:style w:styleId="Tekstrezerviranogmjesta" w:type="character">
    <w:name w:val="Placeholder Text"/>
    <w:basedOn w:val="Zadanifontodlomka"/>
    <w:uiPriority w:val="99"/>
    <w:semiHidden/>
    <w:rsid w:val="004C57EB"/>
    <w:rPr>
      <w:color w:val="808080"/>
      <w:bdr w:color="auto" w:space="0" w:sz="0" w:val="none"/>
      <w:shd w:color="auto" w:fill="auto" w:val="clear"/>
    </w:rPr>
  </w:style>
  <w:style w:customStyle="1" w:styleId="eSPISCCParagraphDefaultFont" w:type="character">
    <w:name w:val="eSPIS_CC_Paragraph Default Font"/>
    <w:basedOn w:val="Zadanifontodlomka"/>
    <w:rsid w:val="004C57E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C57EB"/>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4C57EB"/>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4C57EB"/>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517997">
      <w:bodyDiv w:val="true"/>
      <w:marLeft w:val="0"/>
      <w:marRight w:val="0"/>
      <w:marTop w:val="0"/>
      <w:marBottom w:val="0"/>
      <w:divBdr>
        <w:top w:space="0" w:sz="0" w:color="auto" w:val="none"/>
        <w:left w:space="0" w:sz="0" w:color="auto" w:val="none"/>
        <w:bottom w:space="0" w:sz="0" w:color="auto" w:val="none"/>
        <w:right w:space="0" w:sz="0" w:color="auto" w:val="none"/>
      </w:divBdr>
    </w:div>
    <w:div w:id="1116217704">
      <w:bodyDiv w:val="true"/>
      <w:marLeft w:val="0"/>
      <w:marRight w:val="0"/>
      <w:marTop w:val="0"/>
      <w:marBottom w:val="0"/>
      <w:divBdr>
        <w:top w:space="0" w:sz="0" w:color="auto" w:val="none"/>
        <w:left w:space="0" w:sz="0" w:color="auto" w:val="none"/>
        <w:bottom w:space="0" w:sz="0" w:color="auto" w:val="none"/>
        <w:right w:space="0" w:sz="0" w:color="auto" w:val="none"/>
      </w:divBdr>
    </w:div>
    <w:div w:id="11813182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6</properties:Pages>
  <properties:Words>1849</properties:Words>
  <properties:Characters>10352</properties:Characters>
  <properties:Lines>394</properties:Lines>
  <properties:Paragraphs>154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12140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2018-04-26T07:23:00Z</dcterms:created>
  <dc:creator>natalija</dc:creator>
  <cp:lastModifiedBy>Valentina Delač</cp:lastModifiedBy>
  <cp:lastPrinted>2018-04-24T10:42:00Z</cp:lastPrinted>
  <dcterms:modified xmlns:xsi="http://www.w3.org/2001/XMLSchema-instance" xsi:type="dcterms:W3CDTF">2018-04-26T07:24:00Z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St-24/2010-165 / Podnesak - Izvješće stečajnog upravitelja (Kaštela kupovni centar izvješće 26.04.2018_.docx)</vt:lpwstr>
  </prop:property>
  <prop:property name="CC_coloring" pid="4" fmtid="{D5CDD505-2E9C-101B-9397-08002B2CF9AE}">
    <vt:bool>false</vt:bool>
  </prop:property>
  <prop:property name="BrojStranica" pid="5" fmtid="{D5CDD505-2E9C-101B-9397-08002B2CF9AE}">
    <vt:i4>6</vt:i4>
  </prop:property>
</prop:Properties>
</file>