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7550" w14:paraId="6797550" w:rsidRDefault="00E20F9C" w:rsidR="00DE7212">
      <w:pPr>
        <w15:collapsed w:val="false"/>
        <w:rPr>
          <w:rFonts w:cs="Arial" w:hAnsi="Arial" w:ascii="Arial"/>
        </w:rPr>
      </w:pPr>
      <w:bookmarkStart w:name="_GoBack" w:id="0"/>
      <w:bookmarkEnd w:id="0"/>
      <w:r>
        <w:rPr>
          <w:rFonts w:cs="Arial" w:hAnsi="Arial" w:ascii="Arial"/>
        </w:rPr>
        <w:t xml:space="preserve">                                                            Obrazac 20.</w:t>
      </w:r>
    </w:p>
    <w:p w:rsidRDefault="00E20F9C" w:rsidR="00DE7212">
      <w:pPr>
        <w:jc w:val="both"/>
        <w:rPr>
          <w:rFonts w:cs="Arial" w:hAnsi="Arial" w:ascii="Arial"/>
          <w:b/>
        </w:rPr>
      </w:pPr>
      <w:r>
        <w:rPr>
          <w:rFonts w:cs="Arial" w:hAnsi="Arial" w:ascii="Arial"/>
          <w:b/>
        </w:rPr>
        <w:t xml:space="preserve">IZVJEŠĆE STEČAJNOG UPRAVITELJA O TIJEKU STEČAJNOG POSTUPKA I STANJU        </w:t>
      </w:r>
    </w:p>
    <w:p w:rsidRDefault="00E20F9C" w:rsidR="00DE7212">
      <w:pPr>
        <w:jc w:val="both"/>
        <w:rPr>
          <w:rFonts w:cs="Arial" w:hAnsi="Arial" w:ascii="Arial"/>
          <w:b/>
        </w:rPr>
      </w:pPr>
      <w:r>
        <w:rPr>
          <w:rFonts w:cs="Arial" w:hAnsi="Arial" w:ascii="Arial"/>
          <w:b/>
        </w:rPr>
        <w:t xml:space="preserve">                                                     STEČAJNE MASE</w:t>
      </w:r>
    </w:p>
    <w:p w:rsidRDefault="00DE7212" w:rsidR="00DE7212">
      <w:pPr>
        <w:jc w:val="both"/>
        <w:rPr>
          <w:rFonts w:cs="Arial" w:hAnsi="Arial" w:ascii="Arial"/>
        </w:rPr>
      </w:pPr>
    </w:p>
    <w:p w:rsidRDefault="00E20F9C" w:rsidR="00DE7212">
      <w:pPr>
        <w:jc w:val="both"/>
        <w:rPr>
          <w:rFonts w:cs="Arial" w:hAnsi="Arial" w:ascii="Arial"/>
        </w:rPr>
      </w:pPr>
      <w:r>
        <w:rPr>
          <w:rFonts w:cs="Arial" w:hAnsi="Arial" w:ascii="Arial"/>
        </w:rPr>
        <w:t>Republika Hrvatska</w:t>
      </w:r>
    </w:p>
    <w:p w:rsidRDefault="00E20F9C" w:rsidR="00DE7212">
      <w:pPr>
        <w:jc w:val="both"/>
        <w:rPr>
          <w:rFonts w:cs="Arial" w:hAnsi="Arial" w:ascii="Arial"/>
        </w:rPr>
      </w:pPr>
      <w:r>
        <w:rPr>
          <w:rFonts w:cs="Arial" w:hAnsi="Arial" w:ascii="Arial"/>
        </w:rPr>
        <w:t>Trgovački sud u Zagrebu</w:t>
      </w:r>
    </w:p>
    <w:p w:rsidRDefault="00E20F9C" w:rsidR="00DE7212">
      <w:pPr>
        <w:jc w:val="both"/>
        <w:rPr>
          <w:rFonts w:cs="Arial" w:hAnsi="Arial" w:ascii="Arial"/>
        </w:rPr>
      </w:pPr>
      <w:r>
        <w:rPr>
          <w:rFonts w:cs="Arial" w:hAnsi="Arial" w:ascii="Arial"/>
        </w:rPr>
        <w:t>Zagreb, Amruševa 2/II</w:t>
      </w:r>
    </w:p>
    <w:p w:rsidRDefault="00DE7212" w:rsidR="00DE7212">
      <w:pPr>
        <w:jc w:val="both"/>
        <w:rPr>
          <w:rFonts w:cs="Arial" w:hAnsi="Arial" w:ascii="Arial"/>
        </w:rPr>
      </w:pPr>
    </w:p>
    <w:p w:rsidRDefault="00E20F9C" w:rsidR="00DE7212">
      <w:pPr>
        <w:jc w:val="both"/>
        <w:rPr>
          <w:rFonts w:cs="Arial" w:hAnsi="Arial" w:ascii="Arial"/>
        </w:rPr>
      </w:pPr>
      <w:r>
        <w:rPr>
          <w:rFonts w:cs="Arial" w:hAnsi="Arial" w:ascii="Arial"/>
        </w:rPr>
        <w:t xml:space="preserve">Poslovni broj spisa:  20 St - 6689/2015 </w:t>
      </w:r>
    </w:p>
    <w:p w:rsidRDefault="00E20F9C" w:rsidR="00DE7212">
      <w:pPr>
        <w:jc w:val="both"/>
        <w:rPr>
          <w:rFonts w:cs="Arial" w:hAnsi="Arial" w:ascii="Arial"/>
        </w:rPr>
      </w:pPr>
      <w:r>
        <w:rPr>
          <w:rFonts w:cs="Arial" w:hAnsi="Arial" w:ascii="Arial"/>
        </w:rPr>
        <w:t>Dužnik:  BORNA TRGOVINA d.o.o., u stečaju</w:t>
      </w:r>
    </w:p>
    <w:p w:rsidRDefault="00E20F9C" w:rsidR="00DE7212">
      <w:pPr>
        <w:jc w:val="both"/>
        <w:rPr>
          <w:rFonts w:cs="Arial" w:hAnsi="Arial" w:ascii="Arial"/>
        </w:rPr>
      </w:pPr>
      <w:r>
        <w:rPr>
          <w:rFonts w:cs="Arial" w:hAnsi="Arial" w:ascii="Arial"/>
        </w:rPr>
        <w:t>OIB: 73151166193</w:t>
      </w:r>
    </w:p>
    <w:p w:rsidRDefault="00E20F9C" w:rsidR="00DE7212">
      <w:pPr>
        <w:jc w:val="both"/>
        <w:rPr>
          <w:rFonts w:cs="Arial" w:hAnsi="Arial" w:ascii="Arial"/>
        </w:rPr>
      </w:pPr>
      <w:r>
        <w:rPr>
          <w:rFonts w:cs="Arial" w:hAnsi="Arial" w:ascii="Arial"/>
        </w:rPr>
        <w:t>Adresa/sjedište:  Zagreb, Maksimirska 108</w:t>
      </w:r>
    </w:p>
    <w:p w:rsidRDefault="00DE7212" w:rsidR="00DE7212">
      <w:pPr>
        <w:jc w:val="both"/>
        <w:rPr>
          <w:rFonts w:cs="Arial" w:hAnsi="Arial" w:ascii="Arial"/>
        </w:rPr>
      </w:pPr>
    </w:p>
    <w:p w:rsidRDefault="00E20F9C" w:rsidR="00DE7212">
      <w:pPr>
        <w:pStyle w:val="Odlomakpopisa"/>
        <w:numPr>
          <w:ilvl w:val="0"/>
          <w:numId w:val="2"/>
        </w:numPr>
        <w:jc w:val="both"/>
        <w:rPr>
          <w:rFonts w:cs="Arial" w:hAnsi="Arial" w:ascii="Arial"/>
        </w:rPr>
      </w:pPr>
      <w:r>
        <w:rPr>
          <w:rFonts w:cs="Arial" w:hAnsi="Arial" w:ascii="Arial"/>
        </w:rPr>
        <w:t>TIJEK STEČAJNOG POSTUPKA U RAZDOBLJU OD 05.04.2018.g. DO 05.07.2018.g.</w:t>
      </w:r>
    </w:p>
    <w:p w:rsidRDefault="00DE7212" w:rsidR="00DE7212">
      <w:pPr>
        <w:ind w:left="360"/>
        <w:jc w:val="both"/>
        <w:rPr>
          <w:rFonts w:cs="Arial" w:hAnsi="Arial" w:ascii="Arial"/>
        </w:rPr>
      </w:pPr>
    </w:p>
    <w:p w:rsidRDefault="00E20F9C" w:rsidR="00DE7212">
      <w:pPr>
        <w:ind w:firstLine="360"/>
        <w:jc w:val="both"/>
        <w:rPr>
          <w:rFonts w:cs="Arial" w:hAnsi="Arial" w:ascii="Arial"/>
        </w:rPr>
      </w:pPr>
      <w:r>
        <w:rPr>
          <w:rFonts w:cs="Arial" w:hAnsi="Arial" w:ascii="Arial"/>
        </w:rPr>
        <w:t xml:space="preserve">Ispitno i izvještajno ročište održano je 05. srpnja 2017. godine. U navedenom razdoblju nije bilo potrebno prikupljati stečajnu masu jer je ona prikupljena i registrirana do ispitnog i izvještajnog ročišta. 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 </w:t>
      </w:r>
    </w:p>
    <w:p w:rsidRDefault="00E20F9C" w:rsidR="00DE7212">
      <w:pPr>
        <w:ind w:firstLine="360"/>
        <w:jc w:val="both"/>
        <w:rPr>
          <w:rFonts w:cs="Arial" w:hAnsi="Arial" w:ascii="Arial"/>
        </w:rPr>
      </w:pPr>
      <w:r>
        <w:rPr>
          <w:rFonts w:cs="Arial" w:hAnsi="Arial" w:ascii="Arial"/>
        </w:rPr>
        <w:t>U navedenom razdoblju izvršene su slijedeće radnje:</w:t>
      </w:r>
    </w:p>
    <w:p w:rsidRDefault="00E20F9C" w:rsidR="00DE7212">
      <w:pPr>
        <w:pStyle w:val="Odlomakpopisa"/>
        <w:numPr>
          <w:ilvl w:val="0"/>
          <w:numId w:val="3"/>
        </w:numPr>
        <w:jc w:val="both"/>
        <w:rPr>
          <w:rFonts w:cs="Arial" w:hAnsi="Arial" w:ascii="Arial"/>
        </w:rPr>
      </w:pPr>
      <w:r>
        <w:rPr>
          <w:rFonts w:cs="Arial" w:hAnsi="Arial" w:ascii="Arial"/>
        </w:rPr>
        <w:t>Stečajni upravitelj podnio je Zahtjev za prodaju nekretnina u stečajnom postupku Financijskoj agenciji (FINA),</w:t>
      </w:r>
    </w:p>
    <w:p w:rsidRDefault="00E20F9C" w:rsidR="00DE7212">
      <w:pPr>
        <w:pStyle w:val="Odlomakpopisa"/>
        <w:numPr>
          <w:ilvl w:val="0"/>
          <w:numId w:val="3"/>
        </w:numPr>
        <w:jc w:val="both"/>
        <w:rPr>
          <w:rFonts w:cs="Arial" w:hAnsi="Arial" w:ascii="Arial"/>
        </w:rPr>
      </w:pPr>
      <w:r>
        <w:rPr>
          <w:rFonts w:cs="Arial" w:hAnsi="Arial" w:ascii="Arial"/>
        </w:rPr>
        <w:t>Dana 27.06.2018. godine Financijska agencija (FINA) dostavila je Poziv na uplatu predujma za pokriće troškova prodaje elektroničkom javnom dražbom. Stečajni upravitelj izvršio je uplatu u iznosu od 5.200,00 kn.</w:t>
      </w:r>
    </w:p>
    <w:p w:rsidRDefault="00E20F9C" w:rsidR="00DE7212">
      <w:pPr>
        <w:pStyle w:val="Odlomakpopisa"/>
        <w:jc w:val="both"/>
        <w:rPr>
          <w:rFonts w:cs="Arial" w:hAnsi="Arial" w:ascii="Arial"/>
        </w:rPr>
      </w:pPr>
      <w:r>
        <w:rPr>
          <w:rFonts w:cs="Arial" w:hAnsi="Arial" w:ascii="Arial"/>
        </w:rPr>
        <w:t xml:space="preserve"> </w:t>
      </w:r>
    </w:p>
    <w:p w:rsidRDefault="00E20F9C" w:rsidR="00DE7212">
      <w:pPr>
        <w:pStyle w:val="Odlomakpopisa"/>
        <w:numPr>
          <w:ilvl w:val="0"/>
          <w:numId w:val="1"/>
        </w:numPr>
        <w:jc w:val="both"/>
        <w:rPr>
          <w:rFonts w:cs="Arial" w:hAnsi="Arial" w:ascii="Arial"/>
        </w:rPr>
      </w:pPr>
      <w:r>
        <w:rPr>
          <w:rFonts w:cs="Arial" w:hAnsi="Arial" w:ascii="Arial"/>
        </w:rPr>
        <w:t>STANJE STEČAJNE MASE</w:t>
      </w:r>
    </w:p>
    <w:p w:rsidRDefault="00DE7212" w:rsidR="00DE7212">
      <w:pPr>
        <w:pStyle w:val="Odlomakpopisa"/>
        <w:ind w:left="1080"/>
        <w:jc w:val="both"/>
        <w:rPr>
          <w:rFonts w:cs="Arial" w:hAnsi="Arial" w:ascii="Arial"/>
        </w:rPr>
      </w:pPr>
    </w:p>
    <w:p w:rsidRDefault="00E20F9C" w:rsidR="00DE7212">
      <w:pPr>
        <w:pStyle w:val="Odlomakpopisa"/>
        <w:numPr>
          <w:ilvl w:val="0"/>
          <w:numId w:val="5"/>
        </w:numPr>
        <w:jc w:val="both"/>
        <w:rPr>
          <w:rFonts w:cs="Arial" w:hAnsi="Arial" w:ascii="Arial"/>
        </w:rPr>
      </w:pPr>
      <w:r>
        <w:rPr>
          <w:rFonts w:cs="Arial" w:hAnsi="Arial" w:ascii="Arial"/>
        </w:rPr>
        <w:t>Sustavan pregled predmeta stečajne mase:</w:t>
      </w:r>
    </w:p>
    <w:p w:rsidRDefault="00E20F9C" w:rsidR="00DE7212">
      <w:pPr>
        <w:ind w:firstLine="360"/>
        <w:jc w:val="both"/>
        <w:rPr>
          <w:rFonts w:cs="Arial" w:hAnsi="Arial" w:ascii="Arial"/>
        </w:rPr>
      </w:pPr>
      <w:r>
        <w:rPr>
          <w:rFonts w:cs="Arial" w:hAnsi="Arial" w:ascii="Arial"/>
        </w:rPr>
        <w:t>Stečajna masa stečajnog dužnika sastojala se od pokretnina i nekretnina na kojima postoji razlučno pravo. Stečajni dužnik bavio se maloprodajom boja i lakova. Prestao je poslovati 2014. godine. Pokretna imovina stečajnog dužnika bila je u lošem stanju, knjigovodstvena vrijednost je bila većinom 0,00 kn, bila je neispravna i stara, te je bila upitna njezina tržišna vrijednost. Zalihe su se sastojale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odabere najpovoljnija.</w:t>
      </w:r>
    </w:p>
    <w:p w:rsidRDefault="00E20F9C" w:rsidR="00DE7212">
      <w:pPr>
        <w:jc w:val="both"/>
        <w:rPr>
          <w:rFonts w:cs="Arial" w:hAnsi="Arial" w:ascii="Arial"/>
        </w:rPr>
      </w:pPr>
      <w:r>
        <w:rPr>
          <w:rFonts w:cs="Arial" w:hAnsi="Arial" w:ascii="Arial"/>
        </w:rPr>
        <w:lastRenderedPageBreak/>
        <w:t xml:space="preserve">Nekretnine na kojima postoji razlučno pravo i procijenjena tržišna vrijednost istih: </w:t>
      </w:r>
    </w:p>
    <w:p w:rsidRDefault="00E20F9C" w:rsidR="00DE7212">
      <w:pPr>
        <w:numPr>
          <w:ilvl w:val="0"/>
          <w:numId w:val="7"/>
        </w:numPr>
        <w:jc w:val="both"/>
        <w:rPr>
          <w:rFonts w:cs="Arial" w:hAnsi="Arial" w:ascii="Arial"/>
        </w:rPr>
      </w:pPr>
      <w:r>
        <w:rPr>
          <w:rFonts w:cs="Arial" w:hAnsi="Arial" w:ascii="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E20F9C" w:rsidR="00DE7212">
      <w:pPr>
        <w:ind w:left="720"/>
        <w:jc w:val="both"/>
      </w:pPr>
      <w:r>
        <w:rPr>
          <w:rFonts w:cs="Arial" w:hAnsi="Arial" w:ascii="Arial"/>
        </w:rPr>
        <w:t xml:space="preserve">Ukupna procijenjena tržišna vrijednost nekretnine: </w:t>
      </w:r>
      <w:r>
        <w:rPr>
          <w:rFonts w:cs="Arial" w:hAnsi="Arial" w:ascii="Arial"/>
          <w:b/>
        </w:rPr>
        <w:t>214.649 kn</w:t>
      </w:r>
    </w:p>
    <w:p w:rsidRDefault="00E20F9C" w:rsidR="00DE7212">
      <w:pPr>
        <w:pStyle w:val="Odlomakpopisa"/>
        <w:numPr>
          <w:ilvl w:val="0"/>
          <w:numId w:val="6"/>
        </w:numPr>
        <w:jc w:val="both"/>
        <w:rPr>
          <w:rFonts w:cs="Arial" w:hAnsi="Arial" w:ascii="Arial"/>
        </w:rPr>
      </w:pPr>
      <w:r>
        <w:rPr>
          <w:rFonts w:cs="Arial" w:hAnsi="Arial" w:ascii="Arial"/>
        </w:rPr>
        <w:t>nekretnina upisana u zk.ul. 7045 k.o. Gornji Stenjevac, kat.čest.br. 881/6-VOĆNJAK PERJAVICA U PERJAVICI, površine čhv 296,</w:t>
      </w:r>
    </w:p>
    <w:p w:rsidRDefault="00E20F9C" w:rsidR="00DE7212">
      <w:pPr>
        <w:ind w:left="720"/>
        <w:jc w:val="both"/>
      </w:pPr>
      <w:r>
        <w:rPr>
          <w:rFonts w:cs="Arial" w:hAnsi="Arial" w:ascii="Arial"/>
        </w:rPr>
        <w:t xml:space="preserve">Ukupna procijenjena tržišna vrijednost nekretnine: </w:t>
      </w:r>
      <w:r>
        <w:rPr>
          <w:rFonts w:cs="Arial" w:hAnsi="Arial" w:ascii="Arial"/>
          <w:b/>
        </w:rPr>
        <w:t>456.838 kn</w:t>
      </w:r>
    </w:p>
    <w:p w:rsidRDefault="00E20F9C" w:rsidR="00DE7212">
      <w:pPr>
        <w:pStyle w:val="Odlomakpopisa"/>
        <w:numPr>
          <w:ilvl w:val="0"/>
          <w:numId w:val="6"/>
        </w:numPr>
        <w:jc w:val="both"/>
        <w:rPr>
          <w:rFonts w:cs="Arial" w:hAnsi="Arial" w:ascii="Arial"/>
        </w:rPr>
      </w:pPr>
      <w:r>
        <w:rPr>
          <w:rFonts w:cs="Arial" w:hAnsi="Arial" w:ascii="Arial"/>
        </w:rPr>
        <w:t>nekretnina upisana u zk.ul.1603 k.o. Blažići, kat.čest.br. 790/35-INDUSTRIJSKA ZGRADA, površine 264m2 i kat. čest. 790/37-INDUSTRIJSKO DVORIŠTE, površine 123m2, odnosno ukupna površina 387m2,</w:t>
      </w:r>
    </w:p>
    <w:p w:rsidRDefault="00E20F9C" w:rsidR="00DE7212">
      <w:pPr>
        <w:ind w:left="720"/>
        <w:jc w:val="both"/>
      </w:pPr>
      <w:r>
        <w:rPr>
          <w:rFonts w:cs="Arial" w:hAnsi="Arial" w:ascii="Arial"/>
        </w:rPr>
        <w:t xml:space="preserve">Ukupna procijenjena tržišna vrijednost nekretnine: </w:t>
      </w:r>
      <w:r>
        <w:rPr>
          <w:rFonts w:cs="Arial" w:hAnsi="Arial" w:ascii="Arial"/>
          <w:b/>
        </w:rPr>
        <w:t>1.143.677 kn</w:t>
      </w:r>
    </w:p>
    <w:p w:rsidRDefault="00E20F9C" w:rsidR="00DE7212">
      <w:pPr>
        <w:pStyle w:val="Odlomakpopisa"/>
        <w:numPr>
          <w:ilvl w:val="0"/>
          <w:numId w:val="6"/>
        </w:numPr>
        <w:jc w:val="both"/>
        <w:rPr>
          <w:rFonts w:cs="Arial" w:hAnsi="Arial" w:ascii="Arial"/>
        </w:rPr>
      </w:pPr>
      <w:r>
        <w:rPr>
          <w:rFonts w:cs="Arial" w:hAnsi="Arial" w:ascii="Arial"/>
        </w:rPr>
        <w:t xml:space="preserve">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E20F9C" w:rsidR="00DE7212">
      <w:pPr>
        <w:ind w:left="720"/>
        <w:jc w:val="both"/>
      </w:pPr>
      <w:r>
        <w:rPr>
          <w:rFonts w:cs="Arial" w:hAnsi="Arial" w:ascii="Arial"/>
        </w:rPr>
        <w:t xml:space="preserve">Ukupna procijenjena vrijednost nekretnine: </w:t>
      </w:r>
      <w:r>
        <w:rPr>
          <w:rFonts w:cs="Arial" w:hAnsi="Arial" w:ascii="Arial"/>
          <w:b/>
        </w:rPr>
        <w:t>1.172.436 kn</w:t>
      </w:r>
    </w:p>
    <w:p w:rsidRDefault="00DE7212" w:rsidR="00DE7212">
      <w:pPr>
        <w:jc w:val="both"/>
        <w:rPr>
          <w:rFonts w:cs="Arial" w:hAnsi="Arial" w:ascii="Arial"/>
        </w:rPr>
      </w:pPr>
    </w:p>
    <w:p w:rsidRDefault="00E20F9C" w:rsidR="00DE7212">
      <w:pPr>
        <w:pStyle w:val="Odlomakpopisa"/>
        <w:numPr>
          <w:ilvl w:val="0"/>
          <w:numId w:val="4"/>
        </w:numPr>
        <w:jc w:val="both"/>
        <w:rPr>
          <w:rFonts w:cs="Arial" w:hAnsi="Arial" w:ascii="Arial"/>
        </w:rPr>
      </w:pPr>
      <w:r>
        <w:rPr>
          <w:rFonts w:cs="Arial" w:hAnsi="Arial" w:ascii="Arial"/>
        </w:rPr>
        <w:t>Koji su predmeti stečajne mase unovčeni i u kojem iznosu:</w:t>
      </w:r>
    </w:p>
    <w:p w:rsidRDefault="00E20F9C" w:rsidR="00DE7212">
      <w:pPr>
        <w:jc w:val="both"/>
        <w:rPr>
          <w:rFonts w:cs="Arial" w:hAnsi="Arial" w:ascii="Arial"/>
        </w:rPr>
      </w:pPr>
      <w:r>
        <w:rPr>
          <w:rFonts w:cs="Arial" w:hAnsi="Arial" w:ascii="Arial"/>
        </w:rPr>
        <w:t>Odlukom skupštine vjerovnika stečajni upravitelj dobio je suglasnost vjerovnika da imovinu stečajnog dužnika – pokretnine, izloži prodaji na način da iste oglasi na stranicama sudačke mreže i stranicama HGK. Stigle su tri ponude, 1) Gradnja – Torović j.d.o.o. Rijeka – 69.099,00 kn, 2) Stina - Radenović j,d.o.o. Rijeka – 49.099.00 kn i 3) Zdravko Pavković, Ločko, Zagreb – 21.250,00 kn, te je stečajni upravitelj odabrao najbolju - 69.099,00 kn. Budući da je stečajni dužnik obveznik PDV-a, stečajni upravitelj platio je PDV na dobiveni iznos najbolje ponude u iznosu od 13.819,80 kn.</w:t>
      </w:r>
    </w:p>
    <w:p w:rsidRDefault="00E20F9C" w:rsidR="00DE7212">
      <w:pPr>
        <w:pStyle w:val="Odlomakpopisa"/>
        <w:numPr>
          <w:ilvl w:val="0"/>
          <w:numId w:val="4"/>
        </w:numPr>
        <w:jc w:val="both"/>
        <w:rPr>
          <w:rFonts w:cs="Arial" w:hAnsi="Arial" w:ascii="Arial"/>
        </w:rPr>
      </w:pPr>
      <w:r>
        <w:rPr>
          <w:rFonts w:cs="Arial" w:hAnsi="Arial" w:ascii="Arial"/>
        </w:rPr>
        <w:t>Koji predmeti stečajne mase nisu unovčeni i zbog kojeg razloga:</w:t>
      </w:r>
    </w:p>
    <w:p w:rsidRDefault="00E20F9C" w:rsidR="00DE7212">
      <w:pPr>
        <w:jc w:val="both"/>
        <w:rPr>
          <w:rFonts w:cs="Arial" w:hAnsi="Arial" w:ascii="Arial"/>
        </w:rPr>
      </w:pPr>
      <w:r>
        <w:rPr>
          <w:rFonts w:cs="Arial" w:hAnsi="Arial" w:ascii="Arial"/>
        </w:rPr>
        <w:t>Još nisu unovčeni predmeti stečajne mase na kojoj postoji razlučno pravo. U navedenom razdoblju izdano je rješenje o prodaji i zaključak o prodaji, te se čeka prodaja elektroničkom dražbom, koju organizira Financijska agencija (FINA).</w:t>
      </w:r>
    </w:p>
    <w:p w:rsidRDefault="00E20F9C" w:rsidR="00DE7212">
      <w:pPr>
        <w:jc w:val="both"/>
        <w:rPr>
          <w:rFonts w:cs="Arial" w:hAnsi="Arial" w:ascii="Arial"/>
        </w:rPr>
      </w:pPr>
      <w:r>
        <w:rPr>
          <w:rFonts w:cs="Arial" w:hAnsi="Arial" w:ascii="Arial"/>
        </w:rPr>
        <w:t>Razlučno pravo ostvareno je upisom u zemljišnim knjigama i sporazumom.</w:t>
      </w:r>
    </w:p>
    <w:p w:rsidRDefault="00E20F9C" w:rsidR="00DE7212">
      <w:pPr>
        <w:pStyle w:val="Odlomakpopisa"/>
        <w:numPr>
          <w:ilvl w:val="0"/>
          <w:numId w:val="4"/>
        </w:numPr>
        <w:jc w:val="both"/>
        <w:rPr>
          <w:rFonts w:cs="Arial" w:hAnsi="Arial" w:ascii="Arial"/>
        </w:rPr>
      </w:pPr>
      <w:r>
        <w:rPr>
          <w:rFonts w:cs="Arial" w:hAnsi="Arial" w:ascii="Arial"/>
        </w:rPr>
        <w:t>Kako je ostvareno izlučno pravo, ako postoji:</w:t>
      </w:r>
    </w:p>
    <w:p w:rsidRDefault="00E20F9C" w:rsidR="00DE7212">
      <w:pPr>
        <w:jc w:val="both"/>
        <w:rPr>
          <w:rFonts w:cs="Arial" w:hAnsi="Arial" w:ascii="Arial"/>
        </w:rPr>
      </w:pPr>
      <w:r>
        <w:rPr>
          <w:rFonts w:cs="Arial" w:hAnsi="Arial" w:ascii="Arial"/>
        </w:rPr>
        <w:t>Izlučno pravo ne postoji.</w:t>
      </w:r>
    </w:p>
    <w:p w:rsidRDefault="00E20F9C" w:rsidR="00DE7212">
      <w:pPr>
        <w:pStyle w:val="Odlomakpopisa"/>
        <w:numPr>
          <w:ilvl w:val="0"/>
          <w:numId w:val="4"/>
        </w:numPr>
        <w:jc w:val="both"/>
        <w:rPr>
          <w:rFonts w:cs="Arial" w:hAnsi="Arial" w:ascii="Arial"/>
        </w:rPr>
      </w:pPr>
      <w:r>
        <w:rPr>
          <w:rFonts w:cs="Arial" w:hAnsi="Arial" w:ascii="Arial"/>
        </w:rPr>
        <w:t>Podatak o vjerovnicima stečajne mase i njihovom namirenju:</w:t>
      </w:r>
    </w:p>
    <w:p w:rsidRDefault="00E20F9C" w:rsidR="00DE7212">
      <w:pPr>
        <w:jc w:val="both"/>
        <w:rPr>
          <w:rFonts w:cs="Arial" w:hAnsi="Arial" w:ascii="Arial"/>
        </w:rPr>
      </w:pPr>
      <w:r>
        <w:rPr>
          <w:rFonts w:cs="Arial" w:hAnsi="Arial" w:ascii="Arial"/>
        </w:rPr>
        <w:t>Vjerovnici stečajne mase nisu namireni.</w:t>
      </w:r>
    </w:p>
    <w:p w:rsidRDefault="00E20F9C" w:rsidR="00DE7212">
      <w:pPr>
        <w:pStyle w:val="Odlomakpopisa"/>
        <w:numPr>
          <w:ilvl w:val="0"/>
          <w:numId w:val="4"/>
        </w:numPr>
        <w:jc w:val="both"/>
        <w:rPr>
          <w:rFonts w:cs="Arial" w:hAnsi="Arial" w:ascii="Arial"/>
        </w:rPr>
      </w:pPr>
      <w:r>
        <w:rPr>
          <w:rFonts w:cs="Arial" w:hAnsi="Arial" w:ascii="Arial"/>
        </w:rPr>
        <w:t>Podatak o isplatama plaća radnika ako su nastavili s radom nakon otvaranja stečajnog postupka:</w:t>
      </w:r>
    </w:p>
    <w:p w:rsidRDefault="00E20F9C" w:rsidR="00DE7212">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E20F9C" w:rsidR="00DE7212">
      <w:pPr>
        <w:pStyle w:val="Odlomakpopisa"/>
        <w:numPr>
          <w:ilvl w:val="0"/>
          <w:numId w:val="4"/>
        </w:numPr>
        <w:jc w:val="both"/>
        <w:rPr>
          <w:rFonts w:cs="Arial" w:hAnsi="Arial" w:ascii="Arial"/>
        </w:rPr>
      </w:pPr>
      <w:r>
        <w:rPr>
          <w:rFonts w:cs="Arial" w:hAnsi="Arial" w:ascii="Arial"/>
        </w:rPr>
        <w:lastRenderedPageBreak/>
        <w:t>Podatak o namirenju stečajnih vjerovnika (diobe):</w:t>
      </w:r>
    </w:p>
    <w:p w:rsidRDefault="00E20F9C" w:rsidR="00DE7212">
      <w:pPr>
        <w:jc w:val="both"/>
        <w:rPr>
          <w:rFonts w:cs="Arial" w:hAnsi="Arial" w:ascii="Arial"/>
        </w:rPr>
      </w:pPr>
      <w:r>
        <w:rPr>
          <w:rFonts w:cs="Arial" w:hAnsi="Arial" w:ascii="Arial"/>
        </w:rPr>
        <w:t>Stečajni vjerovnici do sada nisu namireni – nije bilo diobe.</w:t>
      </w:r>
    </w:p>
    <w:p w:rsidRDefault="00DE7212" w:rsidR="00DE7212">
      <w:pPr>
        <w:jc w:val="both"/>
        <w:rPr>
          <w:rFonts w:cs="Arial" w:hAnsi="Arial" w:ascii="Arial"/>
        </w:rPr>
      </w:pPr>
    </w:p>
    <w:p w:rsidRDefault="00E20F9C" w:rsidR="00DE7212">
      <w:pPr>
        <w:pStyle w:val="Odlomakpopisa"/>
        <w:numPr>
          <w:ilvl w:val="0"/>
          <w:numId w:val="1"/>
        </w:numPr>
        <w:jc w:val="both"/>
        <w:rPr>
          <w:rFonts w:cs="Arial" w:hAnsi="Arial" w:ascii="Arial"/>
        </w:rPr>
      </w:pPr>
      <w:r>
        <w:rPr>
          <w:rFonts w:cs="Arial" w:hAnsi="Arial" w:ascii="Arial"/>
        </w:rPr>
        <w:t>RADNJE KOJE ĆE SE PODUZETI U NAREDNOM RAZDOBLJU</w:t>
      </w:r>
    </w:p>
    <w:p w:rsidRDefault="00DE7212" w:rsidR="00DE7212">
      <w:pPr>
        <w:ind w:left="360"/>
        <w:jc w:val="both"/>
        <w:rPr>
          <w:rFonts w:cs="Arial" w:hAnsi="Arial" w:ascii="Arial"/>
        </w:rPr>
      </w:pPr>
    </w:p>
    <w:p w:rsidRDefault="00E20F9C" w:rsidR="00DE7212">
      <w:pPr>
        <w:ind w:firstLine="360"/>
        <w:jc w:val="both"/>
        <w:rPr>
          <w:rFonts w:cs="Arial" w:hAnsi="Arial" w:ascii="Arial"/>
        </w:rPr>
      </w:pPr>
      <w:r>
        <w:rPr>
          <w:rFonts w:cs="Arial" w:hAnsi="Arial" w:ascii="Arial"/>
        </w:rPr>
        <w:t xml:space="preserve">Sve radnje koje će se poduzeti u narednom razdoblju od 05.07.2018.g. do 05.10.2018.g. od strane stečajnog upravitelja, ovise o  prodaji nekretnina razlučnog vjerovnika, elektroničkom javnom dražbom. </w:t>
      </w:r>
    </w:p>
    <w:p w:rsidRDefault="00DE7212" w:rsidR="00DE7212">
      <w:pPr>
        <w:ind w:left="360"/>
        <w:jc w:val="both"/>
        <w:rPr>
          <w:rFonts w:cs="Arial" w:hAnsi="Arial" w:ascii="Arial"/>
        </w:rPr>
      </w:pPr>
    </w:p>
    <w:p w:rsidRDefault="00DE7212" w:rsidR="00DE7212">
      <w:pPr>
        <w:ind w:left="360"/>
        <w:jc w:val="both"/>
        <w:rPr>
          <w:rFonts w:cs="Arial" w:hAnsi="Arial" w:ascii="Arial"/>
        </w:rPr>
      </w:pPr>
    </w:p>
    <w:p w:rsidRDefault="00E20F9C" w:rsidR="00DE7212">
      <w:pPr>
        <w:ind w:left="360"/>
        <w:jc w:val="both"/>
        <w:rPr>
          <w:rFonts w:cs="Arial" w:hAnsi="Arial" w:ascii="Arial"/>
        </w:rPr>
      </w:pPr>
      <w:r>
        <w:rPr>
          <w:rFonts w:cs="Arial" w:hAnsi="Arial" w:ascii="Arial"/>
        </w:rPr>
        <w:t xml:space="preserve">Zagreb, 05.07.2018. godine                                                              </w:t>
      </w:r>
    </w:p>
    <w:p w:rsidRDefault="00E20F9C" w:rsidR="00DE7212">
      <w:pPr>
        <w:ind w:left="360"/>
        <w:jc w:val="both"/>
        <w:rPr>
          <w:rFonts w:cs="Arial" w:hAnsi="Arial" w:ascii="Arial"/>
        </w:rPr>
      </w:pPr>
      <w:r>
        <w:rPr>
          <w:rFonts w:cs="Arial" w:hAnsi="Arial" w:ascii="Arial"/>
        </w:rPr>
        <w:t xml:space="preserve">                                                                                                           Stečajni upravitelj</w:t>
      </w:r>
    </w:p>
    <w:p w:rsidRDefault="00E20F9C" w:rsidR="00DE7212">
      <w:pPr>
        <w:ind w:left="360"/>
        <w:jc w:val="both"/>
        <w:rPr>
          <w:rFonts w:cs="Arial" w:hAnsi="Arial" w:ascii="Arial"/>
        </w:rPr>
      </w:pPr>
      <w:r>
        <w:rPr>
          <w:rFonts w:cs="Arial" w:hAnsi="Arial" w:ascii="Arial"/>
        </w:rPr>
        <w:t xml:space="preserve">                                                                                                            Ivica Boltužić</w:t>
      </w:r>
    </w:p>
    <w:p w:rsidRDefault="00DE7212" w:rsidR="00DE7212">
      <w:pPr>
        <w:ind w:left="360"/>
        <w:jc w:val="both"/>
        <w:rPr>
          <w:rFonts w:cs="Arial" w:hAnsi="Arial" w:ascii="Arial"/>
        </w:rPr>
      </w:pPr>
    </w:p>
    <w:p w:rsidRDefault="00DE7212" w:rsidR="00DE7212"/>
    <w:p w:rsidRDefault="00DE7212" w:rsidR="00DE7212"/>
    <w:sectPr w:rsidR="00DE7212">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0F9C" w:rsidR="00574078">
      <w:pPr>
        <w:spacing w:after="0"/>
      </w:pPr>
      <w:r>
        <w:separator/>
      </w:r>
    </w:p>
  </w:endnote>
  <w:endnote w:id="0" w:type="continuationSeparator">
    <w:p w:rsidRDefault="00E20F9C" w:rsidR="0057407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F9C" w:rsidR="00077F81">
    <w:pPr>
      <w:pStyle w:val="Podnoje"/>
      <w:jc w:val="right"/>
    </w:pPr>
    <w:r>
      <w:fldChar w:fldCharType="begin"/>
    </w:r>
    <w:r>
      <w:instrText xml:space="preserve"> PAGE </w:instrText>
    </w:r>
    <w:r>
      <w:fldChar w:fldCharType="separate"/>
    </w:r>
    <w:r w:rsidR="00D8248C">
      <w:rPr>
        <w:noProof/>
      </w:rPr>
      <w:t>3</w:t>
    </w:r>
    <w:r>
      <w:fldChar w:fldCharType="end"/>
    </w:r>
  </w:p>
  <w:p w:rsidRDefault="00D8248C" w:rsidR="00077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0F9C" w:rsidR="00574078">
      <w:pPr>
        <w:spacing w:after="0"/>
      </w:pPr>
      <w:r>
        <w:rPr>
          <w:color w:val="000000"/>
        </w:rPr>
        <w:separator/>
      </w:r>
    </w:p>
  </w:footnote>
  <w:footnote w:id="0" w:type="continuationSeparator">
    <w:p w:rsidRDefault="00E20F9C" w:rsidR="0057407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248C" w:rsidR="00077F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B521C"/>
    <w:multiLevelType w:val="multilevel"/>
    <w:tmpl w:val="65DAE8EC"/>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2A2B613B"/>
    <w:multiLevelType w:val="multilevel"/>
    <w:tmpl w:val="A23A22AE"/>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4CC86737"/>
    <w:multiLevelType w:val="multilevel"/>
    <w:tmpl w:val="ED4E6476"/>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6F416154"/>
    <w:multiLevelType w:val="multilevel"/>
    <w:tmpl w:val="24A89FD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0"/>
    <w:lvlOverride w:ilvl="0">
      <w:startOverride w:val="1"/>
    </w:lvlOverride>
  </w:num>
  <w:num w:numId="3">
    <w:abstractNumId w:val="2"/>
  </w:num>
  <w:num w:numId="4">
    <w:abstractNumId w:val="3"/>
  </w:num>
  <w:num w:numId="5">
    <w:abstractNumId w:val="3"/>
    <w:lvlOverride w:ilvl="0">
      <w:startOverride w:val="1"/>
    </w:lvlOverride>
  </w:num>
  <w:num w:numId="6">
    <w:abstractNumId w:val="1"/>
  </w:num>
  <w:num w:numId="7">
    <w:abstractNumId w:val="1"/>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DE7212"/>
    <w:rsid w:val="00574078"/>
    <w:rsid w:val="00D8248C"/>
    <w:rsid w:val="00DE7212"/>
    <w:rsid w:val="00E20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D8248C"/>
    <w:rPr>
      <w:color w:val="808080"/>
      <w:bdr w:space="0" w:sz="0" w:color="auto" w:val="none"/>
      <w:shd w:fill="auto" w:color="auto" w:val="clear"/>
    </w:rPr>
  </w:style>
  <w:style w:customStyle="true" w:styleId="eSPISCCParagraphDefaultFont" w:type="character">
    <w:name w:val="eSPIS_CC_Paragraph Default Font"/>
    <w:basedOn w:val="Zadanifontodlomka"/>
    <w:rsid w:val="00D824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248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D8248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D8248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D8248C"/>
    <w:rPr>
      <w:color w:val="808080"/>
      <w:bdr w:color="auto" w:space="0" w:sz="0" w:val="none"/>
      <w:shd w:color="auto" w:fill="auto" w:val="clear"/>
    </w:rPr>
  </w:style>
  <w:style w:customStyle="1" w:styleId="eSPISCCParagraphDefaultFont" w:type="character">
    <w:name w:val="eSPIS_CC_Paragraph Default Font"/>
    <w:basedOn w:val="Zadanifontodlomka"/>
    <w:rsid w:val="00D824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248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8248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8248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4533</properties:Characters>
  <properties:Lines>97</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2018-07-09T06:24:00Z</dcterms:created>
  <dc:creator>Ivica Boltužić</dc:creator>
  <cp:lastModifiedBy>Monika Grbac</cp:lastModifiedBy>
  <cp:lastPrinted>2018-07-02T09:19:00Z</cp:lastPrinted>
  <dcterms:modified xmlns:xsi="http://www.w3.org/2001/XMLSchema-instance" xsi:type="dcterms:W3CDTF">2018-07-09T06:25:00Z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St-6689/2015-54 / Podnesak - Izvješće stečajnog upravitelja (izvješće od 5.7.18.docx)</vt:lpwstr>
  </prop:property>
  <prop:property name="CC_coloring" pid="4" fmtid="{D5CDD505-2E9C-101B-9397-08002B2CF9AE}">
    <vt:bool>false</vt:bool>
  </prop:property>
  <prop:property name="BrojStranica" pid="5" fmtid="{D5CDD505-2E9C-101B-9397-08002B2CF9AE}">
    <vt:i4>3</vt:i4>
  </prop:property>
</prop:Properties>
</file>