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c404" w14:paraId="798c404" w:rsidRDefault="001C5762" w:rsidP="006E2E8F" w:rsidR="00AE649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6E2E8F" w:rsidP="006E2E8F" w:rsidR="006E2E8F" w:rsidRPr="00B76F3C">
      <w:pPr>
        <w:pStyle w:val="SudNaziv"/>
      </w:pPr>
    </w:p>
    <w:p w:rsidRDefault="006E2E8F" w:rsidP="006E2E8F" w:rsidR="006E2E8F" w:rsidRPr="006E2E8F">
      <w:pPr>
        <w:spacing w:after="0"/>
        <w:ind w:firstLine="708" w:left="6372"/>
        <w:rPr>
          <w:rFonts w:cs="Times New Roman" w:eastAsia="Times New Roman"/>
          <w:szCs w:val="20"/>
          <w:lang w:eastAsia="hr-HR"/>
        </w:rPr>
      </w:pPr>
      <w:r w:rsidRPr="006E2E8F">
        <w:rPr>
          <w:rFonts w:cs="Times New Roman" w:eastAsia="Times New Roman"/>
          <w:szCs w:val="20"/>
          <w:lang w:eastAsia="hr-HR"/>
        </w:rPr>
        <w:t>2 St-329/12-</w:t>
      </w:r>
      <w:r w:rsidRPr="006E2E8F">
        <w:rPr>
          <w:rFonts w:cs="Times New Roman" w:eastAsia="Times New Roman"/>
          <w:szCs w:val="20"/>
          <w:lang w:eastAsia="hr-HR"/>
        </w:rPr>
        <w:t>106</w:t>
      </w:r>
    </w:p>
    <w:p w:rsidRDefault="006E2E8F" w:rsidP="006E2E8F" w:rsidR="006E2E8F" w:rsidRPr="006E2E8F">
      <w:pPr>
        <w:spacing w:after="0"/>
        <w:rPr>
          <w:rFonts w:cs="Times New Roman" w:eastAsia="Times New Roman"/>
          <w:noProof/>
          <w:szCs w:val="20"/>
          <w:lang w:eastAsia="hr-HR"/>
        </w:rPr>
      </w:pPr>
      <w:r w:rsidRPr="006E2E8F">
        <w:rPr>
          <w:rFonts w:cs="Times New Roman" w:eastAsia="Times New Roman"/>
          <w:noProof/>
          <w:szCs w:val="20"/>
          <w:lang w:eastAsia="hr-HR"/>
        </w:rPr>
        <w:t>REPUBLIKA HRVATSKA</w:t>
      </w:r>
    </w:p>
    <w:p w:rsidRDefault="006E2E8F" w:rsidP="006E2E8F" w:rsidR="006E2E8F" w:rsidRPr="006E2E8F">
      <w:pPr>
        <w:spacing w:after="0"/>
        <w:rPr>
          <w:rFonts w:cs="Times New Roman" w:eastAsia="Times New Roman"/>
          <w:noProof/>
          <w:szCs w:val="20"/>
          <w:lang w:eastAsia="hr-HR"/>
        </w:rPr>
      </w:pPr>
    </w:p>
    <w:p w:rsidRDefault="006E2E8F" w:rsidP="006E2E8F" w:rsidR="006E2E8F" w:rsidRPr="006E2E8F">
      <w:pPr>
        <w:spacing w:after="0"/>
        <w:rPr>
          <w:rFonts w:cs="Times New Roman" w:eastAsia="Times New Roman"/>
          <w:noProof/>
          <w:szCs w:val="20"/>
          <w:lang w:eastAsia="hr-HR"/>
        </w:rPr>
      </w:pPr>
      <w:r w:rsidRPr="006E2E8F">
        <w:rPr>
          <w:rFonts w:cs="Times New Roman" w:eastAsia="Times New Roman"/>
          <w:noProof/>
          <w:szCs w:val="20"/>
          <w:lang w:eastAsia="hr-HR"/>
        </w:rPr>
        <w:t>TRGOVAČKI SUD U ZAGREBU</w:t>
      </w:r>
    </w:p>
    <w:p w:rsidRDefault="006E2E8F" w:rsidP="006E2E8F" w:rsidR="006E2E8F" w:rsidRPr="006E2E8F">
      <w:pPr>
        <w:spacing w:after="0"/>
        <w:rPr>
          <w:rFonts w:cs="Times New Roman" w:eastAsia="Times New Roman"/>
          <w:noProof/>
          <w:szCs w:val="20"/>
          <w:lang w:eastAsia="hr-HR"/>
        </w:rPr>
      </w:pPr>
      <w:r w:rsidRPr="006E2E8F">
        <w:rPr>
          <w:rFonts w:cs="Times New Roman" w:eastAsia="Times New Roman"/>
          <w:noProof/>
          <w:szCs w:val="20"/>
          <w:lang w:eastAsia="hr-HR"/>
        </w:rPr>
        <w:t xml:space="preserve">STALNA SLUŽBA </w:t>
      </w:r>
    </w:p>
    <w:p w:rsidRDefault="006E2E8F" w:rsidP="006E2E8F" w:rsidR="006E2E8F" w:rsidRPr="006E2E8F">
      <w:pPr>
        <w:spacing w:after="0"/>
        <w:rPr>
          <w:rFonts w:cs="Times New Roman" w:eastAsia="Times New Roman"/>
          <w:noProof/>
          <w:szCs w:val="20"/>
          <w:lang w:eastAsia="hr-HR"/>
        </w:rPr>
      </w:pPr>
      <w:r w:rsidRPr="006E2E8F">
        <w:rPr>
          <w:rFonts w:cs="Times New Roman" w:eastAsia="Times New Roman"/>
          <w:noProof/>
          <w:szCs w:val="20"/>
          <w:lang w:eastAsia="hr-HR"/>
        </w:rPr>
        <w:t>KARLOVAC, Ljudevita Šestića 4</w:t>
      </w:r>
    </w:p>
    <w:p w:rsidRDefault="006E2E8F" w:rsidP="006E2E8F" w:rsidR="006E2E8F" w:rsidRPr="006E2E8F">
      <w:pPr>
        <w:spacing w:after="0"/>
        <w:rPr>
          <w:rFonts w:cs="Times New Roman" w:eastAsia="Times New Roman"/>
          <w:noProof/>
          <w:szCs w:val="20"/>
          <w:lang w:eastAsia="hr-HR"/>
        </w:rPr>
      </w:pPr>
    </w:p>
    <w:p w:rsidRDefault="006E2E8F" w:rsidP="006E2E8F" w:rsidR="006E2E8F" w:rsidRPr="006E2E8F">
      <w:pPr>
        <w:spacing w:after="0"/>
        <w:jc w:val="center"/>
        <w:rPr>
          <w:rFonts w:cs="Times New Roman" w:eastAsia="Times New Roman"/>
          <w:noProof/>
          <w:szCs w:val="20"/>
          <w:lang w:eastAsia="hr-HR"/>
        </w:rPr>
      </w:pPr>
      <w:r w:rsidRPr="006E2E8F">
        <w:rPr>
          <w:rFonts w:cs="Times New Roman" w:eastAsia="Times New Roman"/>
          <w:noProof/>
          <w:szCs w:val="20"/>
          <w:lang w:eastAsia="hr-HR"/>
        </w:rPr>
        <w:t>R E P U B L I K A   H R V A T S K A</w:t>
      </w:r>
    </w:p>
    <w:p w:rsidRDefault="006E2E8F" w:rsidP="006E2E8F" w:rsidR="006E2E8F" w:rsidRPr="006E2E8F">
      <w:pPr>
        <w:spacing w:after="0"/>
        <w:jc w:val="center"/>
        <w:rPr>
          <w:rFonts w:cs="Times New Roman" w:eastAsia="Times New Roman"/>
          <w:noProof/>
          <w:szCs w:val="20"/>
          <w:lang w:eastAsia="hr-HR"/>
        </w:rPr>
      </w:pPr>
      <w:r w:rsidRPr="006E2E8F">
        <w:rPr>
          <w:rFonts w:cs="Times New Roman" w:eastAsia="Times New Roman"/>
          <w:noProof/>
          <w:szCs w:val="20"/>
          <w:lang w:eastAsia="hr-HR"/>
        </w:rPr>
        <w:t>D O P U N S K O   R J E Š E N J E</w:t>
      </w:r>
    </w:p>
    <w:p w:rsidRDefault="006E2E8F" w:rsidP="006E2E8F" w:rsidR="006E2E8F" w:rsidRPr="006E2E8F">
      <w:pPr>
        <w:spacing w:after="0"/>
        <w:jc w:val="center"/>
        <w:rPr>
          <w:rFonts w:cs="Times New Roman" w:eastAsia="Times New Roman"/>
          <w:noProof/>
          <w:szCs w:val="20"/>
          <w:lang w:eastAsia="hr-HR"/>
        </w:rPr>
      </w:pPr>
    </w:p>
    <w:p w:rsidRDefault="006E2E8F" w:rsidP="006E2E8F" w:rsidR="006E2E8F" w:rsidRPr="006E2E8F">
      <w:pPr>
        <w:spacing w:after="0"/>
        <w:jc w:val="both"/>
        <w:rPr>
          <w:rFonts w:cs="Times New Roman" w:eastAsia="Times New Roman"/>
          <w:noProof/>
          <w:szCs w:val="20"/>
          <w:lang w:eastAsia="hr-HR"/>
        </w:rPr>
      </w:pPr>
      <w:r w:rsidRPr="006E2E8F">
        <w:rPr>
          <w:rFonts w:cs="Times New Roman" w:eastAsia="Times New Roman"/>
          <w:noProof/>
          <w:szCs w:val="20"/>
          <w:lang w:eastAsia="hr-HR"/>
        </w:rPr>
        <w:tab/>
        <w:t xml:space="preserve">TRGOVAČKI SUD U ZAGREBU, STALNA SLUŽBA, po stečajnom sucu Suzani Ivanović, u stečajnom postupku nad  stečajnim dužnikom MADIG d.o.o. u stečaju Ogulin, Prapućanska ulica 22, MBS: 020001945, OIB: 40909371570,  dana 24. studenog 2015. godine </w:t>
      </w: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 xml:space="preserve"> </w:t>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sidRPr="006E2E8F">
        <w:rPr>
          <w:rFonts w:cs="Times New Roman" w:eastAsia="Times New Roman"/>
          <w:szCs w:val="20"/>
          <w:lang w:eastAsia="hr-HR"/>
        </w:rPr>
        <w:tab/>
        <w:t xml:space="preserve">        r i j e š i o    j e </w:t>
      </w:r>
    </w:p>
    <w:p w:rsidRDefault="006E2E8F" w:rsidP="006E2E8F" w:rsidR="006E2E8F" w:rsidRPr="006E2E8F">
      <w:pPr>
        <w:spacing w:after="0"/>
        <w:ind w:firstLine="720" w:left="144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t>U rješenju posl.br.St-329/12 od 2. siječnja 2014.g. i zaključku posl.br.St-329</w:t>
      </w:r>
      <w:r>
        <w:rPr>
          <w:rFonts w:cs="Times New Roman" w:eastAsia="Times New Roman"/>
          <w:szCs w:val="20"/>
          <w:lang w:eastAsia="hr-HR"/>
        </w:rPr>
        <w:t>/</w:t>
      </w:r>
      <w:r w:rsidRPr="006E2E8F">
        <w:rPr>
          <w:rFonts w:cs="Times New Roman" w:eastAsia="Times New Roman"/>
          <w:szCs w:val="20"/>
          <w:lang w:eastAsia="hr-HR"/>
        </w:rPr>
        <w:t>12-77 od 13. veljače 2014.g., u opisu čestice kčbr.2224 iz z.k.ul.br.2600 k.o. Otočac – zgrada pašnjak u površini od 668 m2, dodaje se i pašnjak od 656 m2 i zgrada od 12 m2.</w:t>
      </w: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t xml:space="preserve">                    </w:t>
      </w:r>
      <w:r>
        <w:rPr>
          <w:rFonts w:cs="Times New Roman" w:eastAsia="Times New Roman"/>
          <w:szCs w:val="20"/>
          <w:lang w:eastAsia="hr-HR"/>
        </w:rPr>
        <w:tab/>
      </w:r>
      <w:r>
        <w:rPr>
          <w:rFonts w:cs="Times New Roman" w:eastAsia="Times New Roman"/>
          <w:szCs w:val="20"/>
          <w:lang w:eastAsia="hr-HR"/>
        </w:rPr>
        <w:tab/>
      </w:r>
      <w:r w:rsidRPr="006E2E8F">
        <w:rPr>
          <w:rFonts w:cs="Times New Roman" w:eastAsia="Times New Roman"/>
          <w:szCs w:val="20"/>
          <w:lang w:eastAsia="hr-HR"/>
        </w:rPr>
        <w:t>Obrazloženje</w:t>
      </w:r>
    </w:p>
    <w:p w:rsidRDefault="006E2E8F" w:rsidP="006E2E8F" w:rsidR="006E2E8F" w:rsidRPr="006E2E8F">
      <w:pPr>
        <w:spacing w:after="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t>Rješenjem ovoga suda posl.br.St-329/12 od 2. siječnja 2014.</w:t>
      </w:r>
      <w:r>
        <w:rPr>
          <w:rFonts w:cs="Times New Roman" w:eastAsia="Times New Roman"/>
          <w:szCs w:val="20"/>
          <w:lang w:eastAsia="hr-HR"/>
        </w:rPr>
        <w:t>g. i u zaključku posl.br.St-329/12</w:t>
      </w:r>
      <w:r w:rsidRPr="006E2E8F">
        <w:rPr>
          <w:rFonts w:cs="Times New Roman" w:eastAsia="Times New Roman"/>
          <w:szCs w:val="20"/>
          <w:lang w:eastAsia="hr-HR"/>
        </w:rPr>
        <w:t xml:space="preserve">-77 od 13. veljače 2014.g.godine određena je prodaja nekretnina stečajnog dužnika sa utvrđenim iznosima prema procjeni stalnog sudskog vještaka Borisa Naglića, </w:t>
      </w:r>
      <w:proofErr w:type="spellStart"/>
      <w:r w:rsidRPr="006E2E8F">
        <w:rPr>
          <w:rFonts w:cs="Times New Roman" w:eastAsia="Times New Roman"/>
          <w:szCs w:val="20"/>
          <w:lang w:eastAsia="hr-HR"/>
        </w:rPr>
        <w:t>dipl.ing</w:t>
      </w:r>
      <w:proofErr w:type="spellEnd"/>
      <w:r w:rsidRPr="006E2E8F">
        <w:rPr>
          <w:rFonts w:cs="Times New Roman" w:eastAsia="Times New Roman"/>
          <w:szCs w:val="20"/>
          <w:lang w:eastAsia="hr-HR"/>
        </w:rPr>
        <w:t xml:space="preserve"> građevine iz Karlovca.</w:t>
      </w: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t>U navedenom rješenju i zaključku omaškom kod opisa kčbr.2224 iz z.k.ul.br.2600 k.o. Otočac nije naznačen i pašnjak od 656 m2 i zgrada od 12 m2, a koje su ušle u procjenu vještaka.</w:t>
      </w:r>
    </w:p>
    <w:p w:rsidRDefault="006E2E8F" w:rsidP="006E2E8F" w:rsidR="006E2E8F" w:rsidRPr="006E2E8F">
      <w:pPr>
        <w:spacing w:after="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ab/>
        <w:t>Slijednom navedenog riješeno je kao u izreci, Rješenje je donijeto temeljem čl. 340.st.2. u svezi sa čl.347. ZPP-a.</w:t>
      </w:r>
      <w:r w:rsidRPr="006E2E8F">
        <w:rPr>
          <w:rFonts w:cs="Times New Roman" w:eastAsia="Times New Roman"/>
          <w:szCs w:val="20"/>
          <w:lang w:eastAsia="hr-HR"/>
        </w:rPr>
        <w:tab/>
      </w:r>
    </w:p>
    <w:p w:rsidRDefault="006E2E8F" w:rsidP="006E2E8F" w:rsidR="006E2E8F" w:rsidRPr="006E2E8F">
      <w:pPr>
        <w:spacing w:after="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 xml:space="preserve">                   </w:t>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sidRPr="006E2E8F">
        <w:rPr>
          <w:rFonts w:cs="Times New Roman" w:eastAsia="Times New Roman"/>
          <w:szCs w:val="20"/>
          <w:lang w:eastAsia="hr-HR"/>
        </w:rPr>
        <w:t>U Karlovcu, dana 24. studenog 20</w:t>
      </w:r>
      <w:r>
        <w:rPr>
          <w:rFonts w:cs="Times New Roman" w:eastAsia="Times New Roman"/>
          <w:szCs w:val="20"/>
          <w:lang w:eastAsia="hr-HR"/>
        </w:rPr>
        <w:t>15</w:t>
      </w:r>
      <w:r w:rsidRPr="006E2E8F">
        <w:rPr>
          <w:rFonts w:cs="Times New Roman" w:eastAsia="Times New Roman"/>
          <w:szCs w:val="20"/>
          <w:lang w:eastAsia="hr-HR"/>
        </w:rPr>
        <w:t xml:space="preserve">. godine  </w:t>
      </w:r>
    </w:p>
    <w:p w:rsidRDefault="006E2E8F" w:rsidP="006E2E8F" w:rsidR="006E2E8F" w:rsidRPr="006E2E8F">
      <w:pPr>
        <w:spacing w:after="0"/>
        <w:jc w:val="both"/>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 xml:space="preserve">  </w:t>
      </w:r>
    </w:p>
    <w:p w:rsidRDefault="006E2E8F" w:rsidP="006E2E8F" w:rsidR="006E2E8F" w:rsidRPr="006E2E8F">
      <w:pPr>
        <w:spacing w:after="0"/>
        <w:jc w:val="right"/>
        <w:rPr>
          <w:rFonts w:cs="Times New Roman" w:eastAsia="Times New Roman"/>
          <w:szCs w:val="20"/>
          <w:lang w:eastAsia="hr-HR"/>
        </w:rPr>
      </w:pP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t>Stečajni sudac:</w:t>
      </w:r>
    </w:p>
    <w:p w:rsidRDefault="006E2E8F" w:rsidP="006E2E8F" w:rsidR="006E2E8F">
      <w:pPr>
        <w:spacing w:after="0"/>
        <w:jc w:val="right"/>
        <w:rPr>
          <w:rFonts w:cs="Times New Roman" w:eastAsia="Times New Roman"/>
          <w:szCs w:val="20"/>
          <w:lang w:eastAsia="hr-HR"/>
        </w:rPr>
      </w:pP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r>
      <w:r w:rsidRPr="006E2E8F">
        <w:rPr>
          <w:rFonts w:cs="Times New Roman" w:eastAsia="Times New Roman"/>
          <w:szCs w:val="20"/>
          <w:lang w:eastAsia="hr-HR"/>
        </w:rPr>
        <w:tab/>
        <w:t xml:space="preserve">       </w:t>
      </w:r>
      <w:r>
        <w:rPr>
          <w:rFonts w:cs="Times New Roman" w:eastAsia="Times New Roman"/>
          <w:szCs w:val="20"/>
          <w:lang w:eastAsia="hr-HR"/>
        </w:rPr>
        <w:tab/>
      </w:r>
      <w:r>
        <w:rPr>
          <w:rFonts w:cs="Times New Roman" w:eastAsia="Times New Roman"/>
          <w:szCs w:val="20"/>
          <w:lang w:eastAsia="hr-HR"/>
        </w:rPr>
        <w:tab/>
      </w:r>
      <w:r w:rsidRPr="006E2E8F">
        <w:rPr>
          <w:rFonts w:cs="Times New Roman" w:eastAsia="Times New Roman"/>
          <w:szCs w:val="20"/>
          <w:lang w:eastAsia="hr-HR"/>
        </w:rPr>
        <w:t>Suzana Ivanović</w:t>
      </w:r>
    </w:p>
    <w:p w:rsidRDefault="006E2E8F" w:rsidP="006E2E8F" w:rsidR="006E2E8F">
      <w:pPr>
        <w:spacing w:after="0"/>
        <w:jc w:val="right"/>
        <w:rPr>
          <w:rFonts w:cs="Times New Roman" w:eastAsia="Times New Roman"/>
          <w:szCs w:val="20"/>
          <w:lang w:eastAsia="hr-HR"/>
        </w:rPr>
      </w:pPr>
    </w:p>
    <w:p w:rsidRDefault="006E2E8F" w:rsidP="006E2E8F" w:rsidR="006E2E8F" w:rsidRPr="006E2E8F">
      <w:pPr>
        <w:spacing w:after="0"/>
        <w:jc w:val="right"/>
        <w:rPr>
          <w:rFonts w:cs="Times New Roman" w:eastAsia="Times New Roman"/>
          <w:szCs w:val="20"/>
          <w:lang w:eastAsia="hr-HR"/>
        </w:rPr>
      </w:pPr>
    </w:p>
    <w:p w:rsidRDefault="006E2E8F" w:rsidP="006E2E8F" w:rsidR="006E2E8F" w:rsidRPr="006E2E8F">
      <w:pPr>
        <w:spacing w:after="0"/>
        <w:jc w:val="both"/>
        <w:rPr>
          <w:rFonts w:cs="Times New Roman" w:eastAsia="Times New Roman"/>
          <w:szCs w:val="20"/>
          <w:lang w:eastAsia="hr-HR"/>
        </w:rPr>
      </w:pPr>
      <w:r w:rsidRPr="006E2E8F">
        <w:rPr>
          <w:rFonts w:cs="Times New Roman" w:eastAsia="Times New Roman"/>
          <w:szCs w:val="20"/>
          <w:lang w:eastAsia="hr-HR"/>
        </w:rPr>
        <w:t>Dna:</w:t>
      </w:r>
    </w:p>
    <w:p w:rsidRDefault="006E2E8F" w:rsidP="006E2E8F" w:rsidR="006E2E8F" w:rsidRPr="006E2E8F">
      <w:pPr>
        <w:numPr>
          <w:ilvl w:val="0"/>
          <w:numId w:val="47"/>
        </w:numPr>
        <w:spacing w:after="0"/>
        <w:jc w:val="both"/>
        <w:rPr>
          <w:rFonts w:cs="Times New Roman" w:eastAsia="Times New Roman"/>
          <w:szCs w:val="20"/>
          <w:lang w:eastAsia="hr-HR"/>
        </w:rPr>
      </w:pPr>
      <w:r w:rsidRPr="006E2E8F">
        <w:rPr>
          <w:rFonts w:cs="Times New Roman" w:eastAsia="Times New Roman"/>
          <w:szCs w:val="20"/>
          <w:lang w:eastAsia="hr-HR"/>
        </w:rPr>
        <w:t>Stečajnom upravitelju</w:t>
      </w:r>
    </w:p>
    <w:p w:rsidRDefault="006E2E8F" w:rsidP="006E2E8F" w:rsidR="006E2E8F" w:rsidRPr="006E2E8F">
      <w:pPr>
        <w:numPr>
          <w:ilvl w:val="0"/>
          <w:numId w:val="47"/>
        </w:numPr>
        <w:spacing w:after="0"/>
        <w:jc w:val="both"/>
        <w:rPr>
          <w:rFonts w:cs="Times New Roman" w:eastAsia="Times New Roman"/>
          <w:szCs w:val="20"/>
          <w:lang w:eastAsia="hr-HR"/>
        </w:rPr>
      </w:pPr>
      <w:proofErr w:type="spellStart"/>
      <w:r w:rsidRPr="006E2E8F">
        <w:rPr>
          <w:rFonts w:cs="Times New Roman" w:eastAsia="Times New Roman"/>
          <w:szCs w:val="20"/>
          <w:lang w:eastAsia="hr-HR"/>
        </w:rPr>
        <w:t>razlučnim</w:t>
      </w:r>
      <w:proofErr w:type="spellEnd"/>
      <w:r w:rsidRPr="006E2E8F">
        <w:rPr>
          <w:rFonts w:cs="Times New Roman" w:eastAsia="Times New Roman"/>
          <w:szCs w:val="20"/>
          <w:lang w:eastAsia="hr-HR"/>
        </w:rPr>
        <w:t xml:space="preserve"> vjerovnicima: RH po ŽDO, Zorici </w:t>
      </w:r>
      <w:proofErr w:type="spellStart"/>
      <w:r w:rsidRPr="006E2E8F">
        <w:rPr>
          <w:rFonts w:cs="Times New Roman" w:eastAsia="Times New Roman"/>
          <w:szCs w:val="20"/>
          <w:lang w:eastAsia="hr-HR"/>
        </w:rPr>
        <w:t>Tretinjak</w:t>
      </w:r>
      <w:proofErr w:type="spellEnd"/>
      <w:r w:rsidRPr="006E2E8F">
        <w:rPr>
          <w:rFonts w:cs="Times New Roman" w:eastAsia="Times New Roman"/>
          <w:szCs w:val="20"/>
          <w:lang w:eastAsia="hr-HR"/>
        </w:rPr>
        <w:t xml:space="preserve"> po pun., Mariji </w:t>
      </w:r>
      <w:proofErr w:type="spellStart"/>
      <w:r w:rsidRPr="006E2E8F">
        <w:rPr>
          <w:rFonts w:cs="Times New Roman" w:eastAsia="Times New Roman"/>
          <w:szCs w:val="20"/>
          <w:lang w:eastAsia="hr-HR"/>
        </w:rPr>
        <w:t>Mikšec</w:t>
      </w:r>
      <w:proofErr w:type="spellEnd"/>
      <w:r w:rsidRPr="006E2E8F">
        <w:rPr>
          <w:rFonts w:cs="Times New Roman" w:eastAsia="Times New Roman"/>
          <w:szCs w:val="20"/>
          <w:lang w:eastAsia="hr-HR"/>
        </w:rPr>
        <w:t xml:space="preserve"> i Ljiljani Bezjak </w:t>
      </w:r>
    </w:p>
    <w:p w:rsidRDefault="006E2E8F" w:rsidP="00DA0242" w:rsidR="00DA0242">
      <w:pPr>
        <w:numPr>
          <w:ilvl w:val="0"/>
          <w:numId w:val="47"/>
        </w:numPr>
        <w:spacing w:after="0"/>
        <w:jc w:val="both"/>
      </w:pPr>
      <w:r w:rsidRPr="006E2E8F">
        <w:rPr>
          <w:rFonts w:cs="Times New Roman" w:eastAsia="Times New Roman"/>
          <w:szCs w:val="20"/>
          <w:lang w:eastAsia="hr-HR"/>
        </w:rPr>
        <w:t>Oglasna ploča suda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47A5C46"/>
    <w:multiLevelType w:val="singleLevel"/>
    <w:tmpl w:val="0809000F"/>
    <w:lvl w:ilvl="0">
      <w:start w:val="1"/>
      <w:numFmt w:val="decimal"/>
      <w:lvlText w:val="%1."/>
      <w:lvlJc w:val="left"/>
      <w:pPr>
        <w:tabs>
          <w:tab w:pos="360" w:val="num"/>
        </w:tabs>
        <w:ind w:hanging="360" w:left="36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62"/>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E8F"/>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5565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St-329/2012-106</izvorni_sadrzaj>
    <derivirana_varijabla naziv="DomainObject.Oznaka_1">St-329/2012-106</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St-329/2012-106</izvorni_sadrzaj>
    <derivirana_varijabla naziv="DomainObject.PoslovniBrojDokumenta_1">St-329/2012-106</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09990-405C-4939-8BE7-DD08595E00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252</properties:Words>
  <properties:Characters>1241</properties:Characters>
  <properties:Lines>48</properties:Lines>
  <properties:Paragraphs>21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2015-11-24T11:17:00Z</cp:lastPrinted>
  <dcterms:modified xmlns:xsi="http://www.w3.org/2001/XMLSchema-instance" xsi:type="dcterms:W3CDTF">2015-11-24T11:18:00Z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St-329/2012-106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