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05C2" w:rsidR="00C33B18" w:rsidP="00C33B18" w:rsidRDefault="00C33B18" w14:paraId="7b03f41" w14:textId="7b03f41">
      <w:pPr>
        <w15:collapsed w:val="false"/>
        <w:rPr>
          <w:bCs/>
          <w:sz w:val="24"/>
          <w:szCs w:val="24"/>
        </w:rPr>
      </w:pPr>
      <w:bookmarkStart w:name="_GoBack" w:id="0"/>
      <w:bookmarkEnd w:id="0"/>
      <w:r w:rsidRPr="009805C2">
        <w:rPr>
          <w:bCs/>
          <w:sz w:val="24"/>
          <w:szCs w:val="24"/>
        </w:rPr>
        <w:t>REPUBLIKA HRVATSKA</w:t>
      </w:r>
    </w:p>
    <w:p w:rsidRPr="009805C2" w:rsidR="00C33B18" w:rsidP="00C33B18" w:rsidRDefault="00C33B18">
      <w:pPr>
        <w:rPr>
          <w:bCs/>
          <w:sz w:val="24"/>
          <w:szCs w:val="24"/>
        </w:rPr>
      </w:pPr>
      <w:r w:rsidRPr="009805C2">
        <w:rPr>
          <w:bCs/>
          <w:sz w:val="24"/>
          <w:szCs w:val="24"/>
        </w:rPr>
        <w:t>TRGOVAČKI SUD U ZAGREBU</w:t>
      </w:r>
    </w:p>
    <w:p w:rsidRPr="009805C2" w:rsidR="00C33B18" w:rsidP="00C33B18" w:rsidRDefault="00E415E3">
      <w:pPr>
        <w:rPr>
          <w:bCs/>
          <w:sz w:val="24"/>
          <w:szCs w:val="24"/>
        </w:rPr>
      </w:pPr>
      <w:r w:rsidRPr="009805C2">
        <w:rPr>
          <w:bCs/>
          <w:sz w:val="24"/>
          <w:szCs w:val="24"/>
        </w:rPr>
        <w:t>Zagreb,</w:t>
      </w:r>
      <w:r w:rsidRPr="009805C2" w:rsidR="00330082">
        <w:rPr>
          <w:bCs/>
          <w:sz w:val="24"/>
          <w:szCs w:val="24"/>
        </w:rPr>
        <w:t xml:space="preserve"> Am</w:t>
      </w:r>
      <w:r w:rsidRPr="009805C2" w:rsidR="00CC4281">
        <w:rPr>
          <w:bCs/>
          <w:sz w:val="24"/>
          <w:szCs w:val="24"/>
        </w:rPr>
        <w:t>ruševa 2/II</w:t>
      </w:r>
      <w:r w:rsidRPr="009805C2" w:rsidR="00CC4281">
        <w:rPr>
          <w:bCs/>
          <w:sz w:val="24"/>
          <w:szCs w:val="24"/>
        </w:rPr>
        <w:tab/>
      </w:r>
      <w:r w:rsidRPr="009805C2" w:rsidR="00CC4281">
        <w:rPr>
          <w:bCs/>
          <w:sz w:val="24"/>
          <w:szCs w:val="24"/>
        </w:rPr>
        <w:tab/>
      </w:r>
      <w:r w:rsidRPr="009805C2" w:rsidR="00CC4281">
        <w:rPr>
          <w:bCs/>
          <w:sz w:val="24"/>
          <w:szCs w:val="24"/>
        </w:rPr>
        <w:tab/>
      </w:r>
      <w:r w:rsidRPr="009805C2" w:rsidR="00CC4281">
        <w:rPr>
          <w:bCs/>
          <w:sz w:val="24"/>
          <w:szCs w:val="24"/>
        </w:rPr>
        <w:tab/>
      </w:r>
      <w:r w:rsidRPr="009805C2" w:rsidR="00CC4281">
        <w:rPr>
          <w:bCs/>
          <w:sz w:val="24"/>
          <w:szCs w:val="24"/>
        </w:rPr>
        <w:tab/>
      </w:r>
      <w:r w:rsidRPr="009805C2" w:rsidR="00CC4281">
        <w:rPr>
          <w:bCs/>
          <w:sz w:val="24"/>
          <w:szCs w:val="24"/>
        </w:rPr>
        <w:tab/>
      </w:r>
      <w:r w:rsidRPr="009805C2" w:rsidR="00CC4281">
        <w:rPr>
          <w:bCs/>
          <w:sz w:val="24"/>
          <w:szCs w:val="24"/>
        </w:rPr>
        <w:tab/>
      </w:r>
      <w:r w:rsidRPr="009805C2" w:rsidR="00D7109F">
        <w:rPr>
          <w:bCs/>
          <w:sz w:val="24"/>
          <w:szCs w:val="24"/>
        </w:rPr>
        <w:t>46</w:t>
      </w:r>
      <w:r w:rsidRPr="009805C2" w:rsidR="00CC4281">
        <w:rPr>
          <w:bCs/>
          <w:sz w:val="24"/>
          <w:szCs w:val="24"/>
        </w:rPr>
        <w:t>. St-</w:t>
      </w:r>
      <w:r w:rsidRPr="009805C2" w:rsidR="00D7109F">
        <w:rPr>
          <w:bCs/>
          <w:sz w:val="24"/>
          <w:szCs w:val="24"/>
        </w:rPr>
        <w:t>5554/16</w:t>
      </w:r>
    </w:p>
    <w:p w:rsidRPr="009805C2" w:rsidR="00D7109F" w:rsidP="00C33B18" w:rsidRDefault="00D7109F">
      <w:pPr>
        <w:rPr>
          <w:bCs/>
          <w:sz w:val="24"/>
          <w:szCs w:val="24"/>
        </w:rPr>
      </w:pPr>
    </w:p>
    <w:p w:rsidRPr="009805C2" w:rsidR="00D7109F" w:rsidP="00C33B18" w:rsidRDefault="00D7109F">
      <w:pPr>
        <w:rPr>
          <w:bCs/>
          <w:sz w:val="24"/>
          <w:szCs w:val="24"/>
        </w:rPr>
      </w:pPr>
    </w:p>
    <w:p w:rsidRPr="009805C2" w:rsidR="00C33B18" w:rsidP="00D465A6" w:rsidRDefault="00C33B18">
      <w:pPr>
        <w:pStyle w:val="Naslov3"/>
        <w:rPr>
          <w:b w:val="false"/>
          <w:bCs/>
          <w:szCs w:val="24"/>
        </w:rPr>
      </w:pPr>
      <w:r w:rsidRPr="009805C2">
        <w:rPr>
          <w:b w:val="false"/>
          <w:bCs/>
          <w:szCs w:val="24"/>
        </w:rPr>
        <w:t>Z A P I S N I K</w:t>
      </w:r>
    </w:p>
    <w:p w:rsidRPr="009805C2" w:rsidR="00C33B18" w:rsidP="006D218C" w:rsidRDefault="006D218C">
      <w:pPr>
        <w:pStyle w:val="Naslov1"/>
        <w:jc w:val="center"/>
        <w:rPr>
          <w:b w:val="false"/>
          <w:bCs/>
          <w:szCs w:val="24"/>
        </w:rPr>
      </w:pPr>
      <w:r w:rsidRPr="009805C2">
        <w:rPr>
          <w:b w:val="false"/>
          <w:bCs/>
          <w:szCs w:val="24"/>
        </w:rPr>
        <w:t>S</w:t>
      </w:r>
      <w:r w:rsidRPr="009805C2" w:rsidR="00C33B18">
        <w:rPr>
          <w:b w:val="false"/>
          <w:bCs/>
          <w:szCs w:val="24"/>
        </w:rPr>
        <w:t xml:space="preserve"> </w:t>
      </w:r>
      <w:r w:rsidRPr="009805C2" w:rsidR="00D465A6">
        <w:rPr>
          <w:b w:val="false"/>
          <w:bCs/>
          <w:szCs w:val="24"/>
        </w:rPr>
        <w:t xml:space="preserve">ROČIŠTA ZA </w:t>
      </w:r>
      <w:r w:rsidR="0036246D">
        <w:rPr>
          <w:b w:val="false"/>
          <w:bCs/>
          <w:szCs w:val="24"/>
        </w:rPr>
        <w:t>GLASOVANJE O STEČAJNOM PLANU</w:t>
      </w:r>
    </w:p>
    <w:p w:rsidRPr="009805C2" w:rsidR="00C33B18" w:rsidP="00C33B18" w:rsidRDefault="00C33B18">
      <w:pPr>
        <w:pStyle w:val="Tijeloteksta"/>
        <w:rPr>
          <w:rFonts w:ascii="Times New Roman" w:hAnsi="Times New Roman"/>
          <w:bCs/>
          <w:szCs w:val="24"/>
        </w:rPr>
      </w:pPr>
    </w:p>
    <w:p w:rsidRPr="009805C2" w:rsidR="00C33B18" w:rsidP="00C33B18" w:rsidRDefault="006D218C">
      <w:pPr>
        <w:pStyle w:val="Tijeloteksta"/>
        <w:rPr>
          <w:rFonts w:ascii="Times New Roman" w:hAnsi="Times New Roman"/>
          <w:bCs/>
          <w:szCs w:val="24"/>
        </w:rPr>
      </w:pPr>
      <w:r w:rsidRPr="009805C2">
        <w:rPr>
          <w:rFonts w:ascii="Times New Roman" w:hAnsi="Times New Roman"/>
          <w:bCs/>
          <w:szCs w:val="24"/>
        </w:rPr>
        <w:t>održanog</w:t>
      </w:r>
      <w:r w:rsidRPr="009805C2" w:rsidR="00C33B18">
        <w:rPr>
          <w:rFonts w:ascii="Times New Roman" w:hAnsi="Times New Roman"/>
          <w:bCs/>
          <w:szCs w:val="24"/>
        </w:rPr>
        <w:t xml:space="preserve"> dana </w:t>
      </w:r>
      <w:r w:rsidRPr="009805C2" w:rsidR="00FA115D">
        <w:rPr>
          <w:rFonts w:ascii="Times New Roman" w:hAnsi="Times New Roman"/>
          <w:bCs/>
          <w:szCs w:val="24"/>
        </w:rPr>
        <w:t>30</w:t>
      </w:r>
      <w:r w:rsidRPr="009805C2" w:rsidR="00CC4281">
        <w:rPr>
          <w:rFonts w:ascii="Times New Roman" w:hAnsi="Times New Roman"/>
          <w:bCs/>
          <w:szCs w:val="24"/>
        </w:rPr>
        <w:t xml:space="preserve">. </w:t>
      </w:r>
      <w:r w:rsidRPr="009805C2" w:rsidR="00FA115D">
        <w:rPr>
          <w:rFonts w:ascii="Times New Roman" w:hAnsi="Times New Roman"/>
          <w:bCs/>
          <w:szCs w:val="24"/>
        </w:rPr>
        <w:t>kolovoza</w:t>
      </w:r>
      <w:r w:rsidRPr="009805C2" w:rsidR="00D7109F">
        <w:rPr>
          <w:rFonts w:ascii="Times New Roman" w:hAnsi="Times New Roman"/>
          <w:bCs/>
          <w:szCs w:val="24"/>
        </w:rPr>
        <w:t xml:space="preserve"> 2019</w:t>
      </w:r>
      <w:r w:rsidRPr="009805C2" w:rsidR="00C33B18">
        <w:rPr>
          <w:rFonts w:ascii="Times New Roman" w:hAnsi="Times New Roman"/>
          <w:bCs/>
          <w:szCs w:val="24"/>
        </w:rPr>
        <w:t>. u Trgovačko</w:t>
      </w:r>
      <w:r w:rsidRPr="009805C2" w:rsidR="004066CD">
        <w:rPr>
          <w:rFonts w:ascii="Times New Roman" w:hAnsi="Times New Roman"/>
          <w:bCs/>
          <w:szCs w:val="24"/>
        </w:rPr>
        <w:t>m sudu u Zagrebu, u stečajnom postupku</w:t>
      </w:r>
      <w:r w:rsidRPr="009805C2" w:rsidR="00C33B18">
        <w:rPr>
          <w:rFonts w:ascii="Times New Roman" w:hAnsi="Times New Roman"/>
          <w:bCs/>
          <w:szCs w:val="24"/>
        </w:rPr>
        <w:t xml:space="preserve"> nad dužnikom </w:t>
      </w:r>
      <w:r w:rsidRPr="009805C2" w:rsidR="00D7109F">
        <w:rPr>
          <w:rFonts w:ascii="Times New Roman" w:hAnsi="Times New Roman"/>
          <w:szCs w:val="24"/>
        </w:rPr>
        <w:t>VINICI-MURTER d.o.o. u stečaju, OIB:  06965340596, Zagreb, Savska cesta 183</w:t>
      </w:r>
      <w:r w:rsidRPr="009805C2" w:rsidR="00E00C8E">
        <w:rPr>
          <w:rFonts w:ascii="Times New Roman" w:hAnsi="Times New Roman"/>
          <w:bCs/>
          <w:szCs w:val="24"/>
        </w:rPr>
        <w:t>,</w:t>
      </w:r>
      <w:r w:rsidRPr="009805C2" w:rsidR="00C33B18">
        <w:rPr>
          <w:rFonts w:ascii="Times New Roman" w:hAnsi="Times New Roman"/>
          <w:bCs/>
          <w:szCs w:val="24"/>
        </w:rPr>
        <w:t xml:space="preserve"> </w:t>
      </w:r>
    </w:p>
    <w:p w:rsidRPr="009805C2" w:rsidR="00715157" w:rsidP="00853FF6" w:rsidRDefault="00715157">
      <w:pPr>
        <w:rPr>
          <w:bCs/>
          <w:sz w:val="24"/>
          <w:szCs w:val="24"/>
        </w:rPr>
      </w:pPr>
    </w:p>
    <w:p w:rsidRPr="009805C2" w:rsidR="00853FF6" w:rsidP="00853FF6" w:rsidRDefault="00853FF6">
      <w:pPr>
        <w:rPr>
          <w:bCs/>
          <w:sz w:val="24"/>
          <w:szCs w:val="24"/>
        </w:rPr>
      </w:pPr>
      <w:r w:rsidRPr="009805C2">
        <w:rPr>
          <w:bCs/>
          <w:sz w:val="24"/>
          <w:szCs w:val="24"/>
        </w:rPr>
        <w:t>Nazočni od suda:</w:t>
      </w:r>
    </w:p>
    <w:p w:rsidRPr="009805C2" w:rsidR="00A44CF5" w:rsidP="00853FF6" w:rsidRDefault="00A44CF5">
      <w:pPr>
        <w:rPr>
          <w:bCs/>
          <w:sz w:val="24"/>
          <w:szCs w:val="24"/>
        </w:rPr>
      </w:pPr>
    </w:p>
    <w:p w:rsidRPr="009805C2" w:rsidR="00853FF6" w:rsidP="00853FF6" w:rsidRDefault="00D7109F">
      <w:pPr>
        <w:rPr>
          <w:bCs/>
          <w:sz w:val="24"/>
          <w:szCs w:val="24"/>
        </w:rPr>
      </w:pPr>
      <w:r w:rsidRPr="009805C2">
        <w:rPr>
          <w:bCs/>
          <w:sz w:val="24"/>
          <w:szCs w:val="24"/>
        </w:rPr>
        <w:t>Maja Praljak</w:t>
      </w:r>
      <w:r w:rsidRPr="009805C2" w:rsidR="00853FF6">
        <w:rPr>
          <w:bCs/>
          <w:sz w:val="24"/>
          <w:szCs w:val="24"/>
        </w:rPr>
        <w:t>, sudac</w:t>
      </w:r>
    </w:p>
    <w:p w:rsidRPr="009805C2" w:rsidR="00853FF6" w:rsidP="00853FF6" w:rsidRDefault="00853FF6">
      <w:pPr>
        <w:rPr>
          <w:bCs/>
          <w:sz w:val="24"/>
          <w:szCs w:val="24"/>
        </w:rPr>
      </w:pPr>
    </w:p>
    <w:p w:rsidRPr="009805C2" w:rsidR="00853FF6" w:rsidP="00B63B15" w:rsidRDefault="00FA115D">
      <w:pPr>
        <w:rPr>
          <w:bCs/>
          <w:sz w:val="24"/>
          <w:szCs w:val="24"/>
        </w:rPr>
      </w:pPr>
      <w:r w:rsidRPr="009805C2">
        <w:rPr>
          <w:bCs/>
          <w:sz w:val="24"/>
          <w:szCs w:val="24"/>
        </w:rPr>
        <w:t>Nikolina Krunić</w:t>
      </w:r>
      <w:r w:rsidRPr="009805C2" w:rsidR="00853FF6">
        <w:rPr>
          <w:bCs/>
          <w:sz w:val="24"/>
          <w:szCs w:val="24"/>
        </w:rPr>
        <w:t>, zapisničar</w:t>
      </w:r>
    </w:p>
    <w:p w:rsidRPr="009805C2" w:rsidR="00B63B15" w:rsidP="00853FF6" w:rsidRDefault="00B63B15">
      <w:pPr>
        <w:rPr>
          <w:bCs/>
          <w:sz w:val="24"/>
          <w:szCs w:val="24"/>
        </w:rPr>
      </w:pPr>
    </w:p>
    <w:p w:rsidRPr="009805C2" w:rsidR="00AB4818" w:rsidP="00853FF6" w:rsidRDefault="00853FF6">
      <w:pPr>
        <w:rPr>
          <w:sz w:val="24"/>
          <w:szCs w:val="24"/>
        </w:rPr>
      </w:pPr>
      <w:r w:rsidRPr="009805C2">
        <w:rPr>
          <w:sz w:val="24"/>
          <w:szCs w:val="24"/>
        </w:rPr>
        <w:t>Utvrđuje se da je pristu</w:t>
      </w:r>
      <w:r w:rsidRPr="009805C2" w:rsidR="001E0965">
        <w:rPr>
          <w:sz w:val="24"/>
          <w:szCs w:val="24"/>
        </w:rPr>
        <w:t>pi</w:t>
      </w:r>
      <w:r w:rsidRPr="009805C2" w:rsidR="00D7109F">
        <w:rPr>
          <w:sz w:val="24"/>
          <w:szCs w:val="24"/>
        </w:rPr>
        <w:t>la stečajna upraviteljica</w:t>
      </w:r>
      <w:r w:rsidRPr="009805C2">
        <w:rPr>
          <w:sz w:val="24"/>
          <w:szCs w:val="24"/>
        </w:rPr>
        <w:t xml:space="preserve"> </w:t>
      </w:r>
      <w:r w:rsidRPr="009805C2" w:rsidR="00D7109F">
        <w:rPr>
          <w:sz w:val="24"/>
          <w:szCs w:val="24"/>
        </w:rPr>
        <w:t>Tea Gattering</w:t>
      </w:r>
      <w:r w:rsidRPr="009805C2" w:rsidR="002F6DBF">
        <w:rPr>
          <w:sz w:val="24"/>
          <w:szCs w:val="24"/>
        </w:rPr>
        <w:t>.</w:t>
      </w:r>
    </w:p>
    <w:p w:rsidRPr="009805C2" w:rsidR="00853FF6" w:rsidP="00853FF6" w:rsidRDefault="00853FF6">
      <w:pPr>
        <w:rPr>
          <w:bCs/>
          <w:sz w:val="24"/>
          <w:szCs w:val="24"/>
        </w:rPr>
      </w:pPr>
    </w:p>
    <w:p w:rsidRPr="009805C2" w:rsidR="00853FF6" w:rsidP="00853FF6" w:rsidRDefault="00333D3C">
      <w:pPr>
        <w:rPr>
          <w:bCs/>
          <w:sz w:val="24"/>
          <w:szCs w:val="24"/>
        </w:rPr>
      </w:pPr>
      <w:r w:rsidRPr="009805C2">
        <w:rPr>
          <w:bCs/>
          <w:sz w:val="24"/>
          <w:szCs w:val="24"/>
        </w:rPr>
        <w:t xml:space="preserve">Započeto u </w:t>
      </w:r>
      <w:r w:rsidRPr="009805C2" w:rsidR="00D7109F">
        <w:rPr>
          <w:bCs/>
          <w:sz w:val="24"/>
          <w:szCs w:val="24"/>
        </w:rPr>
        <w:t>1</w:t>
      </w:r>
      <w:r w:rsidRPr="009805C2" w:rsidR="009805C2">
        <w:rPr>
          <w:bCs/>
          <w:sz w:val="24"/>
          <w:szCs w:val="24"/>
        </w:rPr>
        <w:t>0</w:t>
      </w:r>
      <w:r w:rsidRPr="009805C2" w:rsidR="00D7109F">
        <w:rPr>
          <w:bCs/>
          <w:sz w:val="24"/>
          <w:szCs w:val="24"/>
        </w:rPr>
        <w:t>,00</w:t>
      </w:r>
      <w:r w:rsidRPr="009805C2" w:rsidR="00853FF6">
        <w:rPr>
          <w:bCs/>
          <w:sz w:val="24"/>
          <w:szCs w:val="24"/>
        </w:rPr>
        <w:t xml:space="preserve"> sati.</w:t>
      </w:r>
    </w:p>
    <w:p w:rsidRPr="009805C2" w:rsidR="00853FF6" w:rsidP="00853FF6" w:rsidRDefault="00853FF6">
      <w:pPr>
        <w:rPr>
          <w:bCs/>
          <w:sz w:val="24"/>
          <w:szCs w:val="24"/>
        </w:rPr>
      </w:pPr>
    </w:p>
    <w:p w:rsidRPr="009805C2" w:rsidR="00853FF6" w:rsidP="00853FF6" w:rsidRDefault="00853FF6">
      <w:pPr>
        <w:rPr>
          <w:bCs/>
          <w:sz w:val="24"/>
          <w:szCs w:val="24"/>
        </w:rPr>
      </w:pPr>
      <w:r w:rsidRPr="009805C2">
        <w:rPr>
          <w:bCs/>
          <w:sz w:val="24"/>
          <w:szCs w:val="24"/>
        </w:rPr>
        <w:t>Ročište je javno.</w:t>
      </w:r>
    </w:p>
    <w:p w:rsidRPr="009805C2" w:rsidR="00715157" w:rsidP="00853FF6" w:rsidRDefault="00715157">
      <w:pPr>
        <w:rPr>
          <w:bCs/>
          <w:sz w:val="24"/>
          <w:szCs w:val="24"/>
        </w:rPr>
      </w:pPr>
    </w:p>
    <w:p w:rsidRPr="009805C2" w:rsidR="001F367F" w:rsidP="00853FF6" w:rsidRDefault="00853FF6">
      <w:pPr>
        <w:rPr>
          <w:bCs/>
          <w:sz w:val="24"/>
          <w:szCs w:val="24"/>
        </w:rPr>
      </w:pPr>
      <w:r w:rsidRPr="009805C2">
        <w:rPr>
          <w:bCs/>
          <w:sz w:val="24"/>
          <w:szCs w:val="24"/>
        </w:rPr>
        <w:t>Utvrđuje se da su p</w:t>
      </w:r>
      <w:r w:rsidRPr="009805C2" w:rsidR="009E0988">
        <w:rPr>
          <w:bCs/>
          <w:sz w:val="24"/>
          <w:szCs w:val="24"/>
        </w:rPr>
        <w:t>ristupili sl</w:t>
      </w:r>
      <w:r w:rsidRPr="009805C2">
        <w:rPr>
          <w:bCs/>
          <w:sz w:val="24"/>
          <w:szCs w:val="24"/>
        </w:rPr>
        <w:t>jedeći vjerovnici:</w:t>
      </w:r>
    </w:p>
    <w:p w:rsidRPr="009805C2" w:rsidR="00661FED" w:rsidP="00853FF6" w:rsidRDefault="00661FED">
      <w:pPr>
        <w:rPr>
          <w:bCs/>
          <w:sz w:val="24"/>
          <w:szCs w:val="24"/>
        </w:rPr>
      </w:pPr>
    </w:p>
    <w:p w:rsidRPr="009805C2" w:rsidR="00FA115D" w:rsidP="00FA115D" w:rsidRDefault="00FA115D">
      <w:pPr>
        <w:numPr>
          <w:ilvl w:val="0"/>
          <w:numId w:val="29"/>
        </w:numPr>
        <w:jc w:val="both"/>
        <w:rPr>
          <w:bCs/>
          <w:sz w:val="24"/>
          <w:szCs w:val="24"/>
        </w:rPr>
      </w:pPr>
      <w:r w:rsidRPr="009805C2">
        <w:rPr>
          <w:bCs/>
          <w:sz w:val="24"/>
          <w:szCs w:val="24"/>
        </w:rPr>
        <w:t xml:space="preserve">Republika Hrvatska-  </w:t>
      </w:r>
      <w:r w:rsidR="005C345F">
        <w:rPr>
          <w:bCs/>
          <w:sz w:val="24"/>
          <w:szCs w:val="24"/>
        </w:rPr>
        <w:t>Ljiljana Ivošević</w:t>
      </w:r>
      <w:r w:rsidRPr="009805C2">
        <w:rPr>
          <w:bCs/>
          <w:sz w:val="24"/>
          <w:szCs w:val="24"/>
        </w:rPr>
        <w:t>, zamjenica ŽDO Zagreb</w:t>
      </w:r>
    </w:p>
    <w:p w:rsidRPr="009805C2" w:rsidR="00FA115D" w:rsidP="00FA115D" w:rsidRDefault="00FA115D">
      <w:pPr>
        <w:numPr>
          <w:ilvl w:val="0"/>
          <w:numId w:val="29"/>
        </w:numPr>
        <w:jc w:val="both"/>
        <w:rPr>
          <w:bCs/>
          <w:sz w:val="24"/>
          <w:szCs w:val="24"/>
        </w:rPr>
      </w:pPr>
      <w:r w:rsidRPr="009805C2">
        <w:rPr>
          <w:bCs/>
          <w:sz w:val="24"/>
          <w:szCs w:val="24"/>
        </w:rPr>
        <w:t xml:space="preserve">Gabor Laszlo Velkei - </w:t>
      </w:r>
      <w:r w:rsidR="005C345F">
        <w:rPr>
          <w:bCs/>
          <w:sz w:val="24"/>
          <w:szCs w:val="24"/>
        </w:rPr>
        <w:t>osobno</w:t>
      </w:r>
    </w:p>
    <w:p w:rsidRPr="009805C2" w:rsidR="00FA115D" w:rsidP="00FA115D" w:rsidRDefault="00FA115D">
      <w:pPr>
        <w:numPr>
          <w:ilvl w:val="0"/>
          <w:numId w:val="29"/>
        </w:numPr>
        <w:jc w:val="both"/>
        <w:rPr>
          <w:bCs/>
          <w:sz w:val="24"/>
          <w:szCs w:val="24"/>
        </w:rPr>
      </w:pPr>
      <w:r w:rsidRPr="009805C2">
        <w:rPr>
          <w:bCs/>
          <w:sz w:val="24"/>
          <w:szCs w:val="24"/>
        </w:rPr>
        <w:t xml:space="preserve">Gabor Adam Galdi- </w:t>
      </w:r>
      <w:r w:rsidR="005C345F">
        <w:rPr>
          <w:bCs/>
          <w:sz w:val="24"/>
          <w:szCs w:val="24"/>
        </w:rPr>
        <w:t>osobno</w:t>
      </w:r>
    </w:p>
    <w:p w:rsidRPr="009805C2" w:rsidR="00FA115D" w:rsidP="00FA115D" w:rsidRDefault="00FA115D">
      <w:pPr>
        <w:numPr>
          <w:ilvl w:val="0"/>
          <w:numId w:val="29"/>
        </w:numPr>
        <w:jc w:val="both"/>
        <w:rPr>
          <w:bCs/>
          <w:sz w:val="24"/>
          <w:szCs w:val="24"/>
        </w:rPr>
      </w:pPr>
      <w:r w:rsidRPr="009805C2">
        <w:rPr>
          <w:bCs/>
          <w:sz w:val="24"/>
          <w:szCs w:val="24"/>
        </w:rPr>
        <w:t xml:space="preserve">Gabor Jozsef Deri-  </w:t>
      </w:r>
      <w:r w:rsidR="005C345F">
        <w:rPr>
          <w:bCs/>
          <w:sz w:val="24"/>
          <w:szCs w:val="24"/>
        </w:rPr>
        <w:t xml:space="preserve">Danijel Pribanić odvjetnik </w:t>
      </w:r>
      <w:r w:rsidRPr="009805C2">
        <w:rPr>
          <w:bCs/>
          <w:sz w:val="24"/>
          <w:szCs w:val="24"/>
        </w:rPr>
        <w:t xml:space="preserve"> u zamjeni za Aleksandra Raach, odvjetnica u Zagrebu po punomoći u spisu </w:t>
      </w:r>
    </w:p>
    <w:p w:rsidRPr="009805C2" w:rsidR="00FA115D" w:rsidP="00FA115D" w:rsidRDefault="00FA115D">
      <w:pPr>
        <w:numPr>
          <w:ilvl w:val="0"/>
          <w:numId w:val="29"/>
        </w:numPr>
        <w:jc w:val="both"/>
        <w:rPr>
          <w:bCs/>
          <w:sz w:val="24"/>
          <w:szCs w:val="24"/>
        </w:rPr>
      </w:pPr>
      <w:r w:rsidRPr="009805C2">
        <w:rPr>
          <w:bCs/>
          <w:sz w:val="24"/>
          <w:szCs w:val="24"/>
        </w:rPr>
        <w:t xml:space="preserve">Gal Laszlo- </w:t>
      </w:r>
      <w:r w:rsidR="005C345F">
        <w:rPr>
          <w:bCs/>
          <w:sz w:val="24"/>
          <w:szCs w:val="24"/>
        </w:rPr>
        <w:t xml:space="preserve">Danijel Pribanić odvjetnik </w:t>
      </w:r>
      <w:r w:rsidRPr="009805C2" w:rsidR="005C345F">
        <w:rPr>
          <w:bCs/>
          <w:sz w:val="24"/>
          <w:szCs w:val="24"/>
        </w:rPr>
        <w:t xml:space="preserve"> </w:t>
      </w:r>
      <w:r w:rsidRPr="009805C2">
        <w:rPr>
          <w:bCs/>
          <w:sz w:val="24"/>
          <w:szCs w:val="24"/>
        </w:rPr>
        <w:t>u zamjeni za Aleksandra Raach, odvjetnica u Zagrebu po punomoći u spisu</w:t>
      </w:r>
    </w:p>
    <w:p w:rsidRPr="009805C2" w:rsidR="00FA115D" w:rsidP="00FA115D" w:rsidRDefault="00FA115D">
      <w:pPr>
        <w:numPr>
          <w:ilvl w:val="0"/>
          <w:numId w:val="29"/>
        </w:numPr>
        <w:jc w:val="both"/>
        <w:rPr>
          <w:bCs/>
          <w:sz w:val="24"/>
          <w:szCs w:val="24"/>
        </w:rPr>
      </w:pPr>
      <w:r w:rsidRPr="009805C2">
        <w:rPr>
          <w:bCs/>
          <w:sz w:val="24"/>
          <w:szCs w:val="24"/>
        </w:rPr>
        <w:t>Gyorgy Narai-</w:t>
      </w:r>
      <w:r w:rsidRPr="009805C2">
        <w:rPr>
          <w:sz w:val="24"/>
          <w:szCs w:val="24"/>
        </w:rPr>
        <w:t xml:space="preserve"> </w:t>
      </w:r>
      <w:r w:rsidR="005C345F">
        <w:rPr>
          <w:bCs/>
          <w:sz w:val="24"/>
          <w:szCs w:val="24"/>
        </w:rPr>
        <w:t xml:space="preserve">Danijel Pribanić odvjetnik </w:t>
      </w:r>
      <w:r w:rsidRPr="009805C2" w:rsidR="005C345F">
        <w:rPr>
          <w:bCs/>
          <w:sz w:val="24"/>
          <w:szCs w:val="24"/>
        </w:rPr>
        <w:t xml:space="preserve"> </w:t>
      </w:r>
      <w:r w:rsidRPr="009805C2">
        <w:rPr>
          <w:bCs/>
          <w:sz w:val="24"/>
          <w:szCs w:val="24"/>
        </w:rPr>
        <w:t>u zamjeni za Aleksandra Raach, odvjetnica u Zagrebu</w:t>
      </w:r>
      <w:r w:rsidRPr="009805C2">
        <w:rPr>
          <w:sz w:val="24"/>
          <w:szCs w:val="24"/>
        </w:rPr>
        <w:t xml:space="preserve"> </w:t>
      </w:r>
      <w:r w:rsidRPr="009805C2">
        <w:rPr>
          <w:bCs/>
          <w:sz w:val="24"/>
          <w:szCs w:val="24"/>
        </w:rPr>
        <w:t>po punomoći u spisu</w:t>
      </w:r>
    </w:p>
    <w:p w:rsidRPr="009805C2" w:rsidR="00FA115D" w:rsidP="00FA115D" w:rsidRDefault="00FA115D">
      <w:pPr>
        <w:numPr>
          <w:ilvl w:val="0"/>
          <w:numId w:val="29"/>
        </w:numPr>
        <w:jc w:val="both"/>
        <w:rPr>
          <w:bCs/>
          <w:sz w:val="24"/>
          <w:szCs w:val="24"/>
        </w:rPr>
      </w:pPr>
      <w:r w:rsidRPr="009805C2">
        <w:rPr>
          <w:bCs/>
          <w:sz w:val="24"/>
          <w:szCs w:val="24"/>
        </w:rPr>
        <w:t>Zoltan Lading-</w:t>
      </w:r>
      <w:r w:rsidRPr="009805C2">
        <w:rPr>
          <w:sz w:val="24"/>
          <w:szCs w:val="24"/>
        </w:rPr>
        <w:t xml:space="preserve">  </w:t>
      </w:r>
      <w:r w:rsidR="005C345F">
        <w:rPr>
          <w:bCs/>
          <w:sz w:val="24"/>
          <w:szCs w:val="24"/>
        </w:rPr>
        <w:t xml:space="preserve">Danijel Pribanić odvjetnik </w:t>
      </w:r>
      <w:r w:rsidRPr="009805C2" w:rsidR="005C345F">
        <w:rPr>
          <w:bCs/>
          <w:sz w:val="24"/>
          <w:szCs w:val="24"/>
        </w:rPr>
        <w:t xml:space="preserve"> </w:t>
      </w:r>
      <w:r w:rsidRPr="009805C2">
        <w:rPr>
          <w:sz w:val="24"/>
          <w:szCs w:val="24"/>
        </w:rPr>
        <w:t xml:space="preserve">u zamjeni za </w:t>
      </w:r>
      <w:r w:rsidRPr="009805C2">
        <w:rPr>
          <w:bCs/>
          <w:sz w:val="24"/>
          <w:szCs w:val="24"/>
        </w:rPr>
        <w:t>Aleksandra Raach, odvjetnica u Zagrebu</w:t>
      </w:r>
      <w:r w:rsidRPr="009805C2">
        <w:rPr>
          <w:sz w:val="24"/>
          <w:szCs w:val="24"/>
        </w:rPr>
        <w:t xml:space="preserve"> </w:t>
      </w:r>
      <w:r w:rsidRPr="009805C2">
        <w:rPr>
          <w:bCs/>
          <w:sz w:val="24"/>
          <w:szCs w:val="24"/>
        </w:rPr>
        <w:t>po punomoći u spisu</w:t>
      </w:r>
    </w:p>
    <w:p w:rsidRPr="009805C2" w:rsidR="00FA115D" w:rsidP="00FA115D" w:rsidRDefault="00FA115D">
      <w:pPr>
        <w:numPr>
          <w:ilvl w:val="0"/>
          <w:numId w:val="29"/>
        </w:numPr>
        <w:jc w:val="both"/>
        <w:rPr>
          <w:bCs/>
          <w:sz w:val="24"/>
          <w:szCs w:val="24"/>
        </w:rPr>
      </w:pPr>
      <w:r w:rsidRPr="009805C2">
        <w:rPr>
          <w:bCs/>
          <w:sz w:val="24"/>
          <w:szCs w:val="24"/>
        </w:rPr>
        <w:t xml:space="preserve">Galne Szego Agnes- </w:t>
      </w:r>
      <w:r w:rsidR="005C345F">
        <w:rPr>
          <w:bCs/>
          <w:sz w:val="24"/>
          <w:szCs w:val="24"/>
        </w:rPr>
        <w:t xml:space="preserve">Danijel Pribanić odvjetnik </w:t>
      </w:r>
      <w:r w:rsidRPr="009805C2" w:rsidR="005C345F">
        <w:rPr>
          <w:bCs/>
          <w:sz w:val="24"/>
          <w:szCs w:val="24"/>
        </w:rPr>
        <w:t xml:space="preserve"> </w:t>
      </w:r>
      <w:r w:rsidRPr="009805C2">
        <w:rPr>
          <w:bCs/>
          <w:sz w:val="24"/>
          <w:szCs w:val="24"/>
        </w:rPr>
        <w:t>u zamjeni za Aleksandra Raach, odvjetnica u Zagrebu</w:t>
      </w:r>
      <w:r w:rsidRPr="009805C2">
        <w:rPr>
          <w:sz w:val="24"/>
          <w:szCs w:val="24"/>
        </w:rPr>
        <w:t xml:space="preserve"> </w:t>
      </w:r>
      <w:r w:rsidRPr="009805C2">
        <w:rPr>
          <w:bCs/>
          <w:sz w:val="24"/>
          <w:szCs w:val="24"/>
        </w:rPr>
        <w:t>po punomoći u spisu</w:t>
      </w:r>
    </w:p>
    <w:p w:rsidRPr="009805C2" w:rsidR="00661FED" w:rsidP="00661FED" w:rsidRDefault="00661FED">
      <w:pPr>
        <w:jc w:val="both"/>
        <w:rPr>
          <w:bCs/>
          <w:sz w:val="24"/>
          <w:szCs w:val="24"/>
        </w:rPr>
      </w:pPr>
    </w:p>
    <w:p w:rsidR="005951FB" w:rsidP="00661FED" w:rsidRDefault="00661FED">
      <w:pPr>
        <w:pStyle w:val="Odlomakpopisa"/>
        <w:numPr>
          <w:ilvl w:val="0"/>
          <w:numId w:val="29"/>
        </w:numPr>
        <w:jc w:val="both"/>
        <w:rPr>
          <w:bCs/>
          <w:sz w:val="24"/>
          <w:szCs w:val="24"/>
        </w:rPr>
      </w:pPr>
      <w:r w:rsidRPr="009805C2">
        <w:rPr>
          <w:bCs/>
          <w:sz w:val="24"/>
          <w:szCs w:val="24"/>
        </w:rPr>
        <w:t>Lousi Pavelcze – po  odvj. Andrej Matijević</w:t>
      </w:r>
    </w:p>
    <w:p w:rsidRPr="005C345F" w:rsidR="005C345F" w:rsidP="005C345F" w:rsidRDefault="005C345F">
      <w:pPr>
        <w:pStyle w:val="Odlomakpopisa"/>
        <w:rPr>
          <w:bCs/>
          <w:sz w:val="24"/>
          <w:szCs w:val="24"/>
        </w:rPr>
      </w:pPr>
    </w:p>
    <w:p w:rsidRPr="005C345F" w:rsidR="005C345F" w:rsidP="005C345F" w:rsidRDefault="005C345F">
      <w:pPr>
        <w:numPr>
          <w:ilvl w:val="12"/>
          <w:numId w:val="0"/>
        </w:numPr>
        <w:ind w:firstLine="720"/>
        <w:jc w:val="both"/>
        <w:rPr>
          <w:bCs/>
          <w:sz w:val="24"/>
          <w:szCs w:val="24"/>
        </w:rPr>
      </w:pPr>
    </w:p>
    <w:p w:rsidRPr="005C345F" w:rsidR="005C345F" w:rsidP="005C345F" w:rsidRDefault="005C345F">
      <w:pPr>
        <w:numPr>
          <w:ilvl w:val="12"/>
          <w:numId w:val="0"/>
        </w:numPr>
        <w:ind w:firstLine="720"/>
        <w:jc w:val="both"/>
        <w:rPr>
          <w:bCs/>
          <w:sz w:val="24"/>
          <w:szCs w:val="24"/>
        </w:rPr>
      </w:pPr>
      <w:r w:rsidRPr="005C345F">
        <w:rPr>
          <w:bCs/>
          <w:sz w:val="24"/>
          <w:szCs w:val="24"/>
        </w:rPr>
        <w:t>Utvrđuje se da j</w:t>
      </w:r>
      <w:r>
        <w:rPr>
          <w:bCs/>
          <w:sz w:val="24"/>
          <w:szCs w:val="24"/>
        </w:rPr>
        <w:t>e na današnje ročište pristupila</w:t>
      </w:r>
      <w:r w:rsidRPr="005C345F">
        <w:rPr>
          <w:bCs/>
          <w:sz w:val="24"/>
          <w:szCs w:val="24"/>
        </w:rPr>
        <w:t xml:space="preserve"> Eva Jeny stalni sudski tumač za mađarski jezik koja u ovom postupku prevodi tijek današnjeg ročišta vjerovnicima Gabor Laszlo Velkei  i Gabor Adam Galdi na mađarski jezik.  </w:t>
      </w:r>
    </w:p>
    <w:p w:rsidR="005C345F" w:rsidP="005C345F" w:rsidRDefault="005C345F">
      <w:pPr>
        <w:numPr>
          <w:ilvl w:val="12"/>
          <w:numId w:val="0"/>
        </w:numPr>
        <w:ind w:firstLine="720"/>
        <w:jc w:val="both"/>
        <w:rPr>
          <w:bCs/>
          <w:color w:val="00B050"/>
          <w:sz w:val="24"/>
          <w:szCs w:val="24"/>
        </w:rPr>
      </w:pPr>
    </w:p>
    <w:p w:rsidRPr="005C345F" w:rsidR="005C345F" w:rsidP="005C345F" w:rsidRDefault="005C345F">
      <w:pPr>
        <w:jc w:val="both"/>
        <w:rPr>
          <w:bCs/>
          <w:sz w:val="24"/>
          <w:szCs w:val="24"/>
        </w:rPr>
      </w:pPr>
    </w:p>
    <w:p w:rsidRPr="009805C2" w:rsidR="00E00C8E" w:rsidP="005951FB" w:rsidRDefault="00E00C8E">
      <w:pPr>
        <w:jc w:val="both"/>
        <w:rPr>
          <w:bCs/>
          <w:sz w:val="24"/>
          <w:szCs w:val="24"/>
        </w:rPr>
      </w:pPr>
    </w:p>
    <w:p w:rsidRPr="0080017D" w:rsidR="00E00C8E" w:rsidP="005951FB" w:rsidRDefault="00E00C8E">
      <w:pPr>
        <w:jc w:val="both"/>
        <w:rPr>
          <w:bCs/>
          <w:sz w:val="24"/>
          <w:szCs w:val="24"/>
        </w:rPr>
      </w:pPr>
    </w:p>
    <w:p w:rsidRPr="0080017D" w:rsidR="006A4FAF" w:rsidP="00507CDA" w:rsidRDefault="00B65915">
      <w:pPr>
        <w:jc w:val="both"/>
        <w:rPr>
          <w:bCs/>
          <w:sz w:val="24"/>
          <w:szCs w:val="24"/>
        </w:rPr>
      </w:pPr>
      <w:r w:rsidRPr="0080017D">
        <w:rPr>
          <w:bCs/>
          <w:sz w:val="24"/>
          <w:szCs w:val="24"/>
        </w:rPr>
        <w:t xml:space="preserve">Utvrđuje se da je </w:t>
      </w:r>
      <w:r w:rsidRPr="0080017D" w:rsidR="006D218C">
        <w:rPr>
          <w:bCs/>
          <w:sz w:val="24"/>
          <w:szCs w:val="24"/>
        </w:rPr>
        <w:t>ročište za glas</w:t>
      </w:r>
      <w:r w:rsidRPr="0080017D" w:rsidR="00303033">
        <w:rPr>
          <w:bCs/>
          <w:sz w:val="24"/>
          <w:szCs w:val="24"/>
        </w:rPr>
        <w:t>ovanje</w:t>
      </w:r>
      <w:r w:rsidRPr="0080017D" w:rsidR="006D218C">
        <w:rPr>
          <w:bCs/>
          <w:sz w:val="24"/>
          <w:szCs w:val="24"/>
        </w:rPr>
        <w:t xml:space="preserve"> o stečajnom planu </w:t>
      </w:r>
      <w:r w:rsidRPr="0080017D" w:rsidR="00D95329">
        <w:rPr>
          <w:bCs/>
          <w:sz w:val="24"/>
          <w:szCs w:val="24"/>
        </w:rPr>
        <w:t>određeno</w:t>
      </w:r>
      <w:r w:rsidRPr="0080017D" w:rsidR="006D218C">
        <w:rPr>
          <w:bCs/>
          <w:sz w:val="24"/>
          <w:szCs w:val="24"/>
        </w:rPr>
        <w:t xml:space="preserve"> </w:t>
      </w:r>
      <w:r w:rsidRPr="0080017D" w:rsidR="00AE2ACB">
        <w:rPr>
          <w:bCs/>
          <w:sz w:val="24"/>
          <w:szCs w:val="24"/>
        </w:rPr>
        <w:t>zaključkom ovog suda donesenim na ročištu 24. srpnja 2019.</w:t>
      </w:r>
      <w:r w:rsidRPr="0080017D" w:rsidR="0080017D">
        <w:rPr>
          <w:bCs/>
          <w:sz w:val="24"/>
          <w:szCs w:val="24"/>
        </w:rPr>
        <w:t xml:space="preserve">, koji je </w:t>
      </w:r>
      <w:r w:rsidRPr="0080017D">
        <w:rPr>
          <w:bCs/>
          <w:sz w:val="24"/>
          <w:szCs w:val="24"/>
        </w:rPr>
        <w:t xml:space="preserve">objavljen je na mrežnoj stranici e-oglasna ploča Trgovačkog suda u Zagrebu od dana </w:t>
      </w:r>
      <w:r w:rsidRPr="0080017D" w:rsidR="0080017D">
        <w:rPr>
          <w:bCs/>
          <w:sz w:val="24"/>
          <w:szCs w:val="24"/>
        </w:rPr>
        <w:t>25. srpnja 2019.</w:t>
      </w:r>
    </w:p>
    <w:p w:rsidRPr="00FA115D" w:rsidR="00D916CD" w:rsidP="00314D46" w:rsidRDefault="00D916CD">
      <w:pPr>
        <w:jc w:val="both"/>
        <w:rPr>
          <w:bCs/>
          <w:sz w:val="24"/>
          <w:szCs w:val="24"/>
          <w:highlight w:val="lightGray"/>
        </w:rPr>
      </w:pPr>
    </w:p>
    <w:p w:rsidR="001B2720" w:rsidP="001B2720" w:rsidRDefault="00D916CD">
      <w:pPr>
        <w:ind w:firstLine="720"/>
        <w:jc w:val="both"/>
        <w:rPr>
          <w:bCs/>
          <w:color w:val="FF0000"/>
          <w:sz w:val="24"/>
          <w:szCs w:val="24"/>
        </w:rPr>
      </w:pPr>
      <w:r w:rsidRPr="00FC5298">
        <w:rPr>
          <w:bCs/>
          <w:sz w:val="24"/>
          <w:szCs w:val="24"/>
        </w:rPr>
        <w:t xml:space="preserve">Utvrđuje se da je prijedlog stečajnog plana objavljen mrežnoj stranici e-oglasna ploča Trgovačkog suda u Zagrebu </w:t>
      </w:r>
      <w:r w:rsidRPr="00FC5298" w:rsidR="00BD2C51">
        <w:rPr>
          <w:bCs/>
          <w:sz w:val="24"/>
          <w:szCs w:val="24"/>
        </w:rPr>
        <w:t xml:space="preserve">20. svibnja </w:t>
      </w:r>
      <w:r w:rsidRPr="00FC5298" w:rsidR="00784018">
        <w:rPr>
          <w:bCs/>
          <w:sz w:val="24"/>
          <w:szCs w:val="24"/>
        </w:rPr>
        <w:t>2019., dok je izmijenjeni plan objavljen 15. srpnja 2019.</w:t>
      </w:r>
      <w:r w:rsidRPr="00FC5298">
        <w:rPr>
          <w:bCs/>
          <w:sz w:val="24"/>
          <w:szCs w:val="24"/>
        </w:rPr>
        <w:t xml:space="preserve"> </w:t>
      </w:r>
      <w:r w:rsidRPr="00FC5298" w:rsidR="00FC5298">
        <w:rPr>
          <w:bCs/>
          <w:color w:val="FF0000"/>
          <w:sz w:val="24"/>
          <w:szCs w:val="24"/>
        </w:rPr>
        <w:t xml:space="preserve"> </w:t>
      </w:r>
    </w:p>
    <w:p w:rsidR="005C345F" w:rsidP="001B2720" w:rsidRDefault="005C345F">
      <w:pPr>
        <w:ind w:firstLine="720"/>
        <w:jc w:val="both"/>
        <w:rPr>
          <w:bCs/>
          <w:color w:val="FF0000"/>
          <w:sz w:val="24"/>
          <w:szCs w:val="24"/>
        </w:rPr>
      </w:pPr>
    </w:p>
    <w:p w:rsidR="001B2720" w:rsidP="001B2720" w:rsidRDefault="00D162CE">
      <w:pPr>
        <w:ind w:firstLine="720"/>
        <w:jc w:val="both"/>
        <w:rPr>
          <w:bCs/>
          <w:sz w:val="24"/>
          <w:szCs w:val="24"/>
        </w:rPr>
      </w:pPr>
      <w:r w:rsidRPr="00722C15">
        <w:rPr>
          <w:sz w:val="24"/>
        </w:rPr>
        <w:t>Ročište je javno.</w:t>
      </w:r>
    </w:p>
    <w:p w:rsidR="001B2720" w:rsidP="001B2720" w:rsidRDefault="001B2720">
      <w:pPr>
        <w:ind w:firstLine="720"/>
        <w:jc w:val="both"/>
        <w:rPr>
          <w:bCs/>
          <w:sz w:val="24"/>
          <w:szCs w:val="24"/>
        </w:rPr>
      </w:pPr>
    </w:p>
    <w:p w:rsidR="001B2720" w:rsidP="001B2720" w:rsidRDefault="00B65915">
      <w:pPr>
        <w:ind w:firstLine="720"/>
        <w:jc w:val="both"/>
        <w:rPr>
          <w:bCs/>
          <w:sz w:val="24"/>
          <w:szCs w:val="24"/>
        </w:rPr>
      </w:pPr>
      <w:r w:rsidRPr="00722C15">
        <w:rPr>
          <w:sz w:val="24"/>
        </w:rPr>
        <w:t>S</w:t>
      </w:r>
      <w:r w:rsidRPr="00722C15" w:rsidR="00D162CE">
        <w:rPr>
          <w:sz w:val="24"/>
        </w:rPr>
        <w:t>udac upoznaje vjerovnik</w:t>
      </w:r>
      <w:r w:rsidRPr="00722C15" w:rsidR="00FC5298">
        <w:rPr>
          <w:sz w:val="24"/>
        </w:rPr>
        <w:t>e</w:t>
      </w:r>
      <w:r w:rsidRPr="00722C15" w:rsidR="00D162CE">
        <w:rPr>
          <w:sz w:val="24"/>
        </w:rPr>
        <w:t xml:space="preserve"> da se radi održavanja reda na današnjem ročištu sudionicima mogu izricati kazne propisane odredb</w:t>
      </w:r>
      <w:r w:rsidRPr="00722C15" w:rsidR="00D865D4">
        <w:rPr>
          <w:sz w:val="24"/>
        </w:rPr>
        <w:t>ama čl. 318.ZPP-a u vezi s čl. 10</w:t>
      </w:r>
      <w:r w:rsidRPr="00722C15" w:rsidR="00D162CE">
        <w:rPr>
          <w:sz w:val="24"/>
        </w:rPr>
        <w:t xml:space="preserve">. SZ-a. </w:t>
      </w:r>
    </w:p>
    <w:p w:rsidR="001B2720" w:rsidP="001B2720" w:rsidRDefault="001B2720">
      <w:pPr>
        <w:ind w:firstLine="720"/>
        <w:jc w:val="both"/>
        <w:rPr>
          <w:bCs/>
          <w:sz w:val="24"/>
          <w:szCs w:val="24"/>
        </w:rPr>
      </w:pPr>
    </w:p>
    <w:p w:rsidRPr="001B2720" w:rsidR="00D162CE" w:rsidP="001B2720" w:rsidRDefault="00B65915">
      <w:pPr>
        <w:ind w:firstLine="720"/>
        <w:jc w:val="both"/>
        <w:rPr>
          <w:bCs/>
          <w:sz w:val="24"/>
          <w:szCs w:val="24"/>
        </w:rPr>
      </w:pPr>
      <w:r w:rsidRPr="00722C15">
        <w:rPr>
          <w:sz w:val="24"/>
        </w:rPr>
        <w:t>S</w:t>
      </w:r>
      <w:r w:rsidRPr="00722C15" w:rsidR="00D162CE">
        <w:rPr>
          <w:sz w:val="24"/>
        </w:rPr>
        <w:t xml:space="preserve">udac upoznaje nazočne da prema čl. </w:t>
      </w:r>
      <w:r w:rsidRPr="00722C15" w:rsidR="00D865D4">
        <w:rPr>
          <w:sz w:val="24"/>
        </w:rPr>
        <w:t>106. st.</w:t>
      </w:r>
      <w:r w:rsidRPr="00722C15" w:rsidR="00D162CE">
        <w:rPr>
          <w:sz w:val="24"/>
        </w:rPr>
        <w:t xml:space="preserve"> 1. Stečajnog zakona pravo glasa </w:t>
      </w:r>
      <w:r w:rsidRPr="00722C15" w:rsidR="00D865D4">
        <w:rPr>
          <w:sz w:val="24"/>
        </w:rPr>
        <w:t xml:space="preserve">na </w:t>
      </w:r>
      <w:r w:rsidRPr="00722C15" w:rsidR="001E0C7D">
        <w:rPr>
          <w:sz w:val="24"/>
        </w:rPr>
        <w:t xml:space="preserve">ročištu </w:t>
      </w:r>
      <w:r w:rsidRPr="00722C15" w:rsidR="00D865D4">
        <w:rPr>
          <w:sz w:val="24"/>
        </w:rPr>
        <w:t>vjerovnika imaju stečajni vjerovnici čije su tražbine utvrđene</w:t>
      </w:r>
      <w:r w:rsidRPr="00722C15" w:rsidR="00D162CE">
        <w:rPr>
          <w:sz w:val="24"/>
        </w:rPr>
        <w:t xml:space="preserve">. Vjerovnici nižih isplatnih </w:t>
      </w:r>
      <w:r w:rsidRPr="005C345F" w:rsidR="00D162CE">
        <w:rPr>
          <w:sz w:val="24"/>
        </w:rPr>
        <w:t>redova</w:t>
      </w:r>
      <w:r w:rsidRPr="005C345F" w:rsidR="00507CDA">
        <w:rPr>
          <w:sz w:val="24"/>
        </w:rPr>
        <w:t xml:space="preserve">, kao ni izlučni vjerovnici </w:t>
      </w:r>
      <w:r w:rsidRPr="005C345F" w:rsidR="00D162CE">
        <w:rPr>
          <w:sz w:val="24"/>
        </w:rPr>
        <w:t>nem</w:t>
      </w:r>
      <w:r w:rsidRPr="00722C15" w:rsidR="00D162CE">
        <w:rPr>
          <w:sz w:val="24"/>
        </w:rPr>
        <w:t xml:space="preserve">aju pravo glasa. </w:t>
      </w:r>
    </w:p>
    <w:p w:rsidR="001B2720" w:rsidP="00E00C8E" w:rsidRDefault="001B2720">
      <w:pPr>
        <w:jc w:val="both"/>
        <w:rPr>
          <w:sz w:val="24"/>
        </w:rPr>
      </w:pPr>
      <w:r>
        <w:rPr>
          <w:sz w:val="24"/>
        </w:rPr>
        <w:tab/>
      </w:r>
    </w:p>
    <w:p w:rsidR="00196A13" w:rsidP="00196A13" w:rsidRDefault="00D865D4">
      <w:pPr>
        <w:ind w:firstLine="720"/>
        <w:jc w:val="both"/>
        <w:rPr>
          <w:sz w:val="24"/>
        </w:rPr>
      </w:pPr>
      <w:r w:rsidRPr="00722C15">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w:t>
      </w:r>
      <w:r w:rsidRPr="00B86B3F">
        <w:rPr>
          <w:sz w:val="24"/>
        </w:rPr>
        <w:t>ažbine (čl. 106. st. 3</w:t>
      </w:r>
      <w:r w:rsidRPr="00B86B3F" w:rsidR="00D162CE">
        <w:rPr>
          <w:sz w:val="24"/>
        </w:rPr>
        <w:t>.</w:t>
      </w:r>
      <w:r w:rsidRPr="00B86B3F">
        <w:rPr>
          <w:sz w:val="24"/>
        </w:rPr>
        <w:t xml:space="preserve"> Stečajnog zakona</w:t>
      </w:r>
      <w:r w:rsidRPr="00B86B3F" w:rsidR="00D162CE">
        <w:rPr>
          <w:sz w:val="24"/>
        </w:rPr>
        <w:t>)</w:t>
      </w:r>
      <w:r w:rsidRPr="00B86B3F">
        <w:rPr>
          <w:sz w:val="24"/>
        </w:rPr>
        <w:t>.</w:t>
      </w:r>
    </w:p>
    <w:p w:rsidR="00196A13" w:rsidP="00196A13" w:rsidRDefault="00196A13">
      <w:pPr>
        <w:ind w:firstLine="720"/>
        <w:jc w:val="both"/>
        <w:rPr>
          <w:sz w:val="24"/>
        </w:rPr>
      </w:pPr>
    </w:p>
    <w:p w:rsidRPr="00B86B3F" w:rsidR="00D162CE" w:rsidP="00196A13" w:rsidRDefault="00D865D4">
      <w:pPr>
        <w:ind w:firstLine="720"/>
        <w:jc w:val="both"/>
        <w:rPr>
          <w:sz w:val="24"/>
        </w:rPr>
      </w:pPr>
      <w:r w:rsidRPr="00B86B3F">
        <w:rPr>
          <w:sz w:val="24"/>
        </w:rPr>
        <w:t xml:space="preserve">Vjerovnicima osporenih tražbina, i ako nisu ispunjene pretpostavke iz čl. 106. st. 2. i 3. Stečajnog zakona, priznat će se pravo glasa ako se na </w:t>
      </w:r>
      <w:r w:rsidRPr="00B86B3F" w:rsidR="004D1D10">
        <w:rPr>
          <w:sz w:val="24"/>
        </w:rPr>
        <w:t>ročištu</w:t>
      </w:r>
      <w:r w:rsidRPr="00B86B3F">
        <w:rPr>
          <w:sz w:val="24"/>
        </w:rPr>
        <w:t xml:space="preserve"> vjerovnika stečajni upravitelj i nazočni vjerovnici s pravom glasa tako sporazumiju. Ako se sporazum ne može postići, o tome odlučuje sud na </w:t>
      </w:r>
      <w:r w:rsidRPr="00B86B3F" w:rsidR="004D1D10">
        <w:rPr>
          <w:sz w:val="24"/>
        </w:rPr>
        <w:t xml:space="preserve">ročištu vjerovnika </w:t>
      </w:r>
      <w:r w:rsidRPr="00B86B3F">
        <w:rPr>
          <w:sz w:val="24"/>
        </w:rPr>
        <w:t>rješenjem protiv kojeg nije dopuštena posebna žalba</w:t>
      </w:r>
      <w:r w:rsidRPr="00B86B3F" w:rsidR="00D162CE">
        <w:rPr>
          <w:sz w:val="24"/>
        </w:rPr>
        <w:t xml:space="preserve">. (čl. </w:t>
      </w:r>
      <w:r w:rsidRPr="00B86B3F">
        <w:rPr>
          <w:sz w:val="24"/>
        </w:rPr>
        <w:t>106 st. 4</w:t>
      </w:r>
      <w:r w:rsidRPr="00B86B3F" w:rsidR="00D162CE">
        <w:rPr>
          <w:sz w:val="24"/>
        </w:rPr>
        <w:t>.</w:t>
      </w:r>
      <w:r w:rsidRPr="00B86B3F">
        <w:rPr>
          <w:sz w:val="24"/>
        </w:rPr>
        <w:t xml:space="preserve"> Stečajnog zakona</w:t>
      </w:r>
      <w:r w:rsidRPr="00B86B3F" w:rsidR="00D162CE">
        <w:rPr>
          <w:sz w:val="24"/>
        </w:rPr>
        <w:t>).</w:t>
      </w:r>
    </w:p>
    <w:p w:rsidR="00507F14" w:rsidP="00507F14" w:rsidRDefault="00507F14">
      <w:pPr>
        <w:numPr>
          <w:ilvl w:val="12"/>
          <w:numId w:val="0"/>
        </w:numPr>
        <w:jc w:val="both"/>
        <w:rPr>
          <w:bCs/>
          <w:color w:val="00B050"/>
          <w:sz w:val="24"/>
          <w:szCs w:val="24"/>
        </w:rPr>
      </w:pPr>
    </w:p>
    <w:p w:rsidR="00507F14" w:rsidP="00FB3834" w:rsidRDefault="00E35647">
      <w:pPr>
        <w:numPr>
          <w:ilvl w:val="12"/>
          <w:numId w:val="0"/>
        </w:numPr>
        <w:ind w:firstLine="720"/>
        <w:jc w:val="both"/>
        <w:rPr>
          <w:bCs/>
          <w:sz w:val="24"/>
          <w:szCs w:val="24"/>
        </w:rPr>
      </w:pPr>
      <w:r w:rsidRPr="00E35647">
        <w:rPr>
          <w:bCs/>
          <w:sz w:val="24"/>
          <w:szCs w:val="24"/>
        </w:rPr>
        <w:t>Stečajna</w:t>
      </w:r>
      <w:r w:rsidRPr="00E35647" w:rsidR="00507F14">
        <w:rPr>
          <w:bCs/>
          <w:sz w:val="24"/>
          <w:szCs w:val="24"/>
        </w:rPr>
        <w:t xml:space="preserve"> upravitelj</w:t>
      </w:r>
      <w:r w:rsidRPr="00E35647">
        <w:rPr>
          <w:bCs/>
          <w:sz w:val="24"/>
          <w:szCs w:val="24"/>
        </w:rPr>
        <w:t>ica</w:t>
      </w:r>
      <w:r w:rsidRPr="00E35647" w:rsidR="00FB3834">
        <w:rPr>
          <w:bCs/>
          <w:sz w:val="24"/>
          <w:szCs w:val="24"/>
        </w:rPr>
        <w:t xml:space="preserve"> ponovno izlaže stečajni</w:t>
      </w:r>
      <w:r w:rsidR="008D19B8">
        <w:rPr>
          <w:bCs/>
          <w:sz w:val="24"/>
          <w:szCs w:val="24"/>
        </w:rPr>
        <w:t xml:space="preserve"> plan na način kako je izmijenje</w:t>
      </w:r>
      <w:r w:rsidRPr="00E35647" w:rsidR="00FB3834">
        <w:rPr>
          <w:bCs/>
          <w:sz w:val="24"/>
          <w:szCs w:val="24"/>
        </w:rPr>
        <w:t xml:space="preserve">n </w:t>
      </w:r>
      <w:r w:rsidRPr="00E35647" w:rsidR="00D41B21">
        <w:rPr>
          <w:bCs/>
          <w:sz w:val="24"/>
          <w:szCs w:val="24"/>
        </w:rPr>
        <w:t xml:space="preserve">podneskom predanim na ročištu za raspravljanje o stečajnom planu </w:t>
      </w:r>
      <w:r w:rsidRPr="00E35647" w:rsidR="00FB3834">
        <w:rPr>
          <w:bCs/>
          <w:sz w:val="24"/>
          <w:szCs w:val="24"/>
        </w:rPr>
        <w:t xml:space="preserve">održanom </w:t>
      </w:r>
      <w:r w:rsidRPr="00E35647" w:rsidR="00D41B21">
        <w:rPr>
          <w:bCs/>
          <w:sz w:val="24"/>
          <w:szCs w:val="24"/>
        </w:rPr>
        <w:t xml:space="preserve">24. srpnja 2019., koji podnesak je objavljen na e- Oglasnoj ploči suda, </w:t>
      </w:r>
      <w:r w:rsidRPr="00E35647" w:rsidR="00FB3834">
        <w:rPr>
          <w:bCs/>
          <w:sz w:val="24"/>
          <w:szCs w:val="24"/>
        </w:rPr>
        <w:t xml:space="preserve"> ponovno pojašnjavajući da se izmjena </w:t>
      </w:r>
      <w:r w:rsidRPr="00E35647" w:rsidR="00507F14">
        <w:rPr>
          <w:bCs/>
          <w:sz w:val="24"/>
          <w:szCs w:val="24"/>
        </w:rPr>
        <w:t xml:space="preserve">odnosi na redoslijed podmirenja tražbina u djelu provedbene osnove. </w:t>
      </w:r>
    </w:p>
    <w:p w:rsidR="005C345F" w:rsidP="00FB3834" w:rsidRDefault="005C345F">
      <w:pPr>
        <w:numPr>
          <w:ilvl w:val="12"/>
          <w:numId w:val="0"/>
        </w:numPr>
        <w:ind w:firstLine="720"/>
        <w:jc w:val="both"/>
        <w:rPr>
          <w:bCs/>
          <w:sz w:val="24"/>
          <w:szCs w:val="24"/>
        </w:rPr>
      </w:pPr>
    </w:p>
    <w:p w:rsidR="005C345F" w:rsidP="00FB3834" w:rsidRDefault="005C345F">
      <w:pPr>
        <w:numPr>
          <w:ilvl w:val="12"/>
          <w:numId w:val="0"/>
        </w:numPr>
        <w:ind w:firstLine="720"/>
        <w:jc w:val="both"/>
        <w:rPr>
          <w:bCs/>
          <w:sz w:val="24"/>
          <w:szCs w:val="24"/>
        </w:rPr>
      </w:pPr>
      <w:r>
        <w:rPr>
          <w:bCs/>
          <w:sz w:val="24"/>
          <w:szCs w:val="24"/>
        </w:rPr>
        <w:t xml:space="preserve">Stečajna upraviteljica na današnjem ročištu predaje i pojašnjava daljnju dopunu stečajnog plana gdje je na listovima 26-28 spisa provedbena osnovana u dijelu da su vjerovnici razvrstani u dvije glasačke skupine odnosno u glasovanju ne sudjeluje izlučni vjerovnik već je za njega predviđena davanja suglasnosti na stečajni plan na današnjem ročištu. </w:t>
      </w:r>
    </w:p>
    <w:p w:rsidR="005C345F" w:rsidP="00FB3834" w:rsidRDefault="005C345F">
      <w:pPr>
        <w:numPr>
          <w:ilvl w:val="12"/>
          <w:numId w:val="0"/>
        </w:numPr>
        <w:ind w:firstLine="720"/>
        <w:jc w:val="both"/>
        <w:rPr>
          <w:bCs/>
          <w:sz w:val="24"/>
          <w:szCs w:val="24"/>
        </w:rPr>
      </w:pPr>
    </w:p>
    <w:p w:rsidR="005C345F" w:rsidP="00FB3834" w:rsidRDefault="005C345F">
      <w:pPr>
        <w:numPr>
          <w:ilvl w:val="12"/>
          <w:numId w:val="0"/>
        </w:numPr>
        <w:ind w:firstLine="720"/>
        <w:jc w:val="both"/>
        <w:rPr>
          <w:bCs/>
          <w:sz w:val="24"/>
          <w:szCs w:val="24"/>
        </w:rPr>
      </w:pPr>
    </w:p>
    <w:p w:rsidR="005C345F" w:rsidP="00FB3834" w:rsidRDefault="005C345F">
      <w:pPr>
        <w:numPr>
          <w:ilvl w:val="12"/>
          <w:numId w:val="0"/>
        </w:numPr>
        <w:ind w:firstLine="720"/>
        <w:jc w:val="both"/>
        <w:rPr>
          <w:bCs/>
          <w:sz w:val="24"/>
          <w:szCs w:val="24"/>
        </w:rPr>
      </w:pPr>
    </w:p>
    <w:p w:rsidRPr="00E35647" w:rsidR="005C345F" w:rsidP="00FB3834" w:rsidRDefault="005C345F">
      <w:pPr>
        <w:numPr>
          <w:ilvl w:val="12"/>
          <w:numId w:val="0"/>
        </w:numPr>
        <w:ind w:firstLine="720"/>
        <w:jc w:val="both"/>
        <w:rPr>
          <w:bCs/>
          <w:sz w:val="24"/>
          <w:szCs w:val="24"/>
        </w:rPr>
      </w:pPr>
    </w:p>
    <w:p w:rsidRPr="00BC119C" w:rsidR="00507F14" w:rsidP="00507F14" w:rsidRDefault="00E35647">
      <w:pPr>
        <w:numPr>
          <w:ilvl w:val="12"/>
          <w:numId w:val="0"/>
        </w:numPr>
        <w:ind w:firstLine="720"/>
        <w:jc w:val="both"/>
        <w:rPr>
          <w:bCs/>
          <w:sz w:val="24"/>
          <w:szCs w:val="24"/>
        </w:rPr>
      </w:pPr>
      <w:r w:rsidRPr="00BC119C">
        <w:rPr>
          <w:bCs/>
          <w:sz w:val="24"/>
          <w:szCs w:val="24"/>
        </w:rPr>
        <w:t>Utvrđuje se da je stečajna</w:t>
      </w:r>
      <w:r w:rsidRPr="00BC119C" w:rsidR="00507F14">
        <w:rPr>
          <w:bCs/>
          <w:sz w:val="24"/>
          <w:szCs w:val="24"/>
        </w:rPr>
        <w:t xml:space="preserve"> upravitelj</w:t>
      </w:r>
      <w:r w:rsidRPr="00BC119C">
        <w:rPr>
          <w:bCs/>
          <w:sz w:val="24"/>
          <w:szCs w:val="24"/>
        </w:rPr>
        <w:t>ica</w:t>
      </w:r>
      <w:r w:rsidRPr="00BC119C" w:rsidR="00507F14">
        <w:rPr>
          <w:bCs/>
          <w:sz w:val="24"/>
          <w:szCs w:val="24"/>
        </w:rPr>
        <w:t xml:space="preserve"> na dan</w:t>
      </w:r>
      <w:r w:rsidRPr="00BC119C" w:rsidR="00BC119C">
        <w:rPr>
          <w:bCs/>
          <w:sz w:val="24"/>
          <w:szCs w:val="24"/>
        </w:rPr>
        <w:t>ašnjem ročištu predaje primjerke</w:t>
      </w:r>
      <w:r w:rsidRPr="00BC119C" w:rsidR="00507F14">
        <w:rPr>
          <w:bCs/>
          <w:sz w:val="24"/>
          <w:szCs w:val="24"/>
        </w:rPr>
        <w:t xml:space="preserve"> nepotpisanih ugovora</w:t>
      </w:r>
      <w:r w:rsidRPr="00BC119C" w:rsidR="00BC119C">
        <w:rPr>
          <w:bCs/>
          <w:sz w:val="24"/>
          <w:szCs w:val="24"/>
        </w:rPr>
        <w:t xml:space="preserve"> o kupoprodaji</w:t>
      </w:r>
      <w:r w:rsidRPr="00BC119C" w:rsidR="00507F14">
        <w:rPr>
          <w:bCs/>
          <w:sz w:val="24"/>
          <w:szCs w:val="24"/>
        </w:rPr>
        <w:t xml:space="preserve"> nekretnina između stečajnog dužnika i svakog pojedinog vjerovnika, i popis ostalih troškova koje stečajni vjerovnici trebaju podmiriti u skladu sa tablicom kao sastavni dio</w:t>
      </w:r>
      <w:r w:rsidRPr="00BC119C" w:rsidR="00BC119C">
        <w:rPr>
          <w:bCs/>
          <w:sz w:val="24"/>
          <w:szCs w:val="24"/>
        </w:rPr>
        <w:t xml:space="preserve"> stečajnog plana</w:t>
      </w:r>
      <w:r w:rsidRPr="00BC119C" w:rsidR="00507F14">
        <w:rPr>
          <w:bCs/>
          <w:sz w:val="24"/>
          <w:szCs w:val="24"/>
        </w:rPr>
        <w:t>.</w:t>
      </w:r>
    </w:p>
    <w:p w:rsidR="00E35647" w:rsidP="00485175" w:rsidRDefault="00E35647">
      <w:pPr>
        <w:numPr>
          <w:ilvl w:val="12"/>
          <w:numId w:val="0"/>
        </w:numPr>
        <w:jc w:val="both"/>
        <w:rPr>
          <w:bCs/>
          <w:color w:val="00B050"/>
          <w:sz w:val="24"/>
          <w:szCs w:val="24"/>
        </w:rPr>
      </w:pPr>
    </w:p>
    <w:p w:rsidR="00E56CC8" w:rsidP="00E56CC8" w:rsidRDefault="00E35647">
      <w:pPr>
        <w:numPr>
          <w:ilvl w:val="12"/>
          <w:numId w:val="0"/>
        </w:numPr>
        <w:ind w:firstLine="720"/>
        <w:jc w:val="both"/>
        <w:rPr>
          <w:bCs/>
          <w:sz w:val="24"/>
          <w:szCs w:val="24"/>
        </w:rPr>
      </w:pPr>
      <w:r w:rsidRPr="00BC119C">
        <w:rPr>
          <w:bCs/>
          <w:sz w:val="24"/>
          <w:szCs w:val="24"/>
        </w:rPr>
        <w:t>Na poseban upit suda vjerovnicima</w:t>
      </w:r>
      <w:r w:rsidRPr="00BC119C" w:rsidR="00BC119C">
        <w:rPr>
          <w:bCs/>
          <w:sz w:val="24"/>
          <w:szCs w:val="24"/>
        </w:rPr>
        <w:t xml:space="preserve"> Gabor Laszlo Velkei  i Gabor Adam Galdi</w:t>
      </w:r>
      <w:r w:rsidRPr="00BC119C">
        <w:rPr>
          <w:bCs/>
          <w:sz w:val="24"/>
          <w:szCs w:val="24"/>
        </w:rPr>
        <w:t xml:space="preserve">  koje pitanje na mađarski jezik prevodi</w:t>
      </w:r>
      <w:r w:rsidRPr="00BC119C" w:rsidR="00BC119C">
        <w:rPr>
          <w:bCs/>
          <w:sz w:val="24"/>
          <w:szCs w:val="24"/>
        </w:rPr>
        <w:t xml:space="preserve"> stalni sudski tumač:</w:t>
      </w:r>
      <w:r w:rsidRPr="00BC119C">
        <w:rPr>
          <w:bCs/>
          <w:sz w:val="24"/>
          <w:szCs w:val="24"/>
        </w:rPr>
        <w:t xml:space="preserve"> "jeste li upoznati s prijedlogom i sadržajem stečajnog plan, sadržajem njemu pripadajućih ugovora, kao i popisom troškova koje je potrebno podmiriti?", stečajni vjerovnici odgovaraju</w:t>
      </w:r>
      <w:r w:rsidRPr="00BC119C" w:rsidR="00BC119C">
        <w:rPr>
          <w:bCs/>
          <w:sz w:val="24"/>
          <w:szCs w:val="24"/>
        </w:rPr>
        <w:t xml:space="preserve"> da jesu u cijelosti upoznati sa stečajnim planom teksta ugovora o kupoprodaji nekretnina kao i iznosima troškova koje moraju p</w:t>
      </w:r>
      <w:r w:rsidR="00BC119C">
        <w:rPr>
          <w:bCs/>
          <w:sz w:val="24"/>
          <w:szCs w:val="24"/>
        </w:rPr>
        <w:t>odmirit te da su sa istima suglasni.</w:t>
      </w:r>
      <w:r w:rsidR="00747593">
        <w:rPr>
          <w:bCs/>
          <w:sz w:val="24"/>
          <w:szCs w:val="24"/>
        </w:rPr>
        <w:t xml:space="preserve"> Nakon toga </w:t>
      </w:r>
      <w:r w:rsidRPr="00BC119C" w:rsidR="00747593">
        <w:rPr>
          <w:bCs/>
          <w:sz w:val="24"/>
          <w:szCs w:val="24"/>
        </w:rPr>
        <w:t>Gabor Laszlo Velkei</w:t>
      </w:r>
      <w:r w:rsidR="00747593">
        <w:rPr>
          <w:bCs/>
          <w:sz w:val="24"/>
          <w:szCs w:val="24"/>
        </w:rPr>
        <w:t xml:space="preserve"> potpisuje ugovor o kupoprodaji u svojstvu kupca, te</w:t>
      </w:r>
      <w:r w:rsidRPr="00BC119C" w:rsidR="00747593">
        <w:rPr>
          <w:bCs/>
          <w:sz w:val="24"/>
          <w:szCs w:val="24"/>
        </w:rPr>
        <w:t xml:space="preserve">  Gabor Adam Galdi  </w:t>
      </w:r>
      <w:r w:rsidR="00747593">
        <w:rPr>
          <w:bCs/>
          <w:sz w:val="24"/>
          <w:szCs w:val="24"/>
        </w:rPr>
        <w:t>potpisujem ugovor o kupoprodaji u svojstvu kupca.</w:t>
      </w:r>
    </w:p>
    <w:p w:rsidR="008D19B8" w:rsidP="00E56CC8" w:rsidRDefault="008D19B8">
      <w:pPr>
        <w:numPr>
          <w:ilvl w:val="12"/>
          <w:numId w:val="0"/>
        </w:numPr>
        <w:ind w:firstLine="720"/>
        <w:jc w:val="both"/>
        <w:rPr>
          <w:bCs/>
          <w:sz w:val="24"/>
          <w:szCs w:val="24"/>
        </w:rPr>
      </w:pPr>
    </w:p>
    <w:p w:rsidRPr="008D19B8" w:rsidR="00E56CC8" w:rsidP="008D19B8" w:rsidRDefault="008D19B8">
      <w:pPr>
        <w:numPr>
          <w:ilvl w:val="12"/>
          <w:numId w:val="0"/>
        </w:numPr>
        <w:ind w:firstLine="720"/>
        <w:jc w:val="both"/>
        <w:rPr>
          <w:bCs/>
          <w:sz w:val="24"/>
          <w:szCs w:val="24"/>
        </w:rPr>
      </w:pPr>
      <w:r>
        <w:rPr>
          <w:bCs/>
          <w:sz w:val="24"/>
          <w:szCs w:val="24"/>
        </w:rPr>
        <w:t>Utvrđuje se da se na današnjem ročištu potpisuju i ugovori o zajmu predani na ročištu održanom 24. srpnja 2019.</w:t>
      </w:r>
    </w:p>
    <w:p w:rsidRPr="00E56CC8" w:rsidR="00E56CC8" w:rsidP="00E56CC8" w:rsidRDefault="00E56CC8">
      <w:pPr>
        <w:numPr>
          <w:ilvl w:val="12"/>
          <w:numId w:val="0"/>
        </w:numPr>
        <w:jc w:val="both"/>
        <w:rPr>
          <w:bCs/>
          <w:color w:val="00B050"/>
          <w:sz w:val="24"/>
          <w:szCs w:val="24"/>
        </w:rPr>
      </w:pPr>
      <w:r w:rsidRPr="00E56CC8">
        <w:rPr>
          <w:bCs/>
          <w:color w:val="00B050"/>
          <w:sz w:val="24"/>
          <w:szCs w:val="24"/>
        </w:rPr>
        <w:tab/>
      </w:r>
    </w:p>
    <w:p w:rsidRPr="00BC119C" w:rsidR="00E56CC8" w:rsidP="00E56CC8" w:rsidRDefault="00E56CC8">
      <w:pPr>
        <w:numPr>
          <w:ilvl w:val="12"/>
          <w:numId w:val="0"/>
        </w:numPr>
        <w:ind w:firstLine="720"/>
        <w:jc w:val="both"/>
        <w:rPr>
          <w:bCs/>
          <w:sz w:val="24"/>
          <w:szCs w:val="24"/>
        </w:rPr>
      </w:pPr>
      <w:r w:rsidRPr="00BC119C">
        <w:rPr>
          <w:bCs/>
          <w:sz w:val="24"/>
          <w:szCs w:val="24"/>
        </w:rPr>
        <w:t>Utvrđuje se da</w:t>
      </w:r>
      <w:r w:rsidR="008D19B8">
        <w:rPr>
          <w:bCs/>
          <w:sz w:val="24"/>
          <w:szCs w:val="24"/>
        </w:rPr>
        <w:t xml:space="preserve"> je Republika Hrvatska suglasna s</w:t>
      </w:r>
      <w:r w:rsidRPr="00BC119C" w:rsidR="00BC119C">
        <w:rPr>
          <w:bCs/>
          <w:sz w:val="24"/>
          <w:szCs w:val="24"/>
        </w:rPr>
        <w:t xml:space="preserve"> izmjenama stečajnog plana budući da ne zadir</w:t>
      </w:r>
      <w:r w:rsidR="008D19B8">
        <w:rPr>
          <w:bCs/>
          <w:sz w:val="24"/>
          <w:szCs w:val="24"/>
        </w:rPr>
        <w:t>u</w:t>
      </w:r>
      <w:r w:rsidRPr="00BC119C" w:rsidR="00BC119C">
        <w:rPr>
          <w:bCs/>
          <w:sz w:val="24"/>
          <w:szCs w:val="24"/>
        </w:rPr>
        <w:t xml:space="preserve"> u prava vjerovnika već </w:t>
      </w:r>
      <w:r w:rsidR="008D19B8">
        <w:rPr>
          <w:bCs/>
          <w:sz w:val="24"/>
          <w:szCs w:val="24"/>
        </w:rPr>
        <w:t>s</w:t>
      </w:r>
      <w:r w:rsidRPr="00BC119C" w:rsidR="00BC119C">
        <w:rPr>
          <w:bCs/>
          <w:sz w:val="24"/>
          <w:szCs w:val="24"/>
        </w:rPr>
        <w:t>u sa</w:t>
      </w:r>
      <w:r w:rsidR="008D19B8">
        <w:rPr>
          <w:bCs/>
          <w:sz w:val="24"/>
          <w:szCs w:val="24"/>
        </w:rPr>
        <w:t>mo</w:t>
      </w:r>
      <w:r w:rsidRPr="00BC119C" w:rsidR="00BC119C">
        <w:rPr>
          <w:bCs/>
          <w:sz w:val="24"/>
          <w:szCs w:val="24"/>
        </w:rPr>
        <w:t xml:space="preserve"> glasačke skupine razvrstane u skladu sa zakonom.</w:t>
      </w:r>
      <w:r w:rsidRPr="00BC119C">
        <w:rPr>
          <w:bCs/>
          <w:sz w:val="24"/>
          <w:szCs w:val="24"/>
        </w:rPr>
        <w:t xml:space="preserve"> </w:t>
      </w:r>
      <w:r w:rsidR="00A4250C">
        <w:rPr>
          <w:bCs/>
          <w:sz w:val="24"/>
          <w:szCs w:val="24"/>
        </w:rPr>
        <w:t xml:space="preserve">Utvrđuje se da na današnjem ročištu stečajna upraviteljica predaje izjavu potpisanu suglasnosti na stečajni plan za vjerovnika koje ona zastupa koja izjava je sastavni dio današnjeg zapisnika. Utvrđuje se da se na današnjem ročištu predaje u spis i pisana suglasnosti i za vjerovnike </w:t>
      </w:r>
      <w:r w:rsidRPr="005C345F" w:rsidR="00A4250C">
        <w:rPr>
          <w:bCs/>
          <w:sz w:val="24"/>
          <w:szCs w:val="24"/>
        </w:rPr>
        <w:t>Gabor Laszlo Velkei  i Gabor Adam Galdi</w:t>
      </w:r>
      <w:r w:rsidR="00A4250C">
        <w:rPr>
          <w:bCs/>
          <w:sz w:val="24"/>
          <w:szCs w:val="24"/>
        </w:rPr>
        <w:t>, sadržaj kojeg se vjerovnicima prevodi od stalnog sudskog tumača za mađarski jezik nakon čega vjerovnici istu izjavu potpisuje, te izjave predstavljaju sastavni dio današnjeg zapisnika.</w:t>
      </w:r>
    </w:p>
    <w:p w:rsidR="00E56CC8" w:rsidP="00507F14" w:rsidRDefault="00E56CC8">
      <w:pPr>
        <w:numPr>
          <w:ilvl w:val="12"/>
          <w:numId w:val="0"/>
        </w:numPr>
        <w:jc w:val="both"/>
        <w:rPr>
          <w:bCs/>
          <w:color w:val="00B050"/>
          <w:sz w:val="24"/>
          <w:szCs w:val="24"/>
        </w:rPr>
      </w:pPr>
      <w:r w:rsidRPr="00E56CC8">
        <w:rPr>
          <w:bCs/>
          <w:color w:val="00B050"/>
          <w:sz w:val="24"/>
          <w:szCs w:val="24"/>
        </w:rPr>
        <w:tab/>
      </w:r>
    </w:p>
    <w:p w:rsidRPr="00BC119C" w:rsidR="00485175" w:rsidP="00A4250C" w:rsidRDefault="00E56CC8">
      <w:pPr>
        <w:numPr>
          <w:ilvl w:val="12"/>
          <w:numId w:val="0"/>
        </w:numPr>
        <w:ind w:firstLine="720"/>
        <w:jc w:val="both"/>
        <w:rPr>
          <w:bCs/>
          <w:sz w:val="24"/>
          <w:szCs w:val="24"/>
        </w:rPr>
      </w:pPr>
      <w:r w:rsidRPr="00BC119C">
        <w:rPr>
          <w:bCs/>
          <w:sz w:val="24"/>
          <w:szCs w:val="24"/>
        </w:rPr>
        <w:t>N</w:t>
      </w:r>
      <w:r w:rsidRPr="00BC119C" w:rsidR="00485175">
        <w:rPr>
          <w:bCs/>
          <w:sz w:val="24"/>
          <w:szCs w:val="24"/>
        </w:rPr>
        <w:t>itko se ne javlja za riječ. Za stečajnog upravitelja nema pitanja.</w:t>
      </w:r>
    </w:p>
    <w:p w:rsidR="00485175" w:rsidP="00485175" w:rsidRDefault="00485175">
      <w:pPr>
        <w:numPr>
          <w:ilvl w:val="12"/>
          <w:numId w:val="0"/>
        </w:numPr>
        <w:ind w:firstLine="720"/>
        <w:jc w:val="both"/>
        <w:rPr>
          <w:bCs/>
          <w:sz w:val="24"/>
          <w:szCs w:val="24"/>
        </w:rPr>
      </w:pPr>
    </w:p>
    <w:p w:rsidRPr="00BC119C" w:rsidR="00507F14" w:rsidP="00485175" w:rsidRDefault="00507F14">
      <w:pPr>
        <w:numPr>
          <w:ilvl w:val="12"/>
          <w:numId w:val="0"/>
        </w:numPr>
        <w:ind w:firstLine="720"/>
        <w:jc w:val="both"/>
        <w:rPr>
          <w:bCs/>
          <w:sz w:val="24"/>
          <w:szCs w:val="24"/>
        </w:rPr>
      </w:pPr>
      <w:r w:rsidRPr="00BC119C">
        <w:rPr>
          <w:bCs/>
          <w:sz w:val="24"/>
          <w:szCs w:val="24"/>
        </w:rPr>
        <w:t>Prelazi se na glasanje o stečajnom planu.</w:t>
      </w:r>
    </w:p>
    <w:p w:rsidRPr="00BC119C" w:rsidR="003A3FC1" w:rsidP="00507F14" w:rsidRDefault="003A3FC1">
      <w:pPr>
        <w:numPr>
          <w:ilvl w:val="12"/>
          <w:numId w:val="0"/>
        </w:numPr>
        <w:jc w:val="both"/>
        <w:rPr>
          <w:bCs/>
          <w:sz w:val="24"/>
          <w:szCs w:val="24"/>
        </w:rPr>
      </w:pPr>
    </w:p>
    <w:p w:rsidRPr="00BC119C" w:rsidR="003A3FC1" w:rsidP="003A3FC1" w:rsidRDefault="003A3FC1">
      <w:pPr>
        <w:numPr>
          <w:ilvl w:val="12"/>
          <w:numId w:val="0"/>
        </w:numPr>
        <w:jc w:val="both"/>
        <w:rPr>
          <w:bCs/>
          <w:sz w:val="24"/>
          <w:szCs w:val="24"/>
        </w:rPr>
      </w:pPr>
      <w:r w:rsidRPr="00BC119C">
        <w:rPr>
          <w:bCs/>
          <w:sz w:val="24"/>
          <w:szCs w:val="24"/>
        </w:rPr>
        <w:tab/>
        <w:t>Smatrat će se da su vjerovnici prihvatili stečajni plan ako je u svakoj skupini vjerovnika glasala većina vjerovnika i ako zbroj tražbina vjerovnika koji su glasali za stečajni plan dvostruko prelazi zbroj tražbina vjerovnika koji su glasali protiv toga da se stečajni plan prihvati (čl. 330. st. 1. SZ-a).</w:t>
      </w:r>
    </w:p>
    <w:p w:rsidRPr="00BC119C" w:rsidR="003A3FC1" w:rsidP="003A3FC1" w:rsidRDefault="003A3FC1">
      <w:pPr>
        <w:numPr>
          <w:ilvl w:val="12"/>
          <w:numId w:val="0"/>
        </w:numPr>
        <w:jc w:val="both"/>
        <w:rPr>
          <w:bCs/>
          <w:sz w:val="24"/>
          <w:szCs w:val="24"/>
        </w:rPr>
      </w:pPr>
      <w:r w:rsidRPr="00BC119C">
        <w:rPr>
          <w:bCs/>
          <w:sz w:val="24"/>
          <w:szCs w:val="24"/>
        </w:rPr>
        <w:tab/>
      </w:r>
    </w:p>
    <w:p w:rsidRPr="00BC119C" w:rsidR="00EE7892" w:rsidP="003A3FC1" w:rsidRDefault="003A3FC1">
      <w:pPr>
        <w:numPr>
          <w:ilvl w:val="12"/>
          <w:numId w:val="0"/>
        </w:numPr>
        <w:jc w:val="both"/>
        <w:rPr>
          <w:bCs/>
          <w:sz w:val="24"/>
          <w:szCs w:val="24"/>
        </w:rPr>
      </w:pPr>
      <w:r w:rsidRPr="003A3FC1">
        <w:rPr>
          <w:bCs/>
          <w:color w:val="FF0000"/>
          <w:sz w:val="24"/>
          <w:szCs w:val="24"/>
        </w:rPr>
        <w:tab/>
      </w:r>
      <w:r w:rsidRPr="00BC119C">
        <w:rPr>
          <w:bCs/>
          <w:sz w:val="24"/>
          <w:szCs w:val="24"/>
        </w:rPr>
        <w:t xml:space="preserve">Sudac objavljuje da su prema stečajnom planu </w:t>
      </w:r>
      <w:r w:rsidRPr="00BC119C" w:rsidR="00EE7892">
        <w:rPr>
          <w:bCs/>
          <w:sz w:val="24"/>
          <w:szCs w:val="24"/>
        </w:rPr>
        <w:t>stečajni vje</w:t>
      </w:r>
      <w:r w:rsidRPr="00BC119C">
        <w:rPr>
          <w:bCs/>
          <w:sz w:val="24"/>
          <w:szCs w:val="24"/>
        </w:rPr>
        <w:t xml:space="preserve">rovnici razvrstani u </w:t>
      </w:r>
      <w:r w:rsidRPr="00BC119C" w:rsidR="00AC3E0C">
        <w:rPr>
          <w:bCs/>
          <w:sz w:val="24"/>
          <w:szCs w:val="24"/>
        </w:rPr>
        <w:t>dvije skupine:</w:t>
      </w:r>
    </w:p>
    <w:p w:rsidRPr="00BC119C" w:rsidR="00AC3E0C" w:rsidP="003A3FC1" w:rsidRDefault="00AC3E0C">
      <w:pPr>
        <w:numPr>
          <w:ilvl w:val="12"/>
          <w:numId w:val="0"/>
        </w:numPr>
        <w:jc w:val="both"/>
        <w:rPr>
          <w:bCs/>
          <w:sz w:val="24"/>
          <w:szCs w:val="24"/>
        </w:rPr>
      </w:pPr>
    </w:p>
    <w:p w:rsidRPr="00BC119C" w:rsidR="00AC3E0C" w:rsidP="003A3FC1" w:rsidRDefault="00AC3E0C">
      <w:pPr>
        <w:numPr>
          <w:ilvl w:val="12"/>
          <w:numId w:val="0"/>
        </w:numPr>
        <w:jc w:val="both"/>
        <w:rPr>
          <w:bCs/>
          <w:sz w:val="24"/>
          <w:szCs w:val="24"/>
        </w:rPr>
      </w:pPr>
      <w:r w:rsidRPr="00BC119C">
        <w:rPr>
          <w:bCs/>
          <w:sz w:val="24"/>
          <w:szCs w:val="24"/>
        </w:rPr>
        <w:t xml:space="preserve">Prva skupina - Vjerovnici s pravom odvojenog namirenja: Republika Hrvatska- 1 glas  </w:t>
      </w:r>
    </w:p>
    <w:p w:rsidRPr="00BC119C" w:rsidR="00AC3E0C" w:rsidP="003A3FC1" w:rsidRDefault="00AC3E0C">
      <w:pPr>
        <w:numPr>
          <w:ilvl w:val="12"/>
          <w:numId w:val="0"/>
        </w:numPr>
        <w:jc w:val="both"/>
        <w:rPr>
          <w:bCs/>
          <w:sz w:val="24"/>
          <w:szCs w:val="24"/>
        </w:rPr>
      </w:pPr>
    </w:p>
    <w:p w:rsidRPr="00BC119C" w:rsidR="00EE7892" w:rsidP="003A3FC1" w:rsidRDefault="00AC3E0C">
      <w:pPr>
        <w:numPr>
          <w:ilvl w:val="12"/>
          <w:numId w:val="0"/>
        </w:numPr>
        <w:jc w:val="both"/>
        <w:rPr>
          <w:bCs/>
          <w:sz w:val="24"/>
          <w:szCs w:val="24"/>
        </w:rPr>
      </w:pPr>
      <w:r w:rsidRPr="00BC119C">
        <w:rPr>
          <w:bCs/>
          <w:sz w:val="24"/>
          <w:szCs w:val="24"/>
        </w:rPr>
        <w:t>Druga skupina - vjerovnici drugog višeg isplatnog reda:</w:t>
      </w:r>
    </w:p>
    <w:p w:rsidRPr="00BC119C" w:rsidR="00AC3E0C" w:rsidP="003A3FC1" w:rsidRDefault="00AC3E0C">
      <w:pPr>
        <w:numPr>
          <w:ilvl w:val="12"/>
          <w:numId w:val="0"/>
        </w:numPr>
        <w:jc w:val="both"/>
        <w:rPr>
          <w:bCs/>
          <w:sz w:val="24"/>
          <w:szCs w:val="24"/>
        </w:rPr>
      </w:pP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 xml:space="preserve">Gabor Laszlo Velkei </w:t>
      </w: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Gabor Adam Galdi</w:t>
      </w:r>
    </w:p>
    <w:p w:rsidRPr="00BC119C" w:rsidR="00AC3E0C" w:rsidP="00AC3E0C" w:rsidRDefault="00AC3E0C">
      <w:pPr>
        <w:numPr>
          <w:ilvl w:val="12"/>
          <w:numId w:val="0"/>
        </w:numPr>
        <w:jc w:val="both"/>
        <w:rPr>
          <w:bCs/>
          <w:sz w:val="24"/>
          <w:szCs w:val="24"/>
        </w:rPr>
      </w:pPr>
      <w:r w:rsidRPr="00BC119C">
        <w:rPr>
          <w:bCs/>
          <w:sz w:val="24"/>
          <w:szCs w:val="24"/>
        </w:rPr>
        <w:lastRenderedPageBreak/>
        <w:t>-</w:t>
      </w:r>
      <w:r w:rsidRPr="00BC119C">
        <w:rPr>
          <w:bCs/>
          <w:sz w:val="24"/>
          <w:szCs w:val="24"/>
        </w:rPr>
        <w:tab/>
        <w:t>Gabor Jozsef Deri</w:t>
      </w: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Gal Laszlo</w:t>
      </w: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Gyorgy Narai</w:t>
      </w: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Zoltan Lading</w:t>
      </w:r>
    </w:p>
    <w:p w:rsidRPr="00BC119C" w:rsidR="00AC3E0C" w:rsidP="00AC3E0C" w:rsidRDefault="00AC3E0C">
      <w:pPr>
        <w:numPr>
          <w:ilvl w:val="12"/>
          <w:numId w:val="0"/>
        </w:numPr>
        <w:jc w:val="both"/>
        <w:rPr>
          <w:bCs/>
          <w:sz w:val="24"/>
          <w:szCs w:val="24"/>
        </w:rPr>
      </w:pPr>
      <w:r w:rsidRPr="00BC119C">
        <w:rPr>
          <w:bCs/>
          <w:sz w:val="24"/>
          <w:szCs w:val="24"/>
        </w:rPr>
        <w:t>-</w:t>
      </w:r>
      <w:r w:rsidRPr="00BC119C">
        <w:rPr>
          <w:bCs/>
          <w:sz w:val="24"/>
          <w:szCs w:val="24"/>
        </w:rPr>
        <w:tab/>
        <w:t>Galne Szego Agnes</w:t>
      </w:r>
    </w:p>
    <w:p w:rsidR="00EE7892" w:rsidP="003A3FC1" w:rsidRDefault="00EE7892">
      <w:pPr>
        <w:numPr>
          <w:ilvl w:val="12"/>
          <w:numId w:val="0"/>
        </w:numPr>
        <w:jc w:val="both"/>
        <w:rPr>
          <w:bCs/>
          <w:color w:val="FF0000"/>
          <w:sz w:val="24"/>
          <w:szCs w:val="24"/>
        </w:rPr>
      </w:pPr>
    </w:p>
    <w:p w:rsidRPr="001250FA" w:rsidR="003A3FC1" w:rsidP="003A3FC1" w:rsidRDefault="003A3FC1">
      <w:pPr>
        <w:numPr>
          <w:ilvl w:val="12"/>
          <w:numId w:val="0"/>
        </w:numPr>
        <w:jc w:val="both"/>
        <w:rPr>
          <w:bCs/>
          <w:sz w:val="24"/>
          <w:szCs w:val="24"/>
        </w:rPr>
      </w:pPr>
      <w:r w:rsidRPr="003A3FC1">
        <w:rPr>
          <w:bCs/>
          <w:color w:val="FF0000"/>
          <w:sz w:val="24"/>
          <w:szCs w:val="24"/>
        </w:rPr>
        <w:tab/>
      </w:r>
      <w:r w:rsidRPr="001250FA">
        <w:rPr>
          <w:bCs/>
          <w:sz w:val="24"/>
          <w:szCs w:val="24"/>
        </w:rPr>
        <w:t>Pristupa se glasanju.</w:t>
      </w:r>
    </w:p>
    <w:p w:rsidRPr="001250FA" w:rsidR="003A3FC1" w:rsidP="003A3FC1" w:rsidRDefault="003A3FC1">
      <w:pPr>
        <w:numPr>
          <w:ilvl w:val="12"/>
          <w:numId w:val="0"/>
        </w:numPr>
        <w:jc w:val="both"/>
        <w:rPr>
          <w:bCs/>
          <w:sz w:val="24"/>
          <w:szCs w:val="24"/>
        </w:rPr>
      </w:pPr>
      <w:r w:rsidRPr="001250FA">
        <w:rPr>
          <w:bCs/>
          <w:sz w:val="24"/>
          <w:szCs w:val="24"/>
        </w:rPr>
        <w:tab/>
      </w:r>
    </w:p>
    <w:p w:rsidRPr="001250FA" w:rsidR="003A3FC1" w:rsidP="003A3FC1" w:rsidRDefault="003A3FC1">
      <w:pPr>
        <w:numPr>
          <w:ilvl w:val="12"/>
          <w:numId w:val="0"/>
        </w:numPr>
        <w:jc w:val="both"/>
        <w:rPr>
          <w:bCs/>
          <w:sz w:val="24"/>
          <w:szCs w:val="24"/>
        </w:rPr>
      </w:pPr>
      <w:r w:rsidRPr="001250FA">
        <w:rPr>
          <w:bCs/>
          <w:sz w:val="24"/>
          <w:szCs w:val="24"/>
        </w:rPr>
        <w:tab/>
        <w:t xml:space="preserve">Sudac utvrđuje da je na ročištu nazočno </w:t>
      </w:r>
      <w:r w:rsidRPr="001250FA" w:rsidR="00933C50">
        <w:rPr>
          <w:bCs/>
          <w:sz w:val="24"/>
          <w:szCs w:val="24"/>
        </w:rPr>
        <w:t>ukupno 8</w:t>
      </w:r>
      <w:r w:rsidRPr="001250FA">
        <w:rPr>
          <w:bCs/>
          <w:sz w:val="24"/>
          <w:szCs w:val="24"/>
        </w:rPr>
        <w:t xml:space="preserve"> vjerovnik</w:t>
      </w:r>
      <w:r w:rsidRPr="001250FA" w:rsidR="00933C50">
        <w:rPr>
          <w:bCs/>
          <w:sz w:val="24"/>
          <w:szCs w:val="24"/>
        </w:rPr>
        <w:t>a</w:t>
      </w:r>
      <w:r w:rsidRPr="001250FA">
        <w:rPr>
          <w:bCs/>
          <w:sz w:val="24"/>
          <w:szCs w:val="24"/>
        </w:rPr>
        <w:t xml:space="preserve"> koji imaju pravo glasa: </w:t>
      </w:r>
    </w:p>
    <w:p w:rsidRPr="001250FA" w:rsidR="00933C50" w:rsidP="003A3FC1" w:rsidRDefault="003A3FC1">
      <w:pPr>
        <w:numPr>
          <w:ilvl w:val="12"/>
          <w:numId w:val="0"/>
        </w:numPr>
        <w:jc w:val="both"/>
        <w:rPr>
          <w:bCs/>
          <w:sz w:val="24"/>
          <w:szCs w:val="24"/>
        </w:rPr>
      </w:pPr>
      <w:r w:rsidRPr="001250FA">
        <w:rPr>
          <w:bCs/>
          <w:sz w:val="24"/>
          <w:szCs w:val="24"/>
        </w:rPr>
        <w:tab/>
      </w:r>
    </w:p>
    <w:p w:rsidRPr="001250FA" w:rsidR="00933C50" w:rsidP="00933C50" w:rsidRDefault="00933C50">
      <w:pPr>
        <w:numPr>
          <w:ilvl w:val="12"/>
          <w:numId w:val="0"/>
        </w:numPr>
        <w:jc w:val="both"/>
        <w:rPr>
          <w:bCs/>
          <w:sz w:val="24"/>
          <w:szCs w:val="24"/>
        </w:rPr>
      </w:pPr>
      <w:r w:rsidRPr="001250FA">
        <w:rPr>
          <w:bCs/>
          <w:sz w:val="24"/>
          <w:szCs w:val="24"/>
        </w:rPr>
        <w:tab/>
        <w:t xml:space="preserve">Prva skupina – Vjerovnik s pravom odvojenog namirenja: Republika Hrvatska- u iznosu od </w:t>
      </w:r>
      <w:r w:rsidRPr="001250FA" w:rsidR="0036005D">
        <w:rPr>
          <w:bCs/>
          <w:sz w:val="24"/>
          <w:szCs w:val="24"/>
        </w:rPr>
        <w:t>594.615,20</w:t>
      </w:r>
      <w:r w:rsidRPr="001250FA">
        <w:rPr>
          <w:bCs/>
          <w:sz w:val="24"/>
          <w:szCs w:val="24"/>
        </w:rPr>
        <w:t xml:space="preserve"> kn koji izjavljuje kako prihvaća stečajni plan.</w:t>
      </w:r>
      <w:r w:rsidRPr="001250FA">
        <w:rPr>
          <w:bCs/>
          <w:sz w:val="24"/>
          <w:szCs w:val="24"/>
        </w:rPr>
        <w:tab/>
      </w:r>
    </w:p>
    <w:p w:rsidRPr="001250FA" w:rsidR="00933C50" w:rsidP="00933C50" w:rsidRDefault="00933C50">
      <w:pPr>
        <w:numPr>
          <w:ilvl w:val="12"/>
          <w:numId w:val="0"/>
        </w:numPr>
        <w:jc w:val="both"/>
        <w:rPr>
          <w:bCs/>
          <w:sz w:val="24"/>
          <w:szCs w:val="24"/>
        </w:rPr>
      </w:pPr>
      <w:r w:rsidRPr="001250FA">
        <w:rPr>
          <w:bCs/>
          <w:sz w:val="24"/>
          <w:szCs w:val="24"/>
        </w:rPr>
        <w:tab/>
      </w:r>
    </w:p>
    <w:p w:rsidRPr="001250FA" w:rsidR="00933C50" w:rsidP="00933C50" w:rsidRDefault="00933C50">
      <w:pPr>
        <w:numPr>
          <w:ilvl w:val="12"/>
          <w:numId w:val="0"/>
        </w:numPr>
        <w:ind w:firstLine="720"/>
        <w:jc w:val="both"/>
        <w:rPr>
          <w:bCs/>
          <w:sz w:val="24"/>
          <w:szCs w:val="24"/>
        </w:rPr>
      </w:pPr>
      <w:r w:rsidRPr="001250FA">
        <w:rPr>
          <w:bCs/>
          <w:sz w:val="24"/>
          <w:szCs w:val="24"/>
        </w:rPr>
        <w:t>Druga skupina - vjerovnici drugog višeg isplatnog reda:</w:t>
      </w:r>
    </w:p>
    <w:p w:rsidRPr="001250FA" w:rsidR="00933C50" w:rsidP="00933C50" w:rsidRDefault="00933C50">
      <w:pPr>
        <w:numPr>
          <w:ilvl w:val="12"/>
          <w:numId w:val="0"/>
        </w:numPr>
        <w:jc w:val="both"/>
        <w:rPr>
          <w:bCs/>
          <w:sz w:val="24"/>
          <w:szCs w:val="24"/>
        </w:rPr>
      </w:pPr>
      <w:r w:rsidRPr="001250FA">
        <w:rPr>
          <w:bCs/>
          <w:sz w:val="24"/>
          <w:szCs w:val="24"/>
        </w:rPr>
        <w:tab/>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 xml:space="preserve">Gabor Laszlo Velkei </w:t>
      </w:r>
      <w:r w:rsidRPr="001250FA" w:rsidR="00397CD3">
        <w:rPr>
          <w:bCs/>
          <w:sz w:val="24"/>
          <w:szCs w:val="24"/>
        </w:rPr>
        <w:t xml:space="preserve">u iznosu od </w:t>
      </w:r>
      <w:r w:rsidRPr="001250FA" w:rsidR="001250FA">
        <w:rPr>
          <w:bCs/>
          <w:sz w:val="24"/>
          <w:szCs w:val="24"/>
        </w:rPr>
        <w:t>195.005,09</w:t>
      </w:r>
      <w:r w:rsidRPr="001250FA" w:rsidR="00397CD3">
        <w:rPr>
          <w:bCs/>
          <w:sz w:val="24"/>
          <w:szCs w:val="24"/>
        </w:rPr>
        <w:t xml:space="preserve"> 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Gabor Adam Galdi</w:t>
      </w:r>
      <w:r w:rsidRPr="001250FA" w:rsidR="00397CD3">
        <w:rPr>
          <w:bCs/>
          <w:sz w:val="24"/>
          <w:szCs w:val="24"/>
        </w:rPr>
        <w:t xml:space="preserve"> u iznosu od </w:t>
      </w:r>
      <w:r w:rsidRPr="001250FA" w:rsidR="001250FA">
        <w:rPr>
          <w:bCs/>
          <w:sz w:val="24"/>
          <w:szCs w:val="24"/>
        </w:rPr>
        <w:t>324.850,25</w:t>
      </w:r>
      <w:r w:rsidRPr="001250FA" w:rsidR="00397CD3">
        <w:rPr>
          <w:bCs/>
          <w:sz w:val="24"/>
          <w:szCs w:val="24"/>
        </w:rPr>
        <w:t xml:space="preserve"> 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Gabor Jozsef Deri</w:t>
      </w:r>
      <w:r w:rsidRPr="001250FA" w:rsidR="00397CD3">
        <w:t xml:space="preserve"> </w:t>
      </w:r>
      <w:r w:rsidRPr="001250FA" w:rsidR="00397CD3">
        <w:rPr>
          <w:bCs/>
          <w:sz w:val="24"/>
          <w:szCs w:val="24"/>
        </w:rPr>
        <w:t xml:space="preserve">u iznosu od </w:t>
      </w:r>
      <w:r w:rsidRPr="001250FA" w:rsidR="001250FA">
        <w:rPr>
          <w:bCs/>
          <w:sz w:val="24"/>
          <w:szCs w:val="24"/>
        </w:rPr>
        <w:t>350.371,02</w:t>
      </w:r>
      <w:r w:rsidRPr="001250FA" w:rsidR="00397CD3">
        <w:rPr>
          <w:bCs/>
          <w:sz w:val="24"/>
          <w:szCs w:val="24"/>
        </w:rPr>
        <w:t xml:space="preserve"> 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Gal Laszlo</w:t>
      </w:r>
      <w:r w:rsidRPr="001250FA" w:rsidR="00397CD3">
        <w:t xml:space="preserve"> </w:t>
      </w:r>
      <w:r w:rsidRPr="001250FA" w:rsidR="00397CD3">
        <w:rPr>
          <w:bCs/>
          <w:sz w:val="24"/>
          <w:szCs w:val="24"/>
        </w:rPr>
        <w:t xml:space="preserve">u iznosu od </w:t>
      </w:r>
      <w:r w:rsidRPr="001250FA" w:rsidR="001250FA">
        <w:rPr>
          <w:bCs/>
          <w:sz w:val="24"/>
          <w:szCs w:val="24"/>
        </w:rPr>
        <w:t>102.452,33</w:t>
      </w:r>
      <w:r w:rsidRPr="001250FA" w:rsidR="00397CD3">
        <w:rPr>
          <w:bCs/>
          <w:sz w:val="24"/>
          <w:szCs w:val="24"/>
        </w:rPr>
        <w:t xml:space="preserve"> 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Gyorgy Narai</w:t>
      </w:r>
      <w:r w:rsidRPr="001250FA" w:rsidR="00397CD3">
        <w:t xml:space="preserve"> </w:t>
      </w:r>
      <w:r w:rsidRPr="001250FA" w:rsidR="00397CD3">
        <w:rPr>
          <w:bCs/>
          <w:sz w:val="24"/>
          <w:szCs w:val="24"/>
        </w:rPr>
        <w:t xml:space="preserve">u iznosu od </w:t>
      </w:r>
      <w:r w:rsidRPr="001250FA" w:rsidR="001250FA">
        <w:rPr>
          <w:bCs/>
          <w:sz w:val="24"/>
          <w:szCs w:val="24"/>
        </w:rPr>
        <w:t xml:space="preserve">217.135,94 </w:t>
      </w:r>
      <w:r w:rsidRPr="001250FA" w:rsidR="00397CD3">
        <w:rPr>
          <w:bCs/>
          <w:sz w:val="24"/>
          <w:szCs w:val="24"/>
        </w:rPr>
        <w:t>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Zoltan Lading</w:t>
      </w:r>
      <w:r w:rsidRPr="001250FA" w:rsidR="00397CD3">
        <w:t xml:space="preserve"> </w:t>
      </w:r>
      <w:r w:rsidRPr="001250FA" w:rsidR="00397CD3">
        <w:rPr>
          <w:bCs/>
          <w:sz w:val="24"/>
          <w:szCs w:val="24"/>
        </w:rPr>
        <w:t xml:space="preserve">u iznosu od </w:t>
      </w:r>
      <w:r w:rsidRPr="001250FA" w:rsidR="001250FA">
        <w:rPr>
          <w:bCs/>
          <w:sz w:val="24"/>
          <w:szCs w:val="24"/>
        </w:rPr>
        <w:t>217.504,11</w:t>
      </w:r>
      <w:r w:rsidRPr="001250FA" w:rsidR="00397CD3">
        <w:rPr>
          <w:bCs/>
          <w:sz w:val="24"/>
          <w:szCs w:val="24"/>
        </w:rPr>
        <w:t xml:space="preserve"> kn koji izjavljuje kako prihvaća stečajni plan</w:t>
      </w:r>
    </w:p>
    <w:p w:rsidRPr="001250FA" w:rsidR="00933C50" w:rsidP="00933C50" w:rsidRDefault="00933C50">
      <w:pPr>
        <w:numPr>
          <w:ilvl w:val="12"/>
          <w:numId w:val="0"/>
        </w:numPr>
        <w:jc w:val="both"/>
        <w:rPr>
          <w:bCs/>
          <w:sz w:val="24"/>
          <w:szCs w:val="24"/>
        </w:rPr>
      </w:pPr>
      <w:r w:rsidRPr="001250FA">
        <w:rPr>
          <w:bCs/>
          <w:sz w:val="24"/>
          <w:szCs w:val="24"/>
        </w:rPr>
        <w:tab/>
        <w:t>-</w:t>
      </w:r>
      <w:r w:rsidRPr="001250FA">
        <w:rPr>
          <w:bCs/>
          <w:sz w:val="24"/>
          <w:szCs w:val="24"/>
        </w:rPr>
        <w:tab/>
        <w:t>Galne Szego Agnes</w:t>
      </w:r>
      <w:r w:rsidRPr="001250FA" w:rsidR="00397CD3">
        <w:t xml:space="preserve"> </w:t>
      </w:r>
      <w:r w:rsidRPr="001250FA" w:rsidR="00397CD3">
        <w:rPr>
          <w:bCs/>
          <w:sz w:val="24"/>
          <w:szCs w:val="24"/>
        </w:rPr>
        <w:t xml:space="preserve">u iznosu od </w:t>
      </w:r>
      <w:r w:rsidRPr="001250FA" w:rsidR="001250FA">
        <w:rPr>
          <w:bCs/>
          <w:sz w:val="24"/>
          <w:szCs w:val="24"/>
        </w:rPr>
        <w:t>102.452,33</w:t>
      </w:r>
      <w:r w:rsidRPr="001250FA" w:rsidR="00397CD3">
        <w:rPr>
          <w:bCs/>
          <w:sz w:val="24"/>
          <w:szCs w:val="24"/>
        </w:rPr>
        <w:t xml:space="preserve"> kn koji izjavljuje kako prihvaća stečajni plan</w:t>
      </w:r>
    </w:p>
    <w:p w:rsidRPr="001250FA" w:rsidR="003A3FC1" w:rsidP="00CF7D9C" w:rsidRDefault="00933C50">
      <w:pPr>
        <w:numPr>
          <w:ilvl w:val="12"/>
          <w:numId w:val="0"/>
        </w:numPr>
        <w:jc w:val="both"/>
        <w:rPr>
          <w:bCs/>
          <w:sz w:val="24"/>
          <w:szCs w:val="24"/>
        </w:rPr>
      </w:pPr>
      <w:r w:rsidRPr="001250FA">
        <w:rPr>
          <w:bCs/>
          <w:sz w:val="24"/>
          <w:szCs w:val="24"/>
        </w:rPr>
        <w:tab/>
      </w:r>
      <w:r w:rsidRPr="001250FA">
        <w:rPr>
          <w:bCs/>
          <w:sz w:val="24"/>
          <w:szCs w:val="24"/>
        </w:rPr>
        <w:tab/>
      </w:r>
    </w:p>
    <w:p w:rsidRPr="001250FA" w:rsidR="003A3FC1" w:rsidP="003A3FC1" w:rsidRDefault="003A3FC1">
      <w:pPr>
        <w:numPr>
          <w:ilvl w:val="12"/>
          <w:numId w:val="0"/>
        </w:numPr>
        <w:jc w:val="both"/>
        <w:rPr>
          <w:bCs/>
          <w:sz w:val="24"/>
          <w:szCs w:val="24"/>
        </w:rPr>
      </w:pPr>
      <w:r w:rsidRPr="001250FA">
        <w:rPr>
          <w:bCs/>
          <w:sz w:val="24"/>
          <w:szCs w:val="24"/>
        </w:rPr>
        <w:tab/>
      </w:r>
    </w:p>
    <w:p w:rsidRPr="001250FA" w:rsidR="003A3FC1" w:rsidP="003A3FC1" w:rsidRDefault="003A3FC1">
      <w:pPr>
        <w:numPr>
          <w:ilvl w:val="12"/>
          <w:numId w:val="0"/>
        </w:numPr>
        <w:jc w:val="both"/>
        <w:rPr>
          <w:bCs/>
          <w:sz w:val="24"/>
          <w:szCs w:val="24"/>
        </w:rPr>
      </w:pPr>
      <w:r w:rsidRPr="001250FA">
        <w:rPr>
          <w:bCs/>
          <w:sz w:val="24"/>
          <w:szCs w:val="24"/>
        </w:rPr>
        <w:t>Sud utvrđuje da su vjerovnici u skladu s čl. 330. st. 1. SZ-a</w:t>
      </w:r>
      <w:r w:rsidRPr="001250FA" w:rsidR="00CF7D9C">
        <w:rPr>
          <w:bCs/>
          <w:sz w:val="24"/>
          <w:szCs w:val="24"/>
        </w:rPr>
        <w:t xml:space="preserve"> jednoglasno</w:t>
      </w:r>
      <w:r w:rsidRPr="001250FA">
        <w:rPr>
          <w:bCs/>
          <w:sz w:val="24"/>
          <w:szCs w:val="24"/>
        </w:rPr>
        <w:t>donijeli sljedeću:</w:t>
      </w:r>
    </w:p>
    <w:p w:rsidRPr="001250FA" w:rsidR="003A3FC1" w:rsidP="00A4250C" w:rsidRDefault="003A3FC1">
      <w:pPr>
        <w:numPr>
          <w:ilvl w:val="12"/>
          <w:numId w:val="0"/>
        </w:numPr>
        <w:rPr>
          <w:bCs/>
          <w:sz w:val="24"/>
          <w:szCs w:val="24"/>
        </w:rPr>
      </w:pPr>
    </w:p>
    <w:p w:rsidRPr="001250FA" w:rsidR="003A3FC1" w:rsidP="001250FA" w:rsidRDefault="003A3FC1">
      <w:pPr>
        <w:numPr>
          <w:ilvl w:val="12"/>
          <w:numId w:val="0"/>
        </w:numPr>
        <w:jc w:val="center"/>
        <w:rPr>
          <w:bCs/>
          <w:sz w:val="24"/>
          <w:szCs w:val="24"/>
        </w:rPr>
      </w:pPr>
      <w:r w:rsidRPr="001250FA">
        <w:rPr>
          <w:bCs/>
          <w:sz w:val="24"/>
          <w:szCs w:val="24"/>
        </w:rPr>
        <w:t>O D L U K U</w:t>
      </w:r>
    </w:p>
    <w:p w:rsidRPr="001250FA" w:rsidR="003A3FC1" w:rsidP="003A3FC1" w:rsidRDefault="003A3FC1">
      <w:pPr>
        <w:numPr>
          <w:ilvl w:val="12"/>
          <w:numId w:val="0"/>
        </w:numPr>
        <w:jc w:val="both"/>
        <w:rPr>
          <w:bCs/>
          <w:sz w:val="24"/>
          <w:szCs w:val="24"/>
        </w:rPr>
      </w:pPr>
    </w:p>
    <w:p w:rsidRPr="00545CAF" w:rsidR="003A3FC1" w:rsidP="00545CAF" w:rsidRDefault="003A3FC1">
      <w:pPr>
        <w:pStyle w:val="Odlomakpopisa"/>
        <w:ind w:left="1080"/>
        <w:jc w:val="both"/>
        <w:rPr>
          <w:bCs/>
          <w:sz w:val="24"/>
          <w:szCs w:val="24"/>
        </w:rPr>
      </w:pPr>
      <w:r w:rsidRPr="00545CAF">
        <w:rPr>
          <w:bCs/>
          <w:sz w:val="24"/>
          <w:szCs w:val="24"/>
        </w:rPr>
        <w:t>Prihvaća se stečajni plan.</w:t>
      </w:r>
    </w:p>
    <w:p w:rsidR="00545CAF" w:rsidP="00545CAF" w:rsidRDefault="00545CAF">
      <w:pPr>
        <w:pStyle w:val="Odlomakpopisa"/>
        <w:ind w:left="1080"/>
        <w:jc w:val="both"/>
        <w:rPr>
          <w:bCs/>
          <w:sz w:val="24"/>
          <w:szCs w:val="24"/>
        </w:rPr>
      </w:pPr>
    </w:p>
    <w:p w:rsidR="00545CAF" w:rsidP="00545CAF" w:rsidRDefault="00545CAF">
      <w:pPr>
        <w:ind w:left="360"/>
        <w:jc w:val="both"/>
        <w:rPr>
          <w:bCs/>
          <w:sz w:val="24"/>
          <w:szCs w:val="24"/>
        </w:rPr>
      </w:pPr>
    </w:p>
    <w:p w:rsidRPr="00545CAF" w:rsidR="00545CAF" w:rsidP="00545CAF" w:rsidRDefault="008D19B8">
      <w:pPr>
        <w:ind w:left="360"/>
        <w:jc w:val="both"/>
        <w:rPr>
          <w:bCs/>
          <w:sz w:val="24"/>
          <w:szCs w:val="24"/>
        </w:rPr>
      </w:pPr>
      <w:r>
        <w:rPr>
          <w:bCs/>
          <w:sz w:val="24"/>
          <w:szCs w:val="24"/>
        </w:rPr>
        <w:t>Lousi Pavelcze, kojeg zastupa punomoćnik, odvjetnik</w:t>
      </w:r>
      <w:r w:rsidRPr="00545CAF" w:rsidR="00545CAF">
        <w:rPr>
          <w:bCs/>
          <w:sz w:val="24"/>
          <w:szCs w:val="24"/>
        </w:rPr>
        <w:t xml:space="preserve"> Andrej Matijević</w:t>
      </w:r>
      <w:r>
        <w:rPr>
          <w:bCs/>
          <w:sz w:val="24"/>
          <w:szCs w:val="24"/>
        </w:rPr>
        <w:t xml:space="preserve"> </w:t>
      </w:r>
      <w:r w:rsidR="00545CAF">
        <w:rPr>
          <w:bCs/>
          <w:sz w:val="24"/>
          <w:szCs w:val="24"/>
        </w:rPr>
        <w:t xml:space="preserve">na današnjem ročištu izjavluje da je suglasan sa stečajnim planom na način kako je danas izložen na ovom ročištu te prihvaća obvezu plaćanja troškova u skladu s tablicom priloženom na današnjem ročištu. </w:t>
      </w:r>
    </w:p>
    <w:p w:rsidRPr="00545CAF" w:rsidR="00545CAF" w:rsidP="00545CAF" w:rsidRDefault="00545CAF">
      <w:pPr>
        <w:jc w:val="both"/>
        <w:rPr>
          <w:bCs/>
          <w:sz w:val="24"/>
          <w:szCs w:val="24"/>
        </w:rPr>
      </w:pPr>
    </w:p>
    <w:p w:rsidRPr="001250FA" w:rsidR="003A3FC1" w:rsidP="003A3FC1" w:rsidRDefault="003A3FC1">
      <w:pPr>
        <w:numPr>
          <w:ilvl w:val="12"/>
          <w:numId w:val="0"/>
        </w:numPr>
        <w:jc w:val="both"/>
        <w:rPr>
          <w:bCs/>
          <w:sz w:val="24"/>
          <w:szCs w:val="24"/>
        </w:rPr>
      </w:pPr>
    </w:p>
    <w:p w:rsidRPr="00C921A0" w:rsidR="00C921A0" w:rsidP="00545CAF" w:rsidRDefault="00C921A0">
      <w:pPr>
        <w:rPr>
          <w:bCs/>
          <w:color w:val="00B050"/>
          <w:sz w:val="24"/>
          <w:szCs w:val="24"/>
        </w:rPr>
      </w:pPr>
    </w:p>
    <w:p w:rsidRPr="00545CAF" w:rsidR="00C921A0" w:rsidP="00C921A0" w:rsidRDefault="00C921A0">
      <w:pPr>
        <w:rPr>
          <w:bCs/>
          <w:sz w:val="24"/>
          <w:szCs w:val="24"/>
        </w:rPr>
      </w:pPr>
      <w:r w:rsidRPr="00545CAF">
        <w:rPr>
          <w:bCs/>
          <w:sz w:val="24"/>
          <w:szCs w:val="24"/>
        </w:rPr>
        <w:lastRenderedPageBreak/>
        <w:t>Nastavlja se s ročištem za potvrdu stečajnog plana</w:t>
      </w:r>
    </w:p>
    <w:p w:rsidRPr="00545CAF" w:rsidR="00C921A0" w:rsidP="00C921A0" w:rsidRDefault="00C921A0">
      <w:pPr>
        <w:jc w:val="both"/>
        <w:rPr>
          <w:bCs/>
          <w:sz w:val="24"/>
          <w:szCs w:val="24"/>
        </w:rPr>
      </w:pPr>
    </w:p>
    <w:p w:rsidRPr="00545CAF" w:rsidR="00C921A0" w:rsidP="00C921A0" w:rsidRDefault="00C921A0">
      <w:pPr>
        <w:jc w:val="both"/>
        <w:rPr>
          <w:bCs/>
          <w:sz w:val="24"/>
          <w:szCs w:val="24"/>
        </w:rPr>
      </w:pPr>
      <w:r w:rsidRPr="00545CAF">
        <w:rPr>
          <w:bCs/>
          <w:sz w:val="24"/>
          <w:szCs w:val="24"/>
        </w:rPr>
        <w:t>Utvrđuje se da je ročište za potvrdu stečajnog pl</w:t>
      </w:r>
      <w:r w:rsidRPr="00545CAF" w:rsidR="00545CAF">
        <w:rPr>
          <w:bCs/>
          <w:sz w:val="24"/>
          <w:szCs w:val="24"/>
        </w:rPr>
        <w:t xml:space="preserve">ana određeno na temelju zaključka donesenog na ročištu 24. srpnja 2019., koji je objavljen na e oglasnoj ploči 25. </w:t>
      </w:r>
      <w:r w:rsidR="00545CAF">
        <w:rPr>
          <w:bCs/>
          <w:sz w:val="24"/>
          <w:szCs w:val="24"/>
        </w:rPr>
        <w:t>s</w:t>
      </w:r>
      <w:r w:rsidRPr="00545CAF" w:rsidR="00545CAF">
        <w:rPr>
          <w:bCs/>
          <w:sz w:val="24"/>
          <w:szCs w:val="24"/>
        </w:rPr>
        <w:t>rpnja 2019. godine.</w:t>
      </w:r>
      <w:r w:rsidRPr="00545CAF">
        <w:rPr>
          <w:bCs/>
          <w:sz w:val="24"/>
          <w:szCs w:val="24"/>
        </w:rPr>
        <w:t xml:space="preserve"> </w:t>
      </w:r>
    </w:p>
    <w:p w:rsidRPr="00C921A0" w:rsidR="00545CAF" w:rsidP="00C921A0" w:rsidRDefault="00545CAF">
      <w:pPr>
        <w:jc w:val="both"/>
        <w:rPr>
          <w:bCs/>
          <w:sz w:val="24"/>
          <w:szCs w:val="24"/>
        </w:rPr>
      </w:pPr>
    </w:p>
    <w:p w:rsidRPr="00C921A0" w:rsidR="00C921A0" w:rsidP="00C921A0" w:rsidRDefault="00C921A0">
      <w:pPr>
        <w:jc w:val="both"/>
        <w:rPr>
          <w:bCs/>
          <w:sz w:val="24"/>
          <w:szCs w:val="24"/>
        </w:rPr>
      </w:pPr>
      <w:r w:rsidRPr="00C921A0">
        <w:rPr>
          <w:bCs/>
          <w:sz w:val="24"/>
          <w:szCs w:val="24"/>
        </w:rPr>
        <w:t>Utvrđuje se da su svi vjerovnici upoznati sa sadržajem stečajnog plana.</w:t>
      </w:r>
    </w:p>
    <w:p w:rsidRPr="00C921A0" w:rsidR="00C921A0" w:rsidP="00C921A0" w:rsidRDefault="00C921A0">
      <w:pPr>
        <w:jc w:val="both"/>
        <w:rPr>
          <w:bCs/>
          <w:sz w:val="24"/>
          <w:szCs w:val="24"/>
        </w:rPr>
      </w:pPr>
      <w:r w:rsidRPr="00C921A0">
        <w:rPr>
          <w:bCs/>
          <w:sz w:val="24"/>
          <w:szCs w:val="24"/>
        </w:rPr>
        <w:t>Ročište je javno.</w:t>
      </w:r>
    </w:p>
    <w:p w:rsidRPr="00C921A0" w:rsidR="00C921A0" w:rsidP="00C921A0" w:rsidRDefault="00C921A0">
      <w:pPr>
        <w:jc w:val="both"/>
        <w:rPr>
          <w:bCs/>
          <w:sz w:val="24"/>
          <w:szCs w:val="24"/>
        </w:rPr>
      </w:pPr>
    </w:p>
    <w:p w:rsidRPr="00C921A0" w:rsidR="00C921A0" w:rsidP="00C921A0" w:rsidRDefault="00C921A0">
      <w:pPr>
        <w:jc w:val="both"/>
        <w:rPr>
          <w:bCs/>
          <w:sz w:val="24"/>
          <w:szCs w:val="24"/>
        </w:rPr>
      </w:pPr>
      <w:r w:rsidRPr="00C921A0">
        <w:rPr>
          <w:bCs/>
          <w:sz w:val="24"/>
          <w:szCs w:val="24"/>
        </w:rPr>
        <w:t xml:space="preserve">Sudac upoznaje vjerovnika da se radi održavanja reda na današnjem ročištu sudionicima mogu izricati kazne propisane odredbama čl. 318.ZPP-a u vezi s čl. 10. SZ-a. </w:t>
      </w:r>
    </w:p>
    <w:p w:rsidRPr="00C921A0" w:rsidR="00C921A0" w:rsidP="00C921A0" w:rsidRDefault="00C921A0">
      <w:pPr>
        <w:jc w:val="both"/>
        <w:rPr>
          <w:bCs/>
          <w:sz w:val="24"/>
          <w:szCs w:val="24"/>
        </w:rPr>
      </w:pPr>
      <w:r w:rsidRPr="00C921A0">
        <w:rPr>
          <w:bCs/>
          <w:sz w:val="24"/>
          <w:szCs w:val="24"/>
        </w:rPr>
        <w:tab/>
      </w:r>
    </w:p>
    <w:p w:rsidRPr="00C921A0" w:rsidR="00C921A0" w:rsidP="00C921A0" w:rsidRDefault="00C921A0">
      <w:pPr>
        <w:jc w:val="both"/>
        <w:rPr>
          <w:bCs/>
          <w:color w:val="0070C0"/>
          <w:sz w:val="24"/>
          <w:szCs w:val="24"/>
        </w:rPr>
      </w:pPr>
      <w:r w:rsidRPr="00C921A0">
        <w:rPr>
          <w:bCs/>
          <w:color w:val="0070C0"/>
          <w:sz w:val="24"/>
          <w:szCs w:val="24"/>
        </w:rPr>
        <w:tab/>
      </w:r>
      <w:r w:rsidRPr="00C921A0">
        <w:rPr>
          <w:bCs/>
          <w:color w:val="0070C0"/>
          <w:sz w:val="24"/>
          <w:szCs w:val="24"/>
        </w:rPr>
        <w:tab/>
      </w:r>
    </w:p>
    <w:p w:rsidRPr="00545CAF" w:rsidR="00C921A0" w:rsidP="00C921A0" w:rsidRDefault="00C921A0">
      <w:pPr>
        <w:jc w:val="both"/>
        <w:rPr>
          <w:bCs/>
          <w:sz w:val="24"/>
          <w:szCs w:val="24"/>
        </w:rPr>
      </w:pPr>
      <w:r w:rsidRPr="00C921A0">
        <w:rPr>
          <w:bCs/>
          <w:color w:val="0070C0"/>
          <w:sz w:val="24"/>
          <w:szCs w:val="24"/>
        </w:rPr>
        <w:tab/>
      </w:r>
      <w:r w:rsidRPr="00545CAF">
        <w:rPr>
          <w:bCs/>
          <w:sz w:val="24"/>
          <w:szCs w:val="24"/>
        </w:rPr>
        <w:t xml:space="preserve">Sud donosi </w:t>
      </w:r>
    </w:p>
    <w:p w:rsidRPr="00545CAF" w:rsidR="00C921A0" w:rsidP="00C921A0" w:rsidRDefault="00C921A0">
      <w:pPr>
        <w:jc w:val="both"/>
        <w:rPr>
          <w:bCs/>
          <w:sz w:val="24"/>
          <w:szCs w:val="24"/>
        </w:rPr>
      </w:pPr>
      <w:r w:rsidRPr="00545CAF">
        <w:rPr>
          <w:bCs/>
          <w:sz w:val="24"/>
          <w:szCs w:val="24"/>
        </w:rPr>
        <w:tab/>
      </w:r>
    </w:p>
    <w:p w:rsidRPr="00545CAF" w:rsidR="00C921A0" w:rsidP="00C921A0" w:rsidRDefault="00C921A0">
      <w:pPr>
        <w:jc w:val="center"/>
        <w:rPr>
          <w:bCs/>
          <w:sz w:val="24"/>
          <w:szCs w:val="24"/>
        </w:rPr>
      </w:pPr>
      <w:r w:rsidRPr="00545CAF">
        <w:rPr>
          <w:bCs/>
          <w:sz w:val="24"/>
          <w:szCs w:val="24"/>
        </w:rPr>
        <w:t>R j e š e nj e</w:t>
      </w:r>
    </w:p>
    <w:p w:rsidRPr="00545CAF" w:rsidR="00C921A0" w:rsidP="00C921A0" w:rsidRDefault="00C921A0">
      <w:pPr>
        <w:jc w:val="both"/>
        <w:rPr>
          <w:bCs/>
          <w:sz w:val="24"/>
          <w:szCs w:val="24"/>
        </w:rPr>
      </w:pPr>
      <w:r w:rsidRPr="00545CAF">
        <w:rPr>
          <w:bCs/>
          <w:sz w:val="24"/>
          <w:szCs w:val="24"/>
        </w:rPr>
        <w:tab/>
      </w:r>
    </w:p>
    <w:p w:rsidRPr="00545CAF" w:rsidR="00C921A0" w:rsidP="00C921A0" w:rsidRDefault="00C921A0">
      <w:pPr>
        <w:jc w:val="both"/>
        <w:rPr>
          <w:bCs/>
          <w:sz w:val="24"/>
          <w:szCs w:val="24"/>
        </w:rPr>
      </w:pPr>
      <w:r w:rsidRPr="00545CAF">
        <w:rPr>
          <w:bCs/>
          <w:sz w:val="24"/>
          <w:szCs w:val="24"/>
        </w:rPr>
        <w:tab/>
      </w:r>
    </w:p>
    <w:p w:rsidRPr="00545CAF" w:rsidR="00C921A0" w:rsidP="00C921A0" w:rsidRDefault="00C921A0">
      <w:pPr>
        <w:jc w:val="both"/>
        <w:rPr>
          <w:bCs/>
          <w:sz w:val="24"/>
          <w:szCs w:val="24"/>
        </w:rPr>
      </w:pPr>
      <w:r w:rsidRPr="00545CAF">
        <w:rPr>
          <w:bCs/>
          <w:sz w:val="24"/>
          <w:szCs w:val="24"/>
        </w:rPr>
        <w:tab/>
        <w:t>Utvrđuje se da su vjerovnici na skupštini održanoj 30. kolovoza 2019. jednoglasno prihvatili stečajni plan.</w:t>
      </w:r>
    </w:p>
    <w:p w:rsidRPr="00545CAF" w:rsidR="00C921A0" w:rsidP="00C921A0" w:rsidRDefault="00C921A0">
      <w:pPr>
        <w:jc w:val="both"/>
        <w:rPr>
          <w:bCs/>
          <w:sz w:val="24"/>
          <w:szCs w:val="24"/>
        </w:rPr>
      </w:pPr>
      <w:r w:rsidRPr="00545CAF">
        <w:rPr>
          <w:bCs/>
          <w:sz w:val="24"/>
          <w:szCs w:val="24"/>
        </w:rPr>
        <w:tab/>
      </w:r>
    </w:p>
    <w:p w:rsidRPr="00545CAF" w:rsidR="00C921A0" w:rsidP="00C921A0" w:rsidRDefault="00C921A0">
      <w:pPr>
        <w:jc w:val="both"/>
        <w:rPr>
          <w:bCs/>
          <w:sz w:val="24"/>
          <w:szCs w:val="24"/>
        </w:rPr>
      </w:pPr>
      <w:r w:rsidRPr="00545CAF">
        <w:rPr>
          <w:bCs/>
          <w:sz w:val="24"/>
          <w:szCs w:val="24"/>
        </w:rPr>
        <w:tab/>
        <w:t>Stečajni upravitelj ukratko izlaže stečajni plan, kojeg predlaže potvrditi.</w:t>
      </w:r>
    </w:p>
    <w:p w:rsidRPr="00545CAF" w:rsidR="00C921A0" w:rsidP="00C921A0" w:rsidRDefault="00C921A0">
      <w:pPr>
        <w:jc w:val="both"/>
        <w:rPr>
          <w:bCs/>
          <w:sz w:val="24"/>
          <w:szCs w:val="24"/>
        </w:rPr>
      </w:pPr>
      <w:r w:rsidRPr="00545CAF">
        <w:rPr>
          <w:bCs/>
          <w:sz w:val="24"/>
          <w:szCs w:val="24"/>
        </w:rPr>
        <w:tab/>
      </w:r>
    </w:p>
    <w:p w:rsidRPr="00545CAF" w:rsidR="00C921A0" w:rsidP="00C921A0" w:rsidRDefault="00C921A0">
      <w:pPr>
        <w:rPr>
          <w:bCs/>
          <w:sz w:val="24"/>
          <w:szCs w:val="24"/>
        </w:rPr>
      </w:pPr>
      <w:r w:rsidRPr="00545CAF">
        <w:rPr>
          <w:bCs/>
          <w:sz w:val="24"/>
          <w:szCs w:val="24"/>
        </w:rPr>
        <w:t>Sud donosi sljedeće</w:t>
      </w:r>
    </w:p>
    <w:p w:rsidRPr="00C921A0" w:rsidR="00C921A0" w:rsidP="00C921A0" w:rsidRDefault="00C921A0">
      <w:pPr>
        <w:jc w:val="center"/>
        <w:rPr>
          <w:bCs/>
          <w:sz w:val="24"/>
          <w:szCs w:val="24"/>
        </w:rPr>
      </w:pPr>
    </w:p>
    <w:p w:rsidRPr="00C921A0" w:rsidR="00C921A0" w:rsidP="00C921A0" w:rsidRDefault="00C921A0">
      <w:pPr>
        <w:jc w:val="center"/>
        <w:rPr>
          <w:bCs/>
          <w:sz w:val="24"/>
          <w:szCs w:val="24"/>
        </w:rPr>
      </w:pPr>
      <w:r w:rsidRPr="00C921A0">
        <w:rPr>
          <w:bCs/>
          <w:sz w:val="24"/>
          <w:szCs w:val="24"/>
        </w:rPr>
        <w:t>RJEŠENJE</w:t>
      </w:r>
    </w:p>
    <w:p w:rsidRPr="00C921A0" w:rsidR="00C921A0" w:rsidP="00C921A0" w:rsidRDefault="00C921A0">
      <w:pPr>
        <w:jc w:val="both"/>
        <w:rPr>
          <w:bCs/>
          <w:sz w:val="24"/>
          <w:szCs w:val="24"/>
        </w:rPr>
      </w:pPr>
      <w:r w:rsidRPr="00C921A0">
        <w:rPr>
          <w:bCs/>
          <w:sz w:val="24"/>
          <w:szCs w:val="24"/>
        </w:rPr>
        <w:tab/>
      </w:r>
    </w:p>
    <w:p w:rsidRPr="00C921A0" w:rsidR="00C921A0" w:rsidP="00C921A0" w:rsidRDefault="00C921A0">
      <w:pPr>
        <w:jc w:val="both"/>
        <w:rPr>
          <w:bCs/>
          <w:sz w:val="24"/>
          <w:szCs w:val="24"/>
        </w:rPr>
      </w:pPr>
      <w:r w:rsidRPr="00C921A0">
        <w:rPr>
          <w:bCs/>
          <w:sz w:val="24"/>
          <w:szCs w:val="24"/>
        </w:rPr>
        <w:tab/>
        <w:t>I. Potvrđuje se stečajni plan u stečajnom postupku nad dužnikom I.</w:t>
      </w:r>
      <w:r w:rsidRPr="00C921A0">
        <w:t xml:space="preserve"> </w:t>
      </w:r>
      <w:r w:rsidRPr="00C921A0">
        <w:rPr>
          <w:bCs/>
          <w:sz w:val="24"/>
          <w:szCs w:val="24"/>
        </w:rPr>
        <w:t xml:space="preserve">VINICI-MURTER d.o.o. u stečaju, OIB:  06965340596, Zagreb, Savska cesta 183, sa sljedećom provedbenom osnovom: </w:t>
      </w:r>
    </w:p>
    <w:p w:rsidRPr="00C921A0" w:rsidR="00C921A0" w:rsidP="00C921A0" w:rsidRDefault="00C921A0">
      <w:pPr>
        <w:jc w:val="both"/>
        <w:rPr>
          <w:bCs/>
          <w:sz w:val="24"/>
          <w:szCs w:val="24"/>
        </w:rPr>
      </w:pPr>
      <w:r w:rsidRPr="00C921A0">
        <w:rPr>
          <w:bCs/>
          <w:sz w:val="24"/>
          <w:szCs w:val="24"/>
        </w:rPr>
        <w:tab/>
      </w:r>
    </w:p>
    <w:p w:rsidRPr="00C35E70" w:rsidR="00022278" w:rsidP="00022278" w:rsidRDefault="00C921A0">
      <w:pPr>
        <w:jc w:val="both"/>
        <w:rPr>
          <w:rFonts w:eastAsia="Calibri"/>
          <w:b/>
          <w:sz w:val="24"/>
          <w:szCs w:val="24"/>
        </w:rPr>
      </w:pPr>
      <w:r w:rsidRPr="00C921A0">
        <w:rPr>
          <w:bCs/>
          <w:sz w:val="24"/>
          <w:szCs w:val="24"/>
        </w:rPr>
        <w:tab/>
      </w:r>
    </w:p>
    <w:p w:rsidRPr="00C35E70" w:rsidR="00022278" w:rsidP="00022278" w:rsidRDefault="00022278">
      <w:pPr>
        <w:jc w:val="both"/>
        <w:rPr>
          <w:rFonts w:eastAsia="Calibri"/>
          <w:b/>
          <w:sz w:val="24"/>
          <w:szCs w:val="24"/>
        </w:rPr>
      </w:pPr>
      <w:r w:rsidRPr="00C35E70">
        <w:rPr>
          <w:rFonts w:eastAsia="Calibri"/>
          <w:b/>
          <w:sz w:val="24"/>
          <w:szCs w:val="24"/>
        </w:rPr>
        <w:t>PROVEDBENA OSNOVA</w:t>
      </w:r>
    </w:p>
    <w:p w:rsidRPr="00C35E70" w:rsidR="00022278" w:rsidP="00022278" w:rsidRDefault="00022278">
      <w:pPr>
        <w:jc w:val="both"/>
        <w:rPr>
          <w:rFonts w:eastAsia="Calibri"/>
          <w:sz w:val="24"/>
          <w:szCs w:val="24"/>
        </w:rPr>
      </w:pPr>
    </w:p>
    <w:p w:rsidRPr="00C35E70" w:rsidR="00022278" w:rsidP="00022278" w:rsidRDefault="00022278">
      <w:pPr>
        <w:jc w:val="both"/>
        <w:rPr>
          <w:rFonts w:eastAsia="Calibri"/>
          <w:sz w:val="24"/>
          <w:szCs w:val="24"/>
        </w:rPr>
      </w:pPr>
      <w:r w:rsidRPr="00C35E70">
        <w:rPr>
          <w:rFonts w:eastAsia="Calibri"/>
          <w:sz w:val="24"/>
          <w:szCs w:val="24"/>
        </w:rPr>
        <w:t>Ovaj dio stečajnog plana, sukladno čl. 307. Stečajnog zakona (NN.71/15,104/17), sadržava odredbe o tome kako će se izmijeniti pravni položaj stečajnog dužnika i svih ostalih sudionika, a sve obzirom na vrstu stečajnog plana kojem pripada ovaj stečajni plan. Ovaj stečajni plan je PRIJENOSNI jer istim temeljem čl. 303.st.2. Stečajnog zakona imovina stečajnog dužnika prelazi na treće osobe tj. raspodjeljuje se vjerovnicima na način kako je to utvrđenom u ovoj provedbenoj osnovi stečajnog plana, a stečajni dužnik se po zaključenju stečajnog postupka briše iz sudskog registra.</w:t>
      </w:r>
    </w:p>
    <w:p w:rsidRPr="00C35E70" w:rsidR="00022278" w:rsidP="00022278" w:rsidRDefault="00022278">
      <w:pPr>
        <w:jc w:val="both"/>
        <w:rPr>
          <w:rFonts w:eastAsia="Calibri"/>
          <w:sz w:val="24"/>
          <w:szCs w:val="24"/>
        </w:rPr>
      </w:pPr>
    </w:p>
    <w:p w:rsidRPr="00C35E70" w:rsidR="00022278" w:rsidP="00022278" w:rsidRDefault="00022278">
      <w:pPr>
        <w:contextualSpacing/>
        <w:jc w:val="both"/>
        <w:rPr>
          <w:rFonts w:eastAsia="Calibri"/>
          <w:b/>
          <w:sz w:val="24"/>
          <w:szCs w:val="24"/>
          <w:lang w:bidi="en-US"/>
        </w:rPr>
      </w:pPr>
      <w:r w:rsidRPr="00C35E70">
        <w:rPr>
          <w:rFonts w:eastAsia="Calibri"/>
          <w:b/>
          <w:sz w:val="24"/>
          <w:szCs w:val="24"/>
          <w:lang w:bidi="en-US"/>
        </w:rPr>
        <w:t>1.  Redoslijed i način podmirenja tražbina stečajnih vjerovnika</w:t>
      </w:r>
    </w:p>
    <w:p w:rsidRPr="00C35E70" w:rsidR="00022278" w:rsidP="00022278" w:rsidRDefault="00022278">
      <w:pPr>
        <w:jc w:val="both"/>
        <w:rPr>
          <w:rFonts w:eastAsia="Calibri"/>
          <w:sz w:val="24"/>
          <w:szCs w:val="24"/>
        </w:rPr>
      </w:pPr>
    </w:p>
    <w:p w:rsidRPr="00C35E70" w:rsidR="00022278" w:rsidP="00022278" w:rsidRDefault="00022278">
      <w:pPr>
        <w:jc w:val="both"/>
        <w:rPr>
          <w:rFonts w:eastAsia="Calibri"/>
          <w:sz w:val="24"/>
          <w:szCs w:val="24"/>
        </w:rPr>
      </w:pPr>
      <w:bookmarkStart w:name="_Hlk2167320" w:id="1"/>
      <w:r w:rsidRPr="00C35E70">
        <w:rPr>
          <w:rFonts w:eastAsia="Calibri"/>
          <w:sz w:val="24"/>
          <w:szCs w:val="24"/>
        </w:rPr>
        <w:lastRenderedPageBreak/>
        <w:t>Razvrstavanje stečajnih vjerovnika u skupine za glasovanje o stečajnom planu vezano je za predviđeni redoslijed i način podmirenja utvrđenih tražbina svih stečajnih vjerovnika, a u skladu sa čl. 308. Stečajnog zakona, prema učincima stečajnog plana na iste.</w:t>
      </w:r>
    </w:p>
    <w:p w:rsidRPr="008D19B8" w:rsidR="00022278" w:rsidP="00022278" w:rsidRDefault="00022278">
      <w:pPr>
        <w:spacing w:after="235"/>
        <w:jc w:val="both"/>
        <w:rPr>
          <w:sz w:val="24"/>
          <w:szCs w:val="24"/>
        </w:rPr>
      </w:pPr>
      <w:r w:rsidRPr="00C35E70">
        <w:rPr>
          <w:sz w:val="24"/>
          <w:szCs w:val="24"/>
        </w:rPr>
        <w:t xml:space="preserve">Ovim stečajnim planom predviđa se slijedeći redoslijed i način podmirenja utvrđenih </w:t>
      </w:r>
      <w:r w:rsidRPr="008D19B8">
        <w:rPr>
          <w:sz w:val="24"/>
          <w:szCs w:val="24"/>
        </w:rPr>
        <w:t>tražbina stečajnih vjerovnika:</w:t>
      </w:r>
    </w:p>
    <w:p w:rsidRPr="008D19B8" w:rsidR="00022278" w:rsidP="00022278" w:rsidRDefault="00022278">
      <w:pPr>
        <w:spacing w:after="235"/>
        <w:jc w:val="both"/>
        <w:rPr>
          <w:sz w:val="24"/>
          <w:szCs w:val="24"/>
        </w:rPr>
      </w:pPr>
      <w:r w:rsidRPr="008D19B8">
        <w:rPr>
          <w:sz w:val="24"/>
          <w:szCs w:val="24"/>
        </w:rPr>
        <w:t>1.   podmirenje cjelokupne utvrđene tražbine vjerovnika RH, Ministarstvo financija osigurane razlučnim pravom na nekretninama stečajnog dužnika od strane stečajnih vjerovnika II višeg isplatnog reda kao članova stečajnog dužnika;</w:t>
      </w:r>
    </w:p>
    <w:p w:rsidRPr="008D19B8" w:rsidR="00022278" w:rsidP="00022278" w:rsidRDefault="00022278">
      <w:pPr>
        <w:spacing w:after="235"/>
        <w:jc w:val="both"/>
        <w:rPr>
          <w:sz w:val="24"/>
          <w:szCs w:val="24"/>
        </w:rPr>
      </w:pPr>
      <w:r w:rsidRPr="008D19B8">
        <w:rPr>
          <w:sz w:val="24"/>
          <w:szCs w:val="24"/>
        </w:rPr>
        <w:t>2.  podmirenje svih dospjelih obveza stečajne mase od strane vjerovnika i to članova stečajnog dužnika i Louisa Pavelcze razmjerno participaciji svakog vjerovnika u podmirenju dospjelih obveza stečajne mase (troškovi stečajnog postupka i ostale obveze stečajne mase) prema Tablici broj 4 (strana 26.) ove provedbene osnove;</w:t>
      </w:r>
    </w:p>
    <w:p w:rsidRPr="008D19B8" w:rsidR="00022278" w:rsidP="00022278" w:rsidRDefault="00022278">
      <w:pPr>
        <w:spacing w:after="235"/>
        <w:jc w:val="both"/>
        <w:rPr>
          <w:sz w:val="24"/>
          <w:szCs w:val="24"/>
        </w:rPr>
      </w:pPr>
      <w:r w:rsidRPr="008D19B8">
        <w:rPr>
          <w:sz w:val="24"/>
          <w:szCs w:val="24"/>
        </w:rPr>
        <w:t>3.    ostvarenje izlučnog prava vjerovnika Louisa Pavelcze na način da se istom osobno ili osobi po njegovu nalogu (ugovor o ustupu potraživanja) preda tabularna isprava za apartman etaže 3 oznake ''C'' u prizemlju apartmanskog stambenog objekta u Murteru, ulica Murterskih Brašćin 2D sa postojećom opremom i pripadajućim idealnim suvlasničkim dijelom na zajedničkim dijelovima zgrade i dvorišta (sa parkiralištem i bazenom) radi prijenosa prava vlasništva nad ovim apartmanom u z.k. pod uvjetom prethodnog podmirenja obveza iz točke 2.;</w:t>
      </w:r>
    </w:p>
    <w:p w:rsidRPr="008D19B8" w:rsidR="00022278" w:rsidP="00022278" w:rsidRDefault="00022278">
      <w:pPr>
        <w:spacing w:after="235"/>
        <w:jc w:val="both"/>
        <w:rPr>
          <w:sz w:val="24"/>
          <w:szCs w:val="24"/>
        </w:rPr>
      </w:pPr>
      <w:r w:rsidRPr="008D19B8">
        <w:rPr>
          <w:sz w:val="24"/>
          <w:szCs w:val="24"/>
        </w:rPr>
        <w:t xml:space="preserve">4.   raspodjela preostale imovine – stečajne mase vlasništvo stečajnog dužnika i to preostalih 6 apartmana sa postojećom opremom i pripadajućim idealnim suvlasničkim dijelovima na zajedničkim dijelovima stambene zgrade i dvorišta (parkirališta i bazena) preostalim stečajnim vjerovnicima kao članovima stečajnog dužnika po kupoprodajnom cijeni temeljem kriterija izvršenog ulaganja svakog vjerovnika pojedinačno u izgradnju i opremanje pojedinog apartmana koji je pojedinom vjerovniku kao članu dan na korištenje, a sve  kako je to detaljno uređeno u ovoj provedbenoj osnovi stečajnog plana. </w:t>
      </w:r>
    </w:p>
    <w:p w:rsidRPr="00C35E70" w:rsidR="00022278" w:rsidP="00022278" w:rsidRDefault="00022278">
      <w:pPr>
        <w:jc w:val="both"/>
        <w:rPr>
          <w:rFonts w:eastAsia="Calibri"/>
          <w:sz w:val="24"/>
          <w:szCs w:val="24"/>
          <w:lang w:bidi="en-US"/>
        </w:rPr>
      </w:pPr>
      <w:r w:rsidRPr="00C35E70">
        <w:rPr>
          <w:rFonts w:eastAsia="Calibri"/>
          <w:sz w:val="24"/>
          <w:szCs w:val="24"/>
          <w:lang w:bidi="en-US"/>
        </w:rPr>
        <w:t>Budući da su se otvaranjem stečajnog postupka nad stečajnim dužnikom, članovi društva kao stečajni vjerovnici II višeg isplatnog reda našli u situaciji da se u slučaju prodaje imovina stečajnog dužnika (apartmani sa postojećim pokretninama - opremom, dvorištem, parkinzima i bazenom) putem e-javna dražba trećoj osobi koja bi mogla ponuditi veću kupoprodajnu cijenu od članova i tako steći vlasništvo nad predmetnom imovinom koju članovi društva već duži niz godina koriste, to se ovim stečajnim planom nastoji, uz prioritetno namirenje tražbine RH, Ministarstva financija koja je osigurana razlučnim pravom – hipotekom zasnovanom na nekretninama stečajnog dužnika, da se članovima društva kao stečajnim vjerovnicima omogući da i nadalje koriste postojeću imovinu obzirom na obavljana vlastita ulaganja u izgradnju i opremanje apartmana uz istovremeno zaključenje stečajnog postupka nad stečajnim dužnikom.</w:t>
      </w:r>
    </w:p>
    <w:bookmarkEnd w:id="1"/>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rPr>
      </w:pPr>
      <w:r w:rsidRPr="00C35E70">
        <w:rPr>
          <w:rFonts w:eastAsia="Calibri"/>
          <w:sz w:val="24"/>
          <w:szCs w:val="24"/>
        </w:rPr>
        <w:t>U tom smislu mjere/radnje koje će se poduzeti radi namirenja tražbine vjerovnika su:</w:t>
      </w:r>
    </w:p>
    <w:p w:rsidRPr="00C35E70" w:rsidR="00022278" w:rsidP="00022278" w:rsidRDefault="00022278">
      <w:pPr>
        <w:jc w:val="both"/>
        <w:rPr>
          <w:rFonts w:eastAsia="Calibri"/>
          <w:sz w:val="24"/>
          <w:szCs w:val="24"/>
        </w:rPr>
      </w:pPr>
    </w:p>
    <w:p w:rsidRPr="00C35E70" w:rsidR="00022278" w:rsidP="00022278" w:rsidRDefault="00022278">
      <w:pPr>
        <w:numPr>
          <w:ilvl w:val="1"/>
          <w:numId w:val="39"/>
        </w:numPr>
        <w:overflowPunct/>
        <w:autoSpaceDE/>
        <w:autoSpaceDN/>
        <w:adjustRightInd/>
        <w:contextualSpacing/>
        <w:jc w:val="both"/>
        <w:textAlignment w:val="auto"/>
        <w:rPr>
          <w:rFonts w:eastAsia="Calibri"/>
          <w:sz w:val="24"/>
          <w:szCs w:val="24"/>
          <w:u w:val="single"/>
          <w:lang w:bidi="en-US"/>
        </w:rPr>
      </w:pPr>
      <w:r w:rsidRPr="00C35E70">
        <w:rPr>
          <w:rFonts w:eastAsia="Calibri"/>
          <w:sz w:val="24"/>
          <w:szCs w:val="24"/>
          <w:lang w:bidi="en-US"/>
        </w:rPr>
        <w:t xml:space="preserve">  </w:t>
      </w:r>
      <w:r w:rsidRPr="00C35E70">
        <w:rPr>
          <w:rFonts w:eastAsia="Calibri"/>
          <w:sz w:val="24"/>
          <w:szCs w:val="24"/>
          <w:u w:val="single"/>
          <w:lang w:bidi="en-US"/>
        </w:rPr>
        <w:t>Podmirenje tražbine RH, Ministarstvo financija osigurane razlučnim pravom</w:t>
      </w:r>
    </w:p>
    <w:p w:rsidRPr="00C35E70" w:rsidR="00022278" w:rsidP="00022278" w:rsidRDefault="00022278">
      <w:pPr>
        <w:contextualSpacing/>
        <w:jc w:val="both"/>
        <w:rPr>
          <w:rFonts w:eastAsia="Calibri"/>
          <w:sz w:val="24"/>
          <w:szCs w:val="24"/>
          <w:lang w:bidi="en-US"/>
        </w:rPr>
      </w:pPr>
    </w:p>
    <w:p w:rsidRPr="00C35E70" w:rsidR="00022278" w:rsidP="00022278" w:rsidRDefault="00022278">
      <w:pPr>
        <w:jc w:val="both"/>
        <w:rPr>
          <w:rFonts w:eastAsia="Calibri"/>
          <w:sz w:val="24"/>
          <w:szCs w:val="24"/>
        </w:rPr>
      </w:pPr>
      <w:bookmarkStart w:name="_Hlk2167058" w:id="2"/>
      <w:r w:rsidRPr="00C35E70">
        <w:rPr>
          <w:rFonts w:eastAsia="Calibri"/>
          <w:sz w:val="24"/>
          <w:szCs w:val="24"/>
        </w:rPr>
        <w:lastRenderedPageBreak/>
        <w:t xml:space="preserve">Stečajni vjerovnici kao članovi stečajnog dužnika (svih 7 članova) dati će zajam stečajnom dužniku u iznosu od 594.615,20 kn potrebnom za podmirenja cjelokupne priznate i utvrđene tražbine vjerovnika RH, Ministarstvo financija, Porezna uprava, Područni ured Zagreb. </w:t>
      </w:r>
    </w:p>
    <w:p w:rsidRPr="00C35E70" w:rsidR="00022278" w:rsidP="00022278" w:rsidRDefault="00022278">
      <w:pPr>
        <w:jc w:val="both"/>
        <w:rPr>
          <w:rFonts w:eastAsia="Calibri"/>
          <w:sz w:val="24"/>
          <w:szCs w:val="24"/>
        </w:rPr>
      </w:pPr>
      <w:r w:rsidRPr="00C35E70">
        <w:rPr>
          <w:rFonts w:eastAsia="Calibri"/>
          <w:sz w:val="24"/>
          <w:szCs w:val="24"/>
        </w:rPr>
        <w:t xml:space="preserve">Uplata zajma, u skladu sa zaključenim Ugovorom o zajmu između navedenih vjerovnika kao zajmodavca i stečajnog dužnika kao zajmoprimca, na račun stečajnog dužnika dospijeva po prihvaćanju ovog stečajnog plana od strane vjerovnika, a najkasnije u roku od 8 dana od dana pravomoćnosti rješenja o potvrdi stečajnog plana, a tim sredstvima će stečajni dužnik odmah po zaprimanju istih podmiriti tražbinu razlučnog vjerovnika prijenosom novčanih sredstava sa svog računa na račun tog vjerovnika. </w:t>
      </w:r>
    </w:p>
    <w:p w:rsidRPr="00C35E70" w:rsidR="00022278" w:rsidP="00022278" w:rsidRDefault="00022278">
      <w:pPr>
        <w:jc w:val="both"/>
        <w:rPr>
          <w:rFonts w:eastAsia="Calibri"/>
          <w:sz w:val="24"/>
          <w:szCs w:val="24"/>
        </w:rPr>
      </w:pPr>
      <w:r w:rsidRPr="00C35E70">
        <w:rPr>
          <w:rFonts w:eastAsia="Calibri"/>
          <w:sz w:val="24"/>
          <w:szCs w:val="24"/>
        </w:rPr>
        <w:t xml:space="preserve">Svaki vjerovnik kao član stečajnog dužnika participira u zajmu prema slijedećem kriteriju: razmjerno participaciji svakog pojedinog člana u izgradnji i opremanju apartmana i to prema etažnom vlasništvu i suvlasničkom udjelu etaže u zajedničkim dijelovima zgrade. </w:t>
      </w:r>
    </w:p>
    <w:p w:rsidRPr="00C35E70" w:rsidR="00022278" w:rsidP="00022278" w:rsidRDefault="00022278">
      <w:pPr>
        <w:jc w:val="both"/>
        <w:rPr>
          <w:rFonts w:eastAsia="Calibri"/>
          <w:sz w:val="24"/>
          <w:szCs w:val="24"/>
        </w:rPr>
      </w:pPr>
      <w:r w:rsidRPr="00C35E70">
        <w:rPr>
          <w:rFonts w:eastAsia="Calibri"/>
          <w:sz w:val="24"/>
          <w:szCs w:val="24"/>
        </w:rPr>
        <w:t xml:space="preserve">U zajmu ne sudjeluje Louis Pavelcze obzirom da je isti isplaćenim iznosima financiranja izgradnje i opremanja svog apartmana (etaža 3 oznaka ''C'') isplatio u cijelosti kupoprodajnu cijenu za svoj apartman (kupoprodajna cijena predstavlja procijenjenu vrijednost apartmana od strane sudskog vještaka građevinske struke), opremanje istog, kao i uređenje dvorišta (izgradnja parkirališta, bazena i dr.) zbog čega isti ima poseban položaj – položaj izlučnog vjerovnika čije se izlučno pravo ostvaruje pod određenim uvjetima utvrđenim ovom provedbenom osnovom i to uz prethodno podmirenje obveza stečajne mase koje terete njegov apartman i podmirenje tražbine razlučnog vjerovnika radi izdavanja tabularne isprave bez upisanog tereta. </w:t>
      </w:r>
    </w:p>
    <w:p w:rsidRPr="00C35E70" w:rsidR="00022278" w:rsidP="00022278" w:rsidRDefault="00022278">
      <w:pPr>
        <w:jc w:val="both"/>
        <w:rPr>
          <w:rFonts w:eastAsia="Calibri"/>
          <w:sz w:val="24"/>
          <w:szCs w:val="24"/>
        </w:rPr>
      </w:pPr>
      <w:r w:rsidRPr="00C35E70">
        <w:rPr>
          <w:rFonts w:eastAsia="Calibri"/>
          <w:sz w:val="24"/>
          <w:szCs w:val="24"/>
        </w:rPr>
        <w:t>Stečajni vjerovnici a članovi stečajnog dužnika isplaćenim iznosima financiranja izgradnje i opremanja vlastitih apartmana nisu u potpunosti podmirili procijenjenu vrijednost svojih apartmana po sudskom vještaku građevinske struke koja predstavlja tržišnu ili kupoprodajnu vrijednost (cijenu), pa je potrebno da to učine, time da će se dani zajam svakog ovog vjerovnika stečajnom dužniku za podmirenje tražbine razlučnog vjerovnika RH, Ministarstvo financija uračunati u podmirenje kupoprodajne cijene.</w:t>
      </w:r>
    </w:p>
    <w:p w:rsidRPr="00C35E70" w:rsidR="00022278" w:rsidP="00022278" w:rsidRDefault="00022278">
      <w:pPr>
        <w:jc w:val="both"/>
        <w:rPr>
          <w:rFonts w:eastAsia="Calibri"/>
          <w:sz w:val="24"/>
          <w:szCs w:val="24"/>
        </w:rPr>
      </w:pPr>
      <w:r w:rsidRPr="00C35E70">
        <w:rPr>
          <w:rFonts w:eastAsia="Calibri"/>
          <w:sz w:val="24"/>
          <w:szCs w:val="24"/>
        </w:rPr>
        <w:t xml:space="preserve">Naime, iznos participacije svakog pojedinačno stečajnog vjerovnika kao člana u danom zajmu odgovara razlici između njihove prijavljene i utvrđene tražbine (po osnovi ulaganja u izgradnju apartmana tj. danog zajma stečajnom dužniku prije otvaranja stečajnog postupka) </w:t>
      </w:r>
      <w:r w:rsidRPr="00C35E70">
        <w:rPr>
          <w:rFonts w:eastAsia="Calibri"/>
          <w:sz w:val="24"/>
          <w:szCs w:val="24"/>
          <w:u w:val="single"/>
        </w:rPr>
        <w:t xml:space="preserve">i  </w:t>
      </w:r>
      <w:r w:rsidRPr="00C35E70">
        <w:rPr>
          <w:rFonts w:eastAsia="Calibri"/>
          <w:sz w:val="24"/>
          <w:szCs w:val="24"/>
        </w:rPr>
        <w:t>procijenjene vrijednosti svakog pojedinog apartmana koji koristi pojedini vjerovnik kao član stečajnog dužnika.</w:t>
      </w:r>
    </w:p>
    <w:p w:rsidRPr="00C35E70" w:rsidR="00022278" w:rsidP="00022278" w:rsidRDefault="00022278">
      <w:pPr>
        <w:jc w:val="both"/>
        <w:rPr>
          <w:rFonts w:eastAsia="Calibri"/>
          <w:sz w:val="24"/>
          <w:szCs w:val="24"/>
        </w:rPr>
      </w:pPr>
      <w:r w:rsidRPr="00C35E70">
        <w:rPr>
          <w:rFonts w:eastAsia="Calibri"/>
          <w:sz w:val="24"/>
          <w:szCs w:val="24"/>
        </w:rPr>
        <w:t xml:space="preserve">Dani zajam svakog člana kao vjerovnika stečajnom dužniku za podmirenje tražbine vjerovnika RH, Ministarstvo financija predstavlja potraživanje tog istog vjerovnika prema stečajnom dužniku koje će se podmiriti prijebojem te time za iznos danog zajma umanjiti isplata kupoprodajne cijene kao ekvivalent procijenjene vrijednosti svakog apartmana, a preostali iznos kupoprodajne cijene koji neće biti podmiren prijebojem sa osnova svih danim zajmova pojedinog stečajnog vjerovnika kao člana (ranijeg zajma kao pravnog osnova za prijavljene i utvrđene tražbine u stečajnom postupku i zajma za potrebe namirenja tražbine razlučnog vjerovnika) i koji će biti točno određen u kupoprodajnom ugovoru koji će se zaključiti između stečajnog dužnika kao prodavatelja i svakog pojedinog člana kao vjerovnika u svojstvu kupca  biti će isplaćen na račun stečajnog dužnika. </w:t>
      </w:r>
    </w:p>
    <w:p w:rsidRPr="00C35E70" w:rsidR="00022278" w:rsidP="00022278" w:rsidRDefault="00022278">
      <w:pPr>
        <w:jc w:val="both"/>
        <w:rPr>
          <w:rFonts w:eastAsia="Calibri"/>
          <w:sz w:val="24"/>
          <w:szCs w:val="24"/>
        </w:rPr>
      </w:pPr>
      <w:r w:rsidRPr="00C35E70">
        <w:rPr>
          <w:rFonts w:eastAsia="Calibri"/>
          <w:sz w:val="24"/>
          <w:szCs w:val="24"/>
        </w:rPr>
        <w:lastRenderedPageBreak/>
        <w:t>Novčana sredstva koja će biti uplaćena na račun stečajnog dužnika kao razlika kupoprodajne cijene od strane pojedinog vjerovnika kao člana i kupca služit će za podmirenje dospjelih obveza stečajne mase do dana zaključenja stečajnog postupka, uz primjenu kriterija za participaciju u podmirenju obveza stečajne mase prema Tablici broj 4 (strana 26).</w:t>
      </w:r>
    </w:p>
    <w:p w:rsidRPr="00C35E70" w:rsidR="00022278" w:rsidP="00022278" w:rsidRDefault="00022278">
      <w:pPr>
        <w:jc w:val="both"/>
        <w:rPr>
          <w:rFonts w:eastAsia="Calibri"/>
          <w:sz w:val="24"/>
          <w:szCs w:val="24"/>
        </w:rPr>
      </w:pPr>
      <w:r w:rsidRPr="00C35E70">
        <w:rPr>
          <w:rFonts w:eastAsia="Calibri"/>
          <w:sz w:val="24"/>
          <w:szCs w:val="24"/>
        </w:rPr>
        <w:t>Stečajni vjerovnik, Republika Hrvatska, Ministarstvo financija kao razlučni vjerovnik će u roku od najkasnije 15 dana od dana podmirenja tražbine izdati brisovno očitovanje temeljem kojeg će se u zemljišnim knjigama Općinskog suda u Šibeniku, Zemljišnoknjižnom odjelu Tisno za nekretnine vlasništvo stečajnog dužnika brisati upisano založno pravo u korist ovog stečajnog vjerovnika.</w:t>
      </w:r>
    </w:p>
    <w:p w:rsidRPr="00C35E70" w:rsidR="00022278" w:rsidP="00022278" w:rsidRDefault="00022278">
      <w:pPr>
        <w:jc w:val="both"/>
        <w:rPr>
          <w:rFonts w:eastAsia="Calibri"/>
          <w:sz w:val="24"/>
          <w:szCs w:val="24"/>
        </w:rPr>
      </w:pPr>
      <w:r w:rsidRPr="00C35E70">
        <w:rPr>
          <w:rFonts w:eastAsia="Calibri"/>
          <w:sz w:val="24"/>
          <w:szCs w:val="24"/>
        </w:rPr>
        <w:t>U nastavku slijedi tabelarni prikaz razlike između procijenjene (tržišne) vrijednosti apartmana i izvršenog ulaganja u izgradnju i opremanje apartmana od strane svakog stečajnog vjerovnika kao člana stečajnog dužnika (Tablica broj 1), a koji novčani iznos razlike služi za utvrđenje kupoprodajne cijene koju će ovi vjerovnici trebati isplatiti stečajnom dužniku temeljem kupoprodajnog ugovora.</w:t>
      </w:r>
    </w:p>
    <w:p w:rsidRPr="00C35E70" w:rsidR="00022278" w:rsidP="00022278" w:rsidRDefault="00022278">
      <w:pPr>
        <w:jc w:val="both"/>
        <w:rPr>
          <w:rFonts w:eastAsia="Calibri"/>
          <w:sz w:val="24"/>
          <w:szCs w:val="24"/>
        </w:rPr>
      </w:pPr>
      <w:r w:rsidRPr="00C35E70">
        <w:rPr>
          <w:rFonts w:eastAsia="Calibri"/>
          <w:sz w:val="24"/>
          <w:szCs w:val="24"/>
        </w:rPr>
        <w:t>Nakon Tablice broj 1 slijedi Tablica broj 2 koja predstavlja tabelarni prikaz participacije svakog vjerovnika kao člana u podmirenju tražbine RH, Ministarstvo financija kao razlučnog vjerovnika, a koji iznos participacije kao potraživanje po osnovi zajma danog stečajnom dužniku služi za utvrđenje kupoprodajne cijene koju će ovi vjerovnici trebati isplatiti stečajnom dužniku temeljem kupoprodajnog ugovora.</w:t>
      </w:r>
    </w:p>
    <w:p w:rsidRPr="00C35E70"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bookmarkStart w:name="_Hlk2172739" w:id="3"/>
      <w:bookmarkEnd w:id="2"/>
      <w:r w:rsidRPr="008D19B8">
        <w:rPr>
          <w:rFonts w:eastAsia="Calibri"/>
          <w:sz w:val="24"/>
          <w:szCs w:val="24"/>
        </w:rPr>
        <w:t xml:space="preserve">Tablica broj 1 – Razlika između tržišne vrijednosti apartmana i izvršenog ulaganja u </w:t>
      </w:r>
    </w:p>
    <w:p w:rsidRPr="008D19B8" w:rsidR="00022278" w:rsidP="00022278" w:rsidRDefault="00022278">
      <w:pPr>
        <w:jc w:val="both"/>
        <w:rPr>
          <w:rFonts w:eastAsia="Calibri"/>
          <w:sz w:val="24"/>
          <w:szCs w:val="24"/>
        </w:rPr>
      </w:pPr>
      <w:r w:rsidRPr="008D19B8">
        <w:rPr>
          <w:rFonts w:eastAsia="Calibri"/>
          <w:sz w:val="24"/>
          <w:szCs w:val="24"/>
        </w:rPr>
        <w:t xml:space="preserve">                            izgradnji i opremanje istog</w:t>
      </w: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tbl>
      <w:tblPr>
        <w:tblStyle w:val="Reetkatablice"/>
        <w:tblW w:w="9493" w:type="dxa"/>
        <w:tblLook w:firstRow="1" w:lastRow="0" w:firstColumn="1" w:lastColumn="0" w:noHBand="0" w:noVBand="1" w:val="04A0"/>
      </w:tblPr>
      <w:tblGrid>
        <w:gridCol w:w="336"/>
        <w:gridCol w:w="1630"/>
        <w:gridCol w:w="2652"/>
        <w:gridCol w:w="2672"/>
        <w:gridCol w:w="2203"/>
      </w:tblGrid>
      <w:tr w:rsidRPr="008D19B8" w:rsidR="00022278" w:rsidTr="005339B8">
        <w:trPr>
          <w:trHeight w:val="990"/>
        </w:trPr>
        <w:tc>
          <w:tcPr>
            <w:tcW w:w="336" w:type="dxa"/>
            <w:shd w:val="clear" w:color="auto" w:fill="C6D9F1" w:themeFill="text2" w:themeFillTint="33"/>
            <w:hideMark/>
          </w:tcPr>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 </w:t>
            </w:r>
          </w:p>
        </w:tc>
        <w:tc>
          <w:tcPr>
            <w:tcW w:w="1485" w:type="dxa"/>
            <w:shd w:val="clear" w:color="auto" w:fill="C6D9F1" w:themeFill="text2" w:themeFillTint="33"/>
            <w:hideMark/>
          </w:tcPr>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 xml:space="preserve">         VJEROVNICI</w:t>
            </w:r>
          </w:p>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 xml:space="preserve">  ČLANOVI</w:t>
            </w:r>
          </w:p>
        </w:tc>
        <w:tc>
          <w:tcPr>
            <w:tcW w:w="2726" w:type="dxa"/>
            <w:shd w:val="clear" w:color="auto" w:fill="C6D9F1" w:themeFill="text2" w:themeFillTint="33"/>
            <w:hideMark/>
          </w:tcPr>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PROCIJENJENA</w:t>
            </w:r>
          </w:p>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VRIJEDNOST STAMBENE ZGRADE PO ETAŽAMA  I</w:t>
            </w:r>
          </w:p>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GRAĐ. ZEMLJIŠTA</w:t>
            </w:r>
          </w:p>
        </w:tc>
        <w:tc>
          <w:tcPr>
            <w:tcW w:w="2672" w:type="dxa"/>
            <w:shd w:val="clear" w:color="auto" w:fill="C6D9F1" w:themeFill="text2" w:themeFillTint="33"/>
            <w:hideMark/>
          </w:tcPr>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ULAGANJA U IZGRADNJU I OPREMANJE ETAŽA (APARTMANA) PO ČLANOVIMA</w:t>
            </w:r>
          </w:p>
        </w:tc>
        <w:tc>
          <w:tcPr>
            <w:tcW w:w="2274" w:type="dxa"/>
            <w:shd w:val="clear" w:color="auto" w:fill="C6D9F1" w:themeFill="text2" w:themeFillTint="33"/>
            <w:hideMark/>
          </w:tcPr>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RAZLIKA</w:t>
            </w:r>
          </w:p>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IZMEĐU</w:t>
            </w:r>
          </w:p>
          <w:p w:rsidRPr="008D19B8" w:rsidR="00022278" w:rsidP="005339B8" w:rsidRDefault="00022278">
            <w:pPr>
              <w:jc w:val="both"/>
              <w:rPr>
                <w:rFonts w:ascii="Times New Roman" w:hAnsi="Times New Roman" w:eastAsia="Calibri" w:cs="Times New Roman"/>
                <w:bCs/>
                <w:sz w:val="24"/>
                <w:szCs w:val="24"/>
              </w:rPr>
            </w:pPr>
            <w:r w:rsidRPr="008D19B8">
              <w:rPr>
                <w:rFonts w:ascii="Times New Roman" w:hAnsi="Times New Roman" w:eastAsia="Calibri" w:cs="Times New Roman"/>
                <w:bCs/>
                <w:sz w:val="24"/>
                <w:szCs w:val="24"/>
              </w:rPr>
              <w:t>TRŽIŠNE VRIJED. I ULAGANJA</w:t>
            </w:r>
          </w:p>
        </w:tc>
      </w:tr>
      <w:tr w:rsidRPr="00C35E70" w:rsidR="00022278" w:rsidTr="005339B8">
        <w:trPr>
          <w:trHeight w:val="1125"/>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1</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Gabor Jozsef Deri</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E-1, oznaka A, apartman u suterenu 85,65 m2 = 564.000,00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18.141,20 kn   Ukupno: 582.141,20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350.371,02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opremanje apartmana = 30.720,00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381.091,02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582.141,20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381.091,02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201.050,18</w:t>
            </w:r>
            <w:r w:rsidRPr="00C35E70">
              <w:rPr>
                <w:rFonts w:ascii="Times New Roman" w:hAnsi="Times New Roman" w:eastAsia="Calibri" w:cs="Times New Roman"/>
                <w:sz w:val="24"/>
                <w:szCs w:val="24"/>
              </w:rPr>
              <w:t xml:space="preserve"> kn</w:t>
            </w:r>
          </w:p>
        </w:tc>
      </w:tr>
      <w:tr w:rsidRPr="00C35E70" w:rsidR="00022278" w:rsidTr="005339B8">
        <w:trPr>
          <w:trHeight w:val="1125"/>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2</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Gabor Adam Galdi</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E-2, oznaka B, apartman u suterenu 71,70 m2 = 458.000,00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15.190,00kn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473.190,00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324.580,25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opremanje apartmana = 27.290,00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351.870,25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473.190,00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351.870,25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121.319,75</w:t>
            </w:r>
            <w:r w:rsidRPr="00C35E70">
              <w:rPr>
                <w:rFonts w:ascii="Times New Roman" w:hAnsi="Times New Roman" w:eastAsia="Calibri" w:cs="Times New Roman"/>
                <w:sz w:val="24"/>
                <w:szCs w:val="24"/>
              </w:rPr>
              <w:t xml:space="preserve"> kn</w:t>
            </w:r>
          </w:p>
        </w:tc>
      </w:tr>
      <w:tr w:rsidRPr="00C35E70" w:rsidR="00022278" w:rsidTr="005339B8">
        <w:trPr>
          <w:trHeight w:val="1440"/>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lastRenderedPageBreak/>
              <w:t>3</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Zoltan Lading</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E-4, oznaka  D, apartman u prizemlju 53,17 m2 = 316.000,00kn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11.259,20 kn  Ukupno: 327.259,20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217.504,01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opremanje apartmana = 16.090,00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233.594,01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327.259,20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233.594,01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93.665,19</w:t>
            </w:r>
            <w:r w:rsidRPr="00C35E70">
              <w:rPr>
                <w:rFonts w:ascii="Times New Roman" w:hAnsi="Times New Roman" w:eastAsia="Calibri" w:cs="Times New Roman"/>
                <w:sz w:val="24"/>
                <w:szCs w:val="24"/>
              </w:rPr>
              <w:t xml:space="preserve"> kn</w:t>
            </w:r>
          </w:p>
        </w:tc>
      </w:tr>
      <w:tr w:rsidRPr="00C35E70" w:rsidR="00022278" w:rsidTr="005339B8">
        <w:trPr>
          <w:trHeight w:val="1275"/>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4</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Gal Laszlo i Galne Szego Agnes</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E-5, oznaka E, apartman na I katu 50,09 m2 = 304.000,00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10.602,00 kn  Ukupno: 314.602,00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204.904,66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(102.452,33+102.452,33) opremanje apartmana = 22.000,00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226.904,66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314.602,00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226.904,66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87.697,34</w:t>
            </w:r>
            <w:r w:rsidRPr="00C35E70">
              <w:rPr>
                <w:rFonts w:ascii="Times New Roman" w:hAnsi="Times New Roman" w:eastAsia="Calibri" w:cs="Times New Roman"/>
                <w:sz w:val="24"/>
                <w:szCs w:val="24"/>
              </w:rPr>
              <w:t xml:space="preserve"> kn</w:t>
            </w:r>
          </w:p>
        </w:tc>
      </w:tr>
      <w:tr w:rsidRPr="00C35E70" w:rsidR="00022278" w:rsidTr="005339B8">
        <w:trPr>
          <w:trHeight w:val="1305"/>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5</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Gabor Laszlo Velkei</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E-6, oznaka F, apartman na I katu 47,67 m2 = 287.000,00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10.093,60 kn  Ukupno: 297.093,60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195.005,09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opremanje apartmana = 16.650,00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211.655,09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297.093,60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211.655,09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85.438,51</w:t>
            </w:r>
            <w:r w:rsidRPr="00C35E70">
              <w:rPr>
                <w:rFonts w:ascii="Times New Roman" w:hAnsi="Times New Roman" w:eastAsia="Calibri" w:cs="Times New Roman"/>
                <w:sz w:val="24"/>
                <w:szCs w:val="24"/>
              </w:rPr>
              <w:t xml:space="preserve"> kn</w:t>
            </w:r>
          </w:p>
        </w:tc>
      </w:tr>
      <w:tr w:rsidRPr="00C35E70" w:rsidR="00022278" w:rsidTr="005339B8">
        <w:trPr>
          <w:trHeight w:val="1320"/>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6</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Gyorqy Narai </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E-7, oznaka  G, apartman na I katu 53,08 m2 = 328.000,00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11.234,40 kn   Ukupno: 339.234,40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 = 217.135,94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opremanje apartmana = 14.130,00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231.265,94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339.234,40 </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231.265,94</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w:t>
            </w:r>
            <w:r w:rsidRPr="00C35E70">
              <w:rPr>
                <w:rFonts w:ascii="Times New Roman" w:hAnsi="Times New Roman" w:eastAsia="Calibri" w:cs="Times New Roman"/>
                <w:b/>
                <w:sz w:val="24"/>
                <w:szCs w:val="24"/>
              </w:rPr>
              <w:t>107.968,46</w:t>
            </w:r>
            <w:r w:rsidRPr="00C35E70">
              <w:rPr>
                <w:rFonts w:ascii="Times New Roman" w:hAnsi="Times New Roman" w:eastAsia="Calibri" w:cs="Times New Roman"/>
                <w:sz w:val="24"/>
                <w:szCs w:val="24"/>
              </w:rPr>
              <w:t xml:space="preserve"> kn</w:t>
            </w:r>
          </w:p>
        </w:tc>
      </w:tr>
      <w:tr w:rsidRPr="00C35E70" w:rsidR="00022278" w:rsidTr="005339B8">
        <w:trPr>
          <w:trHeight w:val="1200"/>
        </w:trPr>
        <w:tc>
          <w:tcPr>
            <w:tcW w:w="33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7</w:t>
            </w:r>
          </w:p>
        </w:tc>
        <w:tc>
          <w:tcPr>
            <w:tcW w:w="1485"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Pavelcze Louis</w:t>
            </w:r>
          </w:p>
        </w:tc>
        <w:tc>
          <w:tcPr>
            <w:tcW w:w="2726"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E-3, oznaka C, apartman u prizemlju 85,10 m2 = 553.000,00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zemljište = 18.017,20 kn</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Ukupno: 571.017,20 kn</w:t>
            </w:r>
          </w:p>
        </w:tc>
        <w:tc>
          <w:tcPr>
            <w:tcW w:w="2672"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izgradnja apartmana</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142.000,00 Eur ili</w:t>
            </w:r>
          </w:p>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 xml:space="preserve"> 1.064.776,80 kn</w:t>
            </w:r>
          </w:p>
        </w:tc>
        <w:tc>
          <w:tcPr>
            <w:tcW w:w="2274" w:type="dxa"/>
            <w:hideMark/>
          </w:tcPr>
          <w:p w:rsidRPr="00C35E70" w:rsidR="00022278" w:rsidP="005339B8" w:rsidRDefault="00022278">
            <w:pPr>
              <w:jc w:val="both"/>
              <w:rPr>
                <w:rFonts w:ascii="Times New Roman" w:hAnsi="Times New Roman" w:eastAsia="Calibri" w:cs="Times New Roman"/>
                <w:sz w:val="24"/>
                <w:szCs w:val="24"/>
              </w:rPr>
            </w:pPr>
            <w:r w:rsidRPr="00C35E70">
              <w:rPr>
                <w:rFonts w:ascii="Times New Roman" w:hAnsi="Times New Roman" w:eastAsia="Calibri" w:cs="Times New Roman"/>
                <w:sz w:val="24"/>
                <w:szCs w:val="24"/>
              </w:rPr>
              <w:t>nema razlike doplate</w:t>
            </w:r>
          </w:p>
        </w:tc>
      </w:tr>
    </w:tbl>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r w:rsidRPr="008D19B8">
        <w:rPr>
          <w:rFonts w:eastAsia="Calibri"/>
          <w:sz w:val="24"/>
          <w:szCs w:val="24"/>
        </w:rPr>
        <w:t xml:space="preserve">Tablica broj 2 – Participacija vjerovnika članova u podmirenju tražbine RH, </w:t>
      </w:r>
    </w:p>
    <w:p w:rsidRPr="008D19B8" w:rsidR="00022278" w:rsidP="00022278" w:rsidRDefault="00022278">
      <w:pPr>
        <w:jc w:val="both"/>
        <w:rPr>
          <w:rFonts w:eastAsia="Calibri"/>
          <w:sz w:val="24"/>
          <w:szCs w:val="24"/>
        </w:rPr>
      </w:pPr>
      <w:r w:rsidRPr="008D19B8">
        <w:rPr>
          <w:rFonts w:eastAsia="Calibri"/>
          <w:sz w:val="24"/>
          <w:szCs w:val="24"/>
        </w:rPr>
        <w:t xml:space="preserve">     Ministarstvo financija proporcionalno ulaganju u izgradnju i opremanje</w:t>
      </w:r>
    </w:p>
    <w:p w:rsidRPr="008D19B8" w:rsidR="00022278" w:rsidP="00022278" w:rsidRDefault="00022278">
      <w:pPr>
        <w:jc w:val="both"/>
        <w:rPr>
          <w:rFonts w:eastAsia="Calibri"/>
          <w:sz w:val="24"/>
          <w:szCs w:val="24"/>
        </w:rPr>
      </w:pPr>
      <w:r w:rsidRPr="008D19B8">
        <w:rPr>
          <w:rFonts w:eastAsia="Calibri"/>
          <w:sz w:val="24"/>
          <w:szCs w:val="24"/>
        </w:rPr>
        <w:t xml:space="preserve">     apartmanskog objekta</w:t>
      </w:r>
    </w:p>
    <w:p w:rsidRPr="008D19B8" w:rsidR="00022278" w:rsidP="00022278" w:rsidRDefault="00022278">
      <w:pPr>
        <w:jc w:val="both"/>
        <w:rPr>
          <w:rFonts w:eastAsia="Calibri"/>
          <w:sz w:val="24"/>
          <w:szCs w:val="24"/>
        </w:rPr>
      </w:pPr>
    </w:p>
    <w:tbl>
      <w:tblPr>
        <w:tblW w:w="9670" w:type="dxa"/>
        <w:tblInd w:w="132" w:type="dxa"/>
        <w:tblLook w:firstRow="1" w:lastRow="0" w:firstColumn="1" w:lastColumn="0" w:noHBand="0" w:noVBand="1" w:val="04A0"/>
      </w:tblPr>
      <w:tblGrid>
        <w:gridCol w:w="992"/>
        <w:gridCol w:w="2441"/>
        <w:gridCol w:w="2126"/>
        <w:gridCol w:w="1843"/>
        <w:gridCol w:w="2268"/>
      </w:tblGrid>
      <w:tr w:rsidRPr="008D19B8" w:rsidR="00022278" w:rsidTr="005339B8">
        <w:trPr>
          <w:trHeight w:val="960"/>
        </w:trPr>
        <w:tc>
          <w:tcPr>
            <w:tcW w:w="992" w:type="dxa"/>
            <w:tcBorders>
              <w:top w:val="single" w:color="auto" w:sz="8" w:space="0"/>
              <w:left w:val="single" w:color="auto" w:sz="8" w:space="0"/>
              <w:bottom w:val="single" w:color="auto" w:sz="8" w:space="0"/>
              <w:right w:val="single" w:color="auto" w:sz="4" w:space="0"/>
            </w:tcBorders>
            <w:shd w:val="clear" w:color="auto" w:fill="C6D9F1" w:themeFill="text2" w:themeFillTint="33"/>
            <w:noWrap/>
            <w:vAlign w:val="center"/>
            <w:hideMark/>
          </w:tcPr>
          <w:p w:rsidRPr="008D19B8" w:rsidR="00022278" w:rsidP="005339B8" w:rsidRDefault="00022278">
            <w:pPr>
              <w:jc w:val="center"/>
              <w:rPr>
                <w:rFonts w:ascii="Calibri" w:hAnsi="Calibri" w:cs="Calibri"/>
                <w:bCs/>
                <w:sz w:val="24"/>
                <w:szCs w:val="24"/>
              </w:rPr>
            </w:pPr>
            <w:bookmarkStart w:name="_Hlk3375161" w:id="4"/>
            <w:r w:rsidRPr="008D19B8">
              <w:rPr>
                <w:rFonts w:ascii="Calibri" w:hAnsi="Calibri" w:cs="Calibri"/>
                <w:bCs/>
                <w:sz w:val="24"/>
                <w:szCs w:val="24"/>
              </w:rPr>
              <w:t>R. br.</w:t>
            </w:r>
          </w:p>
        </w:tc>
        <w:tc>
          <w:tcPr>
            <w:tcW w:w="2441" w:type="dxa"/>
            <w:tcBorders>
              <w:top w:val="single" w:color="auto" w:sz="8" w:space="0"/>
              <w:left w:val="nil"/>
              <w:bottom w:val="single" w:color="auto" w:sz="8" w:space="0"/>
              <w:right w:val="single" w:color="auto" w:sz="4" w:space="0"/>
            </w:tcBorders>
            <w:shd w:val="clear" w:color="auto" w:fill="C6D9F1" w:themeFill="text2" w:themeFillTint="33"/>
            <w:noWrap/>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Vjerovnik - Član</w:t>
            </w:r>
          </w:p>
        </w:tc>
        <w:tc>
          <w:tcPr>
            <w:tcW w:w="2126" w:type="dxa"/>
            <w:tcBorders>
              <w:top w:val="single" w:color="auto" w:sz="8" w:space="0"/>
              <w:left w:val="nil"/>
              <w:bottom w:val="single" w:color="auto" w:sz="8" w:space="0"/>
              <w:right w:val="single" w:color="auto" w:sz="4" w:space="0"/>
            </w:tcBorders>
            <w:shd w:val="clear" w:color="auto" w:fill="C6D9F1" w:themeFill="text2" w:themeFillTint="33"/>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Udio ulaganja (kn)</w:t>
            </w:r>
          </w:p>
        </w:tc>
        <w:tc>
          <w:tcPr>
            <w:tcW w:w="1843" w:type="dxa"/>
            <w:tcBorders>
              <w:top w:val="single" w:color="auto" w:sz="8" w:space="0"/>
              <w:left w:val="nil"/>
              <w:bottom w:val="single" w:color="auto" w:sz="8" w:space="0"/>
              <w:right w:val="single" w:color="auto" w:sz="4" w:space="0"/>
            </w:tcBorders>
            <w:shd w:val="clear" w:color="auto" w:fill="C6D9F1" w:themeFill="text2" w:themeFillTint="33"/>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Udio podmirenja obveze proporcionalno ulaganju (%)</w:t>
            </w:r>
          </w:p>
        </w:tc>
        <w:tc>
          <w:tcPr>
            <w:tcW w:w="2268" w:type="dxa"/>
            <w:tcBorders>
              <w:top w:val="single" w:color="auto" w:sz="8" w:space="0"/>
              <w:left w:val="nil"/>
              <w:bottom w:val="single" w:color="auto" w:sz="8" w:space="0"/>
              <w:right w:val="single" w:color="auto" w:sz="8" w:space="0"/>
            </w:tcBorders>
            <w:shd w:val="clear" w:color="auto" w:fill="C6D9F1" w:themeFill="text2" w:themeFillTint="33"/>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Iznos obveze (kn)</w:t>
            </w:r>
          </w:p>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 xml:space="preserve">za podmirenje tražbine </w:t>
            </w:r>
          </w:p>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RH, Ministarstvo financija</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Jozsef Deri</w:t>
            </w:r>
          </w:p>
        </w:tc>
        <w:tc>
          <w:tcPr>
            <w:tcW w:w="2126"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381.091,02 kn </w:t>
            </w:r>
          </w:p>
        </w:tc>
        <w:tc>
          <w:tcPr>
            <w:tcW w:w="1843"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23,29%</w:t>
            </w:r>
          </w:p>
        </w:tc>
        <w:tc>
          <w:tcPr>
            <w:tcW w:w="2268" w:type="dxa"/>
            <w:tcBorders>
              <w:top w:val="nil"/>
              <w:left w:val="nil"/>
              <w:bottom w:val="single" w:color="auto" w:sz="4"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138.485,88 kn </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2.</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Adam Galdi</w:t>
            </w:r>
          </w:p>
        </w:tc>
        <w:tc>
          <w:tcPr>
            <w:tcW w:w="2126"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351.870,25 kn </w:t>
            </w:r>
          </w:p>
        </w:tc>
        <w:tc>
          <w:tcPr>
            <w:tcW w:w="1843"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21,50%</w:t>
            </w:r>
          </w:p>
        </w:tc>
        <w:tc>
          <w:tcPr>
            <w:tcW w:w="2268" w:type="dxa"/>
            <w:tcBorders>
              <w:top w:val="nil"/>
              <w:left w:val="nil"/>
              <w:bottom w:val="single" w:color="auto" w:sz="4"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127.842,27 kn </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3.</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Zoltan Lading </w:t>
            </w:r>
          </w:p>
        </w:tc>
        <w:tc>
          <w:tcPr>
            <w:tcW w:w="2126"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233.595,01 kn </w:t>
            </w:r>
          </w:p>
        </w:tc>
        <w:tc>
          <w:tcPr>
            <w:tcW w:w="1843"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14,28%</w:t>
            </w:r>
          </w:p>
        </w:tc>
        <w:tc>
          <w:tcPr>
            <w:tcW w:w="2268" w:type="dxa"/>
            <w:tcBorders>
              <w:top w:val="nil"/>
              <w:left w:val="nil"/>
              <w:bottom w:val="single" w:color="auto" w:sz="4"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84.911,05 kn </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lastRenderedPageBreak/>
              <w:t>4.</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Gal Laszlo i Galne Szego Agnes</w:t>
            </w:r>
          </w:p>
        </w:tc>
        <w:tc>
          <w:tcPr>
            <w:tcW w:w="2126"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226.904,66 kn </w:t>
            </w:r>
          </w:p>
        </w:tc>
        <w:tc>
          <w:tcPr>
            <w:tcW w:w="1843"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13,87%</w:t>
            </w:r>
          </w:p>
        </w:tc>
        <w:tc>
          <w:tcPr>
            <w:tcW w:w="2268" w:type="dxa"/>
            <w:tcBorders>
              <w:top w:val="nil"/>
              <w:left w:val="nil"/>
              <w:bottom w:val="single" w:color="auto" w:sz="4"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82.473,13 kn </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5.</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Laszlo Velkei</w:t>
            </w:r>
          </w:p>
        </w:tc>
        <w:tc>
          <w:tcPr>
            <w:tcW w:w="2126"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211.655,09 kn </w:t>
            </w:r>
          </w:p>
        </w:tc>
        <w:tc>
          <w:tcPr>
            <w:tcW w:w="1843"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12,93%</w:t>
            </w:r>
          </w:p>
        </w:tc>
        <w:tc>
          <w:tcPr>
            <w:tcW w:w="2268" w:type="dxa"/>
            <w:tcBorders>
              <w:top w:val="nil"/>
              <w:left w:val="nil"/>
              <w:bottom w:val="single" w:color="auto" w:sz="4"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76.883,74 kn </w:t>
            </w:r>
          </w:p>
        </w:tc>
      </w:tr>
      <w:tr w:rsidRPr="00C35E70" w:rsidR="00022278" w:rsidTr="005339B8">
        <w:trPr>
          <w:trHeight w:val="567"/>
        </w:trPr>
        <w:tc>
          <w:tcPr>
            <w:tcW w:w="992" w:type="dxa"/>
            <w:tcBorders>
              <w:top w:val="nil"/>
              <w:left w:val="single" w:color="auto" w:sz="8" w:space="0"/>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6.</w:t>
            </w:r>
          </w:p>
        </w:tc>
        <w:tc>
          <w:tcPr>
            <w:tcW w:w="2441" w:type="dxa"/>
            <w:tcBorders>
              <w:top w:val="nil"/>
              <w:left w:val="nil"/>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Gyorqy Narai</w:t>
            </w:r>
          </w:p>
        </w:tc>
        <w:tc>
          <w:tcPr>
            <w:tcW w:w="2126" w:type="dxa"/>
            <w:tcBorders>
              <w:top w:val="nil"/>
              <w:left w:val="nil"/>
              <w:bottom w:val="nil"/>
              <w:right w:val="single" w:color="auto" w:sz="4" w:space="0"/>
            </w:tcBorders>
            <w:shd w:val="clear" w:color="auto" w:fill="auto"/>
            <w:noWrap/>
            <w:vAlign w:val="center"/>
            <w:hideMark/>
          </w:tcPr>
          <w:p w:rsidRPr="00C35E70" w:rsidR="00022278" w:rsidP="005339B8" w:rsidRDefault="00022278">
            <w:pPr>
              <w:jc w:val="right"/>
              <w:rPr>
                <w:rFonts w:ascii="Calibri" w:hAnsi="Calibri" w:cs="Calibri"/>
                <w:sz w:val="24"/>
                <w:szCs w:val="24"/>
              </w:rPr>
            </w:pPr>
            <w:r w:rsidRPr="00C35E70">
              <w:rPr>
                <w:rFonts w:ascii="Calibri" w:hAnsi="Calibri" w:cs="Calibri"/>
                <w:sz w:val="24"/>
                <w:szCs w:val="24"/>
              </w:rPr>
              <w:t xml:space="preserve">        231.265,94 kn </w:t>
            </w:r>
          </w:p>
        </w:tc>
        <w:tc>
          <w:tcPr>
            <w:tcW w:w="1843" w:type="dxa"/>
            <w:tcBorders>
              <w:top w:val="nil"/>
              <w:left w:val="nil"/>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14,13%</w:t>
            </w:r>
          </w:p>
        </w:tc>
        <w:tc>
          <w:tcPr>
            <w:tcW w:w="2268" w:type="dxa"/>
            <w:tcBorders>
              <w:top w:val="nil"/>
              <w:left w:val="nil"/>
              <w:bottom w:val="nil"/>
              <w:right w:val="single" w:color="auto" w:sz="8"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         84.019,13 kn </w:t>
            </w:r>
          </w:p>
        </w:tc>
      </w:tr>
      <w:tr w:rsidRPr="00C35E70" w:rsidR="00022278" w:rsidTr="005339B8">
        <w:trPr>
          <w:trHeight w:val="567"/>
        </w:trPr>
        <w:tc>
          <w:tcPr>
            <w:tcW w:w="3433" w:type="dxa"/>
            <w:gridSpan w:val="2"/>
            <w:tcBorders>
              <w:top w:val="single" w:color="auto" w:sz="8" w:space="0"/>
              <w:left w:val="single" w:color="auto" w:sz="8" w:space="0"/>
              <w:bottom w:val="single" w:color="auto" w:sz="8"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bCs/>
                <w:sz w:val="24"/>
                <w:szCs w:val="24"/>
              </w:rPr>
            </w:pPr>
            <w:r w:rsidRPr="00C35E70">
              <w:rPr>
                <w:rFonts w:ascii="Calibri" w:hAnsi="Calibri" w:cs="Calibri"/>
                <w:b/>
                <w:bCs/>
                <w:sz w:val="24"/>
                <w:szCs w:val="24"/>
              </w:rPr>
              <w:t>Sveukupno vjerovnici - članovi</w:t>
            </w:r>
          </w:p>
        </w:tc>
        <w:tc>
          <w:tcPr>
            <w:tcW w:w="2126" w:type="dxa"/>
            <w:tcBorders>
              <w:top w:val="single" w:color="auto" w:sz="8" w:space="0"/>
              <w:left w:val="nil"/>
              <w:bottom w:val="single" w:color="auto" w:sz="8" w:space="0"/>
              <w:right w:val="single" w:color="auto" w:sz="4" w:space="0"/>
            </w:tcBorders>
            <w:shd w:val="clear" w:color="auto" w:fill="auto"/>
            <w:noWrap/>
            <w:vAlign w:val="center"/>
            <w:hideMark/>
          </w:tcPr>
          <w:p w:rsidRPr="00C35E70" w:rsidR="00022278" w:rsidP="005339B8" w:rsidRDefault="00022278">
            <w:pPr>
              <w:jc w:val="right"/>
              <w:rPr>
                <w:rFonts w:ascii="Calibri" w:hAnsi="Calibri" w:cs="Calibri"/>
                <w:b/>
                <w:bCs/>
                <w:sz w:val="24"/>
                <w:szCs w:val="24"/>
              </w:rPr>
            </w:pPr>
            <w:r w:rsidRPr="00C35E70">
              <w:rPr>
                <w:rFonts w:ascii="Calibri" w:hAnsi="Calibri" w:cs="Calibri"/>
                <w:b/>
                <w:bCs/>
                <w:sz w:val="24"/>
                <w:szCs w:val="24"/>
              </w:rPr>
              <w:t xml:space="preserve">     1.636.381,97 kn </w:t>
            </w:r>
          </w:p>
        </w:tc>
        <w:tc>
          <w:tcPr>
            <w:tcW w:w="1843" w:type="dxa"/>
            <w:tcBorders>
              <w:top w:val="single" w:color="auto" w:sz="8" w:space="0"/>
              <w:left w:val="nil"/>
              <w:bottom w:val="single" w:color="auto" w:sz="8"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bCs/>
                <w:sz w:val="24"/>
                <w:szCs w:val="24"/>
              </w:rPr>
            </w:pPr>
            <w:r w:rsidRPr="00C35E70">
              <w:rPr>
                <w:rFonts w:ascii="Calibri" w:hAnsi="Calibri" w:cs="Calibri"/>
                <w:b/>
                <w:bCs/>
                <w:sz w:val="24"/>
                <w:szCs w:val="24"/>
              </w:rPr>
              <w:t>100,00%</w:t>
            </w:r>
          </w:p>
        </w:tc>
        <w:tc>
          <w:tcPr>
            <w:tcW w:w="2268" w:type="dxa"/>
            <w:tcBorders>
              <w:top w:val="single" w:color="auto" w:sz="8" w:space="0"/>
              <w:left w:val="nil"/>
              <w:bottom w:val="single" w:color="auto" w:sz="8" w:space="0"/>
              <w:right w:val="single" w:color="auto" w:sz="8" w:space="0"/>
            </w:tcBorders>
            <w:shd w:val="clear" w:color="auto" w:fill="auto"/>
            <w:noWrap/>
            <w:vAlign w:val="center"/>
            <w:hideMark/>
          </w:tcPr>
          <w:p w:rsidRPr="00C35E70" w:rsidR="00022278" w:rsidP="005339B8" w:rsidRDefault="00022278">
            <w:pPr>
              <w:jc w:val="center"/>
              <w:rPr>
                <w:rFonts w:ascii="Calibri" w:hAnsi="Calibri" w:cs="Calibri"/>
                <w:b/>
                <w:bCs/>
                <w:sz w:val="24"/>
                <w:szCs w:val="24"/>
              </w:rPr>
            </w:pPr>
            <w:r w:rsidRPr="00C35E70">
              <w:rPr>
                <w:rFonts w:ascii="Calibri" w:hAnsi="Calibri" w:cs="Calibri"/>
                <w:b/>
                <w:bCs/>
                <w:sz w:val="24"/>
                <w:szCs w:val="24"/>
              </w:rPr>
              <w:t xml:space="preserve">      594.615,20 kn </w:t>
            </w:r>
          </w:p>
        </w:tc>
      </w:tr>
    </w:tbl>
    <w:p w:rsidRPr="00C35E70" w:rsidR="00022278" w:rsidP="00022278" w:rsidRDefault="00022278">
      <w:pPr>
        <w:jc w:val="both"/>
        <w:rPr>
          <w:rFonts w:eastAsia="Calibri"/>
          <w:sz w:val="24"/>
          <w:szCs w:val="24"/>
        </w:rPr>
      </w:pPr>
    </w:p>
    <w:bookmarkEnd w:id="3"/>
    <w:bookmarkEnd w:id="4"/>
    <w:p w:rsidRPr="00C35E70" w:rsidR="00022278" w:rsidP="00022278" w:rsidRDefault="00022278">
      <w:pPr>
        <w:jc w:val="both"/>
        <w:rPr>
          <w:rFonts w:eastAsia="Calibri"/>
          <w:sz w:val="24"/>
          <w:szCs w:val="24"/>
        </w:rPr>
      </w:pPr>
      <w:r w:rsidRPr="00C35E70">
        <w:rPr>
          <w:rFonts w:eastAsia="Calibri"/>
          <w:sz w:val="24"/>
          <w:szCs w:val="24"/>
        </w:rPr>
        <w:t xml:space="preserve">Svaki stečajni vjerovnik u svojstvu člana stečajnog dužnika participira u podmirenju tražbine RH, Ministarstvo financija u iznosu navedenom u posljednjem stupcu Tablice broj 2, a istodobno taj iznos predstavlja potraživanje svakog od njih po osnovi zajma stečajnom dužniku koji će i izvršiti isplatu tražbine ovom razlučnom vjerovniku sa svog na račun ovog vjerovnika. </w:t>
      </w:r>
    </w:p>
    <w:p w:rsidRPr="00C35E70" w:rsidR="00022278" w:rsidP="00022278" w:rsidRDefault="00022278">
      <w:pPr>
        <w:jc w:val="both"/>
        <w:rPr>
          <w:rFonts w:eastAsia="Calibri"/>
          <w:sz w:val="24"/>
          <w:szCs w:val="24"/>
        </w:rPr>
      </w:pPr>
    </w:p>
    <w:p w:rsidRPr="00C35E70" w:rsidR="00022278" w:rsidP="00022278" w:rsidRDefault="00022278">
      <w:pPr>
        <w:numPr>
          <w:ilvl w:val="1"/>
          <w:numId w:val="38"/>
        </w:numPr>
        <w:overflowPunct/>
        <w:autoSpaceDE/>
        <w:autoSpaceDN/>
        <w:adjustRightInd/>
        <w:contextualSpacing/>
        <w:jc w:val="both"/>
        <w:textAlignment w:val="auto"/>
        <w:rPr>
          <w:rFonts w:eastAsia="Calibri"/>
          <w:sz w:val="24"/>
          <w:szCs w:val="24"/>
          <w:u w:val="single"/>
          <w:lang w:bidi="en-US"/>
        </w:rPr>
      </w:pPr>
      <w:r w:rsidRPr="00C35E70">
        <w:rPr>
          <w:rFonts w:eastAsia="Calibri"/>
          <w:sz w:val="24"/>
          <w:szCs w:val="24"/>
          <w:lang w:bidi="en-US"/>
        </w:rPr>
        <w:t xml:space="preserve">  </w:t>
      </w:r>
      <w:r w:rsidRPr="00C35E70">
        <w:rPr>
          <w:rFonts w:eastAsia="Calibri"/>
          <w:sz w:val="24"/>
          <w:szCs w:val="24"/>
          <w:u w:val="single"/>
          <w:lang w:bidi="en-US"/>
        </w:rPr>
        <w:t>Podmirenje obveza stečajne mase</w:t>
      </w:r>
    </w:p>
    <w:p w:rsidRPr="00C35E70" w:rsidR="00022278" w:rsidP="00022278" w:rsidRDefault="00022278">
      <w:pPr>
        <w:jc w:val="both"/>
        <w:rPr>
          <w:rFonts w:eastAsia="Calibri"/>
          <w:sz w:val="24"/>
          <w:szCs w:val="24"/>
        </w:rPr>
      </w:pPr>
    </w:p>
    <w:p w:rsidRPr="00C35E70" w:rsidR="00022278" w:rsidP="00022278" w:rsidRDefault="00022278">
      <w:pPr>
        <w:jc w:val="both"/>
        <w:rPr>
          <w:rFonts w:eastAsia="Calibri"/>
          <w:sz w:val="24"/>
          <w:szCs w:val="24"/>
        </w:rPr>
      </w:pPr>
      <w:r w:rsidRPr="00C35E70">
        <w:rPr>
          <w:rFonts w:eastAsia="Calibri"/>
          <w:sz w:val="24"/>
          <w:szCs w:val="24"/>
        </w:rPr>
        <w:t xml:space="preserve">Nakon prioritetnog podmirenja tražbine razlučnog vjerovnika RH, Ministarstva financija slijedi podmirenje svih dospjelih, a nepodmirenih obveza stečajne mase prema prikazu iz točke 9. Obveze stečajne mase koja je sastavni dio pripremne osnove. </w:t>
      </w:r>
    </w:p>
    <w:p w:rsidRPr="00C35E70" w:rsidR="00022278" w:rsidP="00022278" w:rsidRDefault="00022278">
      <w:pPr>
        <w:jc w:val="both"/>
        <w:rPr>
          <w:rFonts w:eastAsia="Calibri"/>
          <w:sz w:val="24"/>
          <w:szCs w:val="24"/>
        </w:rPr>
      </w:pPr>
      <w:r w:rsidRPr="00C35E70">
        <w:rPr>
          <w:rFonts w:eastAsia="Calibri"/>
          <w:sz w:val="24"/>
          <w:szCs w:val="24"/>
        </w:rPr>
        <w:t>Ove obveze biti će podmirene od strane vjerovnika (članovi kao stečajni vjerovnici II višeg isplatnog reda i Louise Pavelcze), koji i posebnom izjavom prihvaćaju ovu obvezu kao sastavni dio stečajnog plana te se obvezuju sve dospjele troškove stečajnog postupka do 31.12.2018.g. i predvidive troškove stečajnog postupka koji će nastati i dospjeti u 2019. godini te dio ostalih obveza stečajne mase koji nisu režijski troškovi (trošak procjene vrijednosti imovine, knjig.usluga i bankarske usluge) podmiriti u roku od 30 dana od dana pravomoćnosti rješenja o potvrdi stečajnog plana, a sve kako je to predviđeno u Tablici broj 4. (strana 26) ovog stečajnog plana. I vjerovnik Louis Pavelcze koji nije član stečajnog dužnika participira u podmirenju obveza stečajne mase kako je to prikazano u Tablici broj 4.</w:t>
      </w:r>
    </w:p>
    <w:p w:rsidRPr="00C35E70" w:rsidR="00022278" w:rsidP="00022278" w:rsidRDefault="00022278">
      <w:pPr>
        <w:jc w:val="both"/>
        <w:rPr>
          <w:rFonts w:eastAsia="Calibri"/>
          <w:sz w:val="24"/>
          <w:szCs w:val="24"/>
        </w:rPr>
      </w:pPr>
      <w:r w:rsidRPr="00C35E70">
        <w:rPr>
          <w:rFonts w:eastAsia="Calibri"/>
          <w:sz w:val="24"/>
          <w:szCs w:val="24"/>
        </w:rPr>
        <w:t>Preostali dio ostalih obveza stečajne mase koji se odnosi na režijske troškove koji dospijevaju u 2019. godini vjerovnici se obvezuju podmiriti najkasnije do dana zaključenja ugovora o kupoprodaji nekretnine – pojedinog apartmana članu, i to u onom iznosu režijskog troška koji  tereti pojedini apartman.</w:t>
      </w:r>
    </w:p>
    <w:p w:rsidRPr="00C35E70" w:rsidR="00022278" w:rsidP="00022278" w:rsidRDefault="00022278">
      <w:pPr>
        <w:jc w:val="both"/>
        <w:rPr>
          <w:rFonts w:eastAsia="Calibri"/>
        </w:rPr>
      </w:pPr>
    </w:p>
    <w:p w:rsidRPr="00C35E70" w:rsidR="00022278" w:rsidP="00022278" w:rsidRDefault="00022278">
      <w:pPr>
        <w:numPr>
          <w:ilvl w:val="1"/>
          <w:numId w:val="38"/>
        </w:numPr>
        <w:overflowPunct/>
        <w:autoSpaceDE/>
        <w:autoSpaceDN/>
        <w:adjustRightInd/>
        <w:contextualSpacing/>
        <w:jc w:val="both"/>
        <w:textAlignment w:val="auto"/>
        <w:rPr>
          <w:rFonts w:eastAsia="Calibri"/>
          <w:sz w:val="24"/>
          <w:szCs w:val="24"/>
          <w:u w:val="single"/>
          <w:lang w:bidi="en-US"/>
        </w:rPr>
      </w:pPr>
      <w:r w:rsidRPr="00C35E70">
        <w:rPr>
          <w:rFonts w:eastAsia="Calibri"/>
          <w:sz w:val="24"/>
          <w:szCs w:val="24"/>
          <w:lang w:bidi="en-US"/>
        </w:rPr>
        <w:t xml:space="preserve">  </w:t>
      </w:r>
      <w:r w:rsidRPr="00C35E70">
        <w:rPr>
          <w:rFonts w:eastAsia="Calibri"/>
          <w:sz w:val="24"/>
          <w:szCs w:val="24"/>
          <w:u w:val="single"/>
          <w:lang w:bidi="en-US"/>
        </w:rPr>
        <w:t>Ostvarenje izlučnog prava</w:t>
      </w:r>
    </w:p>
    <w:p w:rsidRPr="00C35E70" w:rsidR="00022278" w:rsidP="00022278" w:rsidRDefault="00022278">
      <w:pPr>
        <w:contextualSpacing/>
        <w:rPr>
          <w:rFonts w:eastAsia="Calibri"/>
          <w:sz w:val="24"/>
          <w:szCs w:val="24"/>
          <w:lang w:bidi="en-US"/>
        </w:rPr>
      </w:pPr>
    </w:p>
    <w:p w:rsidRPr="00C35E70" w:rsidR="00022278" w:rsidP="00022278" w:rsidRDefault="00022278">
      <w:pPr>
        <w:jc w:val="both"/>
        <w:rPr>
          <w:rFonts w:eastAsia="Calibri"/>
          <w:sz w:val="24"/>
          <w:szCs w:val="24"/>
        </w:rPr>
      </w:pPr>
      <w:r w:rsidRPr="00C35E70">
        <w:rPr>
          <w:rFonts w:eastAsia="Calibri"/>
          <w:sz w:val="24"/>
          <w:szCs w:val="24"/>
        </w:rPr>
        <w:t xml:space="preserve">Nakon podmirenja obveza stečajne mase (režijskih troškova koji terete apartman etaža 3, u Etažnom elaboratu iz 2010.g. oznake ''C'' i pripadajućeg dijela obveza stečajne mase prema Tablici broj 4) od strane Louisa Pavelzce osobno ili treće osobe po njegovu nalogu (ugovoru o ustupu potraživanja) slijedi provedba ili ostvarenje izlučnog prava ovog vjerovnika na način da se istom omogući prijenos prava vlasništva nad ovim apartmanom kao posebnim dijelom zajedno sa postojećom opremom i pripadajućim idealnim suvlasničkim udjelom na zajedničkim dijelovima stambene zgrade i dvorišta (sa izgrađenim parkiralištima i bazenom) i to zaključenjem kupoprodajnog ugovora između stečajnog dužnika kao prodavatelja i ovog vjerovnika ili osobe po njegovu nalogu (u </w:t>
      </w:r>
      <w:r w:rsidRPr="00C35E70">
        <w:rPr>
          <w:rFonts w:eastAsia="Calibri"/>
          <w:sz w:val="24"/>
          <w:szCs w:val="24"/>
        </w:rPr>
        <w:lastRenderedPageBreak/>
        <w:t>slučaju zaključenog ugovora o ustupanju potraživanja prema stečajnom dužniku) kao kupca uz izdavanje tabularne izjave stečajnog upravitelja podobne za uknjižbu prava vlasništva nad predmetnom nekretninom u z.k.</w:t>
      </w:r>
    </w:p>
    <w:p w:rsidRPr="00C35E70" w:rsidR="00022278" w:rsidP="00022278" w:rsidRDefault="00022278">
      <w:pPr>
        <w:jc w:val="both"/>
        <w:rPr>
          <w:rFonts w:eastAsia="Calibri"/>
        </w:rPr>
      </w:pPr>
    </w:p>
    <w:p w:rsidRPr="00C35E70" w:rsidR="00022278" w:rsidP="00022278" w:rsidRDefault="00022278">
      <w:pPr>
        <w:numPr>
          <w:ilvl w:val="1"/>
          <w:numId w:val="38"/>
        </w:numPr>
        <w:overflowPunct/>
        <w:autoSpaceDE/>
        <w:autoSpaceDN/>
        <w:adjustRightInd/>
        <w:contextualSpacing/>
        <w:jc w:val="both"/>
        <w:textAlignment w:val="auto"/>
        <w:rPr>
          <w:rFonts w:eastAsia="Calibri"/>
          <w:sz w:val="24"/>
          <w:szCs w:val="24"/>
          <w:u w:val="single"/>
          <w:lang w:bidi="en-US"/>
        </w:rPr>
      </w:pPr>
      <w:r w:rsidRPr="00C35E70">
        <w:rPr>
          <w:rFonts w:eastAsia="Calibri"/>
          <w:sz w:val="24"/>
          <w:szCs w:val="24"/>
          <w:lang w:bidi="en-US"/>
        </w:rPr>
        <w:t xml:space="preserve">  </w:t>
      </w:r>
      <w:r w:rsidRPr="00C35E70">
        <w:rPr>
          <w:rFonts w:eastAsia="Calibri"/>
          <w:sz w:val="24"/>
          <w:szCs w:val="24"/>
          <w:u w:val="single"/>
          <w:lang w:bidi="en-US"/>
        </w:rPr>
        <w:t>Raspodjela preostale imovine</w:t>
      </w:r>
    </w:p>
    <w:p w:rsidRPr="00C35E70" w:rsidR="00022278" w:rsidP="00022278" w:rsidRDefault="00022278">
      <w:pPr>
        <w:jc w:val="both"/>
        <w:rPr>
          <w:rFonts w:eastAsia="Calibri"/>
        </w:rPr>
      </w:pPr>
    </w:p>
    <w:p w:rsidRPr="00C35E70" w:rsidR="00022278" w:rsidP="00022278" w:rsidRDefault="00022278">
      <w:pPr>
        <w:jc w:val="both"/>
        <w:rPr>
          <w:rFonts w:eastAsia="Calibri"/>
          <w:sz w:val="24"/>
          <w:szCs w:val="24"/>
        </w:rPr>
      </w:pPr>
      <w:bookmarkStart w:name="_Hlk2173877" w:id="5"/>
      <w:r w:rsidRPr="00C35E70">
        <w:rPr>
          <w:rFonts w:eastAsia="Calibri"/>
          <w:sz w:val="24"/>
          <w:szCs w:val="24"/>
        </w:rPr>
        <w:t>Nakon podmirenja tražbine RH, Ministarstvo financija te svih dospjelih obveza stečajne mase pristupit će se raspodjeli preostale imovine – ukupno 6 apartmana u izgrađenom stambeno-apartmanskom objektu u Murteru, ulica Murterskih Braščin 2D sa postojećim pokretninama (opremom apartmana) i pripadajućim suvlasničkim dijelom svakog apartmana kao zasebne etaže u zajedničkim dijelovima zgrade i dvorišta kč. 2165/1 iz zk.ul. 6158 i u građevinskom zemljištu kč. 2163/3 iz zk.ul. 6162, sve k.o. Murter Betina i to svakom pojedinom vjerovniku kao članu stečajnog dužnika prema kriteriju izvršenog ulaganja u izgradnju i opremanje pojedinog apartmana koji je pojedinom vjerovniku nakon izgradnje i dan na korištenje.</w:t>
      </w:r>
    </w:p>
    <w:p w:rsidRPr="00C35E70" w:rsidR="00022278" w:rsidP="00022278" w:rsidRDefault="00022278">
      <w:pPr>
        <w:jc w:val="both"/>
        <w:rPr>
          <w:rFonts w:eastAsia="Calibri"/>
          <w:sz w:val="24"/>
          <w:szCs w:val="24"/>
        </w:rPr>
      </w:pPr>
      <w:r w:rsidRPr="00C35E70">
        <w:rPr>
          <w:rFonts w:eastAsia="Calibri"/>
          <w:sz w:val="24"/>
          <w:szCs w:val="24"/>
        </w:rPr>
        <w:t xml:space="preserve">Uvjet za izdavanje tabularne izjave stečajnog upravitelja radi prijenosa prava vlasništva nad predmetnom imovinom pojedinom vjerovniku - članu stečajnog dužnika je prethodno isplata kupoprodajne cijene, a kupoprodajna cijena predstavlja iznos koji se dobije umanjenjem iznosa doplate po svakom vjerovniku - članu iskazanom u posljednjem stupcu Tablice broj 1 (strana 22.) za iznos potraživanja svakog vjerovnika – člana za dani zajam stečajnom dužniku radi podmirenja tražbine razlučnog vjerovnika RH, Ministarstvo financija iskazanog u posljednjem stupcu Tablice broj 2 (strana 23.). </w:t>
      </w:r>
    </w:p>
    <w:p w:rsidRPr="008D19B8" w:rsidR="00022278" w:rsidP="00022278" w:rsidRDefault="00022278">
      <w:pPr>
        <w:jc w:val="both"/>
        <w:rPr>
          <w:rFonts w:eastAsia="Calibri"/>
          <w:sz w:val="24"/>
          <w:szCs w:val="24"/>
        </w:rPr>
      </w:pPr>
      <w:r w:rsidRPr="00C35E70">
        <w:rPr>
          <w:rFonts w:eastAsia="Calibri"/>
          <w:sz w:val="24"/>
          <w:szCs w:val="24"/>
        </w:rPr>
        <w:t xml:space="preserve">U skladu sa navedenim, obveza pojedinog stečajnog vjerovnika prema stečajnom dužniku za isplatu </w:t>
      </w:r>
      <w:r w:rsidRPr="008D19B8">
        <w:rPr>
          <w:rFonts w:eastAsia="Calibri"/>
          <w:sz w:val="24"/>
          <w:szCs w:val="24"/>
        </w:rPr>
        <w:t>kupoprodajne cijene iznosi kako je to prikazano u  niže navedenoj Tablici broj 3.</w:t>
      </w: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p>
    <w:p w:rsidRPr="008D19B8" w:rsidR="00022278" w:rsidP="00022278" w:rsidRDefault="00022278">
      <w:pPr>
        <w:jc w:val="both"/>
        <w:rPr>
          <w:rFonts w:eastAsia="Calibri"/>
          <w:sz w:val="24"/>
          <w:szCs w:val="24"/>
        </w:rPr>
      </w:pPr>
      <w:r w:rsidRPr="008D19B8">
        <w:rPr>
          <w:rFonts w:eastAsia="Calibri"/>
          <w:sz w:val="24"/>
          <w:szCs w:val="24"/>
        </w:rPr>
        <w:t>Tablica broj 3 – Isplata kupoprodajne cijene po vjerovniku - članu stečajnog dužnika</w:t>
      </w:r>
    </w:p>
    <w:p w:rsidRPr="008D19B8" w:rsidR="00022278" w:rsidP="00022278" w:rsidRDefault="00022278">
      <w:pPr>
        <w:jc w:val="both"/>
        <w:rPr>
          <w:rFonts w:eastAsia="Calibri"/>
          <w:sz w:val="24"/>
          <w:szCs w:val="24"/>
        </w:rPr>
      </w:pPr>
    </w:p>
    <w:tbl>
      <w:tblPr>
        <w:tblW w:w="8080" w:type="dxa"/>
        <w:tblInd w:w="132" w:type="dxa"/>
        <w:tblLook w:firstRow="1" w:lastRow="0" w:firstColumn="1" w:lastColumn="0" w:noHBand="0" w:noVBand="1" w:val="04A0"/>
      </w:tblPr>
      <w:tblGrid>
        <w:gridCol w:w="992"/>
        <w:gridCol w:w="2441"/>
        <w:gridCol w:w="4647"/>
      </w:tblGrid>
      <w:tr w:rsidRPr="008D19B8" w:rsidR="00022278" w:rsidTr="005339B8">
        <w:trPr>
          <w:trHeight w:val="960"/>
        </w:trPr>
        <w:tc>
          <w:tcPr>
            <w:tcW w:w="992" w:type="dxa"/>
            <w:tcBorders>
              <w:top w:val="single" w:color="auto" w:sz="8" w:space="0"/>
              <w:left w:val="single" w:color="auto" w:sz="8" w:space="0"/>
              <w:bottom w:val="single" w:color="auto" w:sz="8" w:space="0"/>
              <w:right w:val="single" w:color="auto" w:sz="4" w:space="0"/>
            </w:tcBorders>
            <w:shd w:val="clear" w:color="auto" w:fill="C6D9F1" w:themeFill="text2" w:themeFillTint="33"/>
            <w:noWrap/>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R. br.</w:t>
            </w:r>
          </w:p>
        </w:tc>
        <w:tc>
          <w:tcPr>
            <w:tcW w:w="2441" w:type="dxa"/>
            <w:tcBorders>
              <w:top w:val="single" w:color="auto" w:sz="8" w:space="0"/>
              <w:left w:val="nil"/>
              <w:bottom w:val="single" w:color="auto" w:sz="8" w:space="0"/>
              <w:right w:val="single" w:color="auto" w:sz="4" w:space="0"/>
            </w:tcBorders>
            <w:shd w:val="clear" w:color="auto" w:fill="C6D9F1" w:themeFill="text2" w:themeFillTint="33"/>
            <w:noWrap/>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Član</w:t>
            </w:r>
          </w:p>
        </w:tc>
        <w:tc>
          <w:tcPr>
            <w:tcW w:w="4647" w:type="dxa"/>
            <w:tcBorders>
              <w:top w:val="single" w:color="auto" w:sz="8" w:space="0"/>
              <w:left w:val="nil"/>
              <w:bottom w:val="single" w:color="auto" w:sz="8" w:space="0"/>
              <w:right w:val="single" w:color="auto" w:sz="4" w:space="0"/>
            </w:tcBorders>
            <w:shd w:val="clear" w:color="auto" w:fill="C6D9F1" w:themeFill="text2" w:themeFillTint="33"/>
            <w:vAlign w:val="center"/>
            <w:hideMark/>
          </w:tcPr>
          <w:p w:rsidRPr="008D19B8" w:rsidR="00022278" w:rsidP="005339B8" w:rsidRDefault="00022278">
            <w:pPr>
              <w:jc w:val="center"/>
              <w:rPr>
                <w:rFonts w:ascii="Calibri" w:hAnsi="Calibri" w:cs="Calibri"/>
                <w:bCs/>
                <w:sz w:val="24"/>
                <w:szCs w:val="24"/>
              </w:rPr>
            </w:pPr>
            <w:r w:rsidRPr="008D19B8">
              <w:rPr>
                <w:rFonts w:ascii="Calibri" w:hAnsi="Calibri" w:cs="Calibri"/>
                <w:bCs/>
                <w:sz w:val="24"/>
                <w:szCs w:val="24"/>
              </w:rPr>
              <w:t>Iznos kupoprodajne cijene (kn)</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Jozsef Deri</w:t>
            </w:r>
          </w:p>
        </w:tc>
        <w:tc>
          <w:tcPr>
            <w:tcW w:w="4647"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sz w:val="24"/>
                <w:szCs w:val="24"/>
              </w:rPr>
            </w:pPr>
            <w:r w:rsidRPr="00C35E70">
              <w:rPr>
                <w:rFonts w:ascii="Calibri" w:hAnsi="Calibri" w:cs="Calibri"/>
                <w:b/>
                <w:sz w:val="24"/>
                <w:szCs w:val="24"/>
              </w:rPr>
              <w:t>62.564,30</w:t>
            </w:r>
          </w:p>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(201.050,18 – 138.485,88)</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2.</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Adam Galdi</w:t>
            </w:r>
          </w:p>
        </w:tc>
        <w:tc>
          <w:tcPr>
            <w:tcW w:w="4647"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nena obveze</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3.</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 xml:space="preserve">Zoltan Lading </w:t>
            </w:r>
          </w:p>
        </w:tc>
        <w:tc>
          <w:tcPr>
            <w:tcW w:w="4647"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sz w:val="24"/>
                <w:szCs w:val="24"/>
              </w:rPr>
            </w:pPr>
            <w:r w:rsidRPr="00C35E70">
              <w:rPr>
                <w:rFonts w:ascii="Calibri" w:hAnsi="Calibri" w:cs="Calibri"/>
                <w:b/>
                <w:sz w:val="24"/>
                <w:szCs w:val="24"/>
              </w:rPr>
              <w:t>8.754,14</w:t>
            </w:r>
          </w:p>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(93.665,19 – 84.911,05)</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4.</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Gal Laszlo i Galne Szego Agnes</w:t>
            </w:r>
          </w:p>
        </w:tc>
        <w:tc>
          <w:tcPr>
            <w:tcW w:w="4647"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sz w:val="24"/>
                <w:szCs w:val="24"/>
              </w:rPr>
            </w:pPr>
            <w:r w:rsidRPr="00C35E70">
              <w:rPr>
                <w:rFonts w:ascii="Calibri" w:hAnsi="Calibri" w:cs="Calibri"/>
                <w:b/>
                <w:sz w:val="24"/>
                <w:szCs w:val="24"/>
              </w:rPr>
              <w:t>5.224,21</w:t>
            </w:r>
          </w:p>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(87.697,34 – 82.473,13)</w:t>
            </w:r>
          </w:p>
        </w:tc>
      </w:tr>
      <w:tr w:rsidRPr="00C35E70" w:rsidR="00022278" w:rsidTr="005339B8">
        <w:trPr>
          <w:trHeight w:val="567"/>
        </w:trPr>
        <w:tc>
          <w:tcPr>
            <w:tcW w:w="992" w:type="dxa"/>
            <w:tcBorders>
              <w:top w:val="nil"/>
              <w:left w:val="single" w:color="auto" w:sz="8" w:space="0"/>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5.</w:t>
            </w:r>
          </w:p>
        </w:tc>
        <w:tc>
          <w:tcPr>
            <w:tcW w:w="2441"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Gabor Laszlo Velkei</w:t>
            </w:r>
          </w:p>
        </w:tc>
        <w:tc>
          <w:tcPr>
            <w:tcW w:w="4647" w:type="dxa"/>
            <w:tcBorders>
              <w:top w:val="nil"/>
              <w:left w:val="nil"/>
              <w:bottom w:val="single" w:color="auto" w:sz="4"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sz w:val="24"/>
                <w:szCs w:val="24"/>
              </w:rPr>
            </w:pPr>
            <w:r w:rsidRPr="00C35E70">
              <w:rPr>
                <w:rFonts w:ascii="Calibri" w:hAnsi="Calibri" w:cs="Calibri"/>
                <w:b/>
                <w:sz w:val="24"/>
                <w:szCs w:val="24"/>
              </w:rPr>
              <w:t>8.554,77</w:t>
            </w:r>
          </w:p>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(85.438,51 – 76.883,74)</w:t>
            </w:r>
          </w:p>
        </w:tc>
      </w:tr>
      <w:tr w:rsidRPr="00C35E70" w:rsidR="00022278" w:rsidTr="005339B8">
        <w:trPr>
          <w:trHeight w:val="567"/>
        </w:trPr>
        <w:tc>
          <w:tcPr>
            <w:tcW w:w="992" w:type="dxa"/>
            <w:tcBorders>
              <w:top w:val="nil"/>
              <w:left w:val="single" w:color="auto" w:sz="8" w:space="0"/>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lastRenderedPageBreak/>
              <w:t>6.</w:t>
            </w:r>
          </w:p>
        </w:tc>
        <w:tc>
          <w:tcPr>
            <w:tcW w:w="2441" w:type="dxa"/>
            <w:tcBorders>
              <w:top w:val="nil"/>
              <w:left w:val="nil"/>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Gyorqy Narai</w:t>
            </w:r>
          </w:p>
        </w:tc>
        <w:tc>
          <w:tcPr>
            <w:tcW w:w="4647" w:type="dxa"/>
            <w:tcBorders>
              <w:top w:val="nil"/>
              <w:left w:val="nil"/>
              <w:bottom w:val="nil"/>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sz w:val="24"/>
                <w:szCs w:val="24"/>
              </w:rPr>
            </w:pPr>
            <w:r w:rsidRPr="00C35E70">
              <w:rPr>
                <w:rFonts w:ascii="Calibri" w:hAnsi="Calibri" w:cs="Calibri"/>
                <w:b/>
                <w:sz w:val="24"/>
                <w:szCs w:val="24"/>
              </w:rPr>
              <w:t>23.949,23</w:t>
            </w:r>
          </w:p>
          <w:p w:rsidRPr="00C35E70" w:rsidR="00022278" w:rsidP="005339B8" w:rsidRDefault="00022278">
            <w:pPr>
              <w:jc w:val="center"/>
              <w:rPr>
                <w:rFonts w:ascii="Calibri" w:hAnsi="Calibri" w:cs="Calibri"/>
                <w:sz w:val="24"/>
                <w:szCs w:val="24"/>
              </w:rPr>
            </w:pPr>
            <w:r w:rsidRPr="00C35E70">
              <w:rPr>
                <w:rFonts w:ascii="Calibri" w:hAnsi="Calibri" w:cs="Calibri"/>
                <w:sz w:val="24"/>
                <w:szCs w:val="24"/>
              </w:rPr>
              <w:t>(107.968,46 – 84.019,13)</w:t>
            </w:r>
          </w:p>
        </w:tc>
      </w:tr>
      <w:tr w:rsidRPr="00C35E70" w:rsidR="00022278" w:rsidTr="005339B8">
        <w:trPr>
          <w:trHeight w:val="567"/>
        </w:trPr>
        <w:tc>
          <w:tcPr>
            <w:tcW w:w="3433" w:type="dxa"/>
            <w:gridSpan w:val="2"/>
            <w:tcBorders>
              <w:top w:val="single" w:color="auto" w:sz="8" w:space="0"/>
              <w:left w:val="single" w:color="auto" w:sz="8" w:space="0"/>
              <w:bottom w:val="single" w:color="auto" w:sz="8"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bCs/>
                <w:sz w:val="24"/>
                <w:szCs w:val="24"/>
              </w:rPr>
            </w:pPr>
            <w:r w:rsidRPr="00C35E70">
              <w:rPr>
                <w:rFonts w:ascii="Calibri" w:hAnsi="Calibri" w:cs="Calibri"/>
                <w:b/>
                <w:bCs/>
                <w:sz w:val="24"/>
                <w:szCs w:val="24"/>
              </w:rPr>
              <w:t xml:space="preserve">Sveukupno </w:t>
            </w:r>
          </w:p>
        </w:tc>
        <w:tc>
          <w:tcPr>
            <w:tcW w:w="4647" w:type="dxa"/>
            <w:tcBorders>
              <w:top w:val="single" w:color="auto" w:sz="8" w:space="0"/>
              <w:left w:val="nil"/>
              <w:bottom w:val="single" w:color="auto" w:sz="8" w:space="0"/>
              <w:right w:val="single" w:color="auto" w:sz="4" w:space="0"/>
            </w:tcBorders>
            <w:shd w:val="clear" w:color="auto" w:fill="auto"/>
            <w:noWrap/>
            <w:vAlign w:val="center"/>
            <w:hideMark/>
          </w:tcPr>
          <w:p w:rsidRPr="00C35E70" w:rsidR="00022278" w:rsidP="005339B8" w:rsidRDefault="00022278">
            <w:pPr>
              <w:jc w:val="center"/>
              <w:rPr>
                <w:rFonts w:ascii="Calibri" w:hAnsi="Calibri" w:cs="Calibri"/>
                <w:b/>
                <w:bCs/>
                <w:sz w:val="24"/>
                <w:szCs w:val="24"/>
              </w:rPr>
            </w:pPr>
            <w:r w:rsidRPr="00C35E70">
              <w:rPr>
                <w:rFonts w:ascii="Calibri" w:hAnsi="Calibri" w:cs="Calibri"/>
                <w:b/>
                <w:bCs/>
                <w:sz w:val="24"/>
                <w:szCs w:val="24"/>
              </w:rPr>
              <w:t>109.046,65</w:t>
            </w:r>
          </w:p>
        </w:tc>
      </w:tr>
    </w:tbl>
    <w:p w:rsidRPr="00C35E70" w:rsidR="00022278" w:rsidP="00022278" w:rsidRDefault="00022278">
      <w:pPr>
        <w:jc w:val="both"/>
        <w:rPr>
          <w:rFonts w:eastAsia="Calibri"/>
          <w:sz w:val="24"/>
          <w:szCs w:val="24"/>
        </w:rPr>
      </w:pPr>
    </w:p>
    <w:p w:rsidRPr="00C35E70" w:rsidR="00022278" w:rsidP="00022278" w:rsidRDefault="00022278">
      <w:pPr>
        <w:jc w:val="both"/>
        <w:rPr>
          <w:rFonts w:eastAsia="Calibri"/>
          <w:sz w:val="24"/>
          <w:szCs w:val="24"/>
        </w:rPr>
      </w:pPr>
      <w:r w:rsidRPr="00C35E70">
        <w:rPr>
          <w:rFonts w:eastAsia="Calibri"/>
          <w:sz w:val="24"/>
          <w:szCs w:val="24"/>
        </w:rPr>
        <w:t>Vjerovnici iz Tablice broj 3. će prema kupoprodajnom ugovoru biti u obvezi podmiriti porez na promet nekretnina po stopi od 3 %  od ugovorene kupoprodajne cijene koja odgovara iznosu procijenjene (tržišne) vrijednosti pojedine nekretnine (apartmana kao zasebne etaže sa građevinskim zemljištem), u skladu sa čl. 9. i 12. Zakona o porezu na promet nekretnina (NN.115/2016, 106/18). Ista obveza postoji i za Louisa Pavelcze, odnosno, osobu kojoj ustupi svoje potraživanje prema stečajnom dužniku (Zsuzsanna Pavelcze, 1766 Friedensville Road, Betlehem, Pennsylvania 1805, SAD).</w:t>
      </w:r>
    </w:p>
    <w:bookmarkEnd w:id="5"/>
    <w:p w:rsidRPr="00C35E70" w:rsidR="00022278" w:rsidP="00022278" w:rsidRDefault="00022278">
      <w:pPr>
        <w:jc w:val="both"/>
        <w:rPr>
          <w:rFonts w:eastAsia="Calibri"/>
          <w:sz w:val="24"/>
          <w:szCs w:val="24"/>
        </w:rPr>
      </w:pPr>
      <w:r w:rsidRPr="00C35E70">
        <w:rPr>
          <w:rFonts w:eastAsia="Calibri"/>
          <w:sz w:val="24"/>
          <w:szCs w:val="24"/>
        </w:rPr>
        <w:t xml:space="preserve">Isplaćeni iznos kupoprodajne cijene biti će korišten za podmirenje dospjelih, a nepodmirenih obveza stečajne mase u 2019.g. i to </w:t>
      </w:r>
      <w:r w:rsidRPr="00C35E70">
        <w:rPr>
          <w:rFonts w:eastAsia="Calibri"/>
        </w:rPr>
        <w:t xml:space="preserve">dospjelih, a nepodmirenih </w:t>
      </w:r>
      <w:r w:rsidRPr="00C35E70">
        <w:rPr>
          <w:rFonts w:eastAsia="Calibri"/>
          <w:sz w:val="24"/>
          <w:szCs w:val="24"/>
        </w:rPr>
        <w:t xml:space="preserve">troškova stečajnog postupka. </w:t>
      </w:r>
    </w:p>
    <w:p w:rsidRPr="00C35E70" w:rsidR="00022278" w:rsidP="00022278" w:rsidRDefault="00022278">
      <w:pPr>
        <w:jc w:val="both"/>
        <w:rPr>
          <w:rFonts w:eastAsia="Calibri"/>
          <w:sz w:val="24"/>
          <w:szCs w:val="24"/>
        </w:rPr>
      </w:pPr>
      <w:r w:rsidRPr="00C35E70">
        <w:rPr>
          <w:rFonts w:eastAsia="Calibri"/>
          <w:sz w:val="24"/>
          <w:szCs w:val="24"/>
        </w:rPr>
        <w:t xml:space="preserve">Iznos preostalih obveza stečajnog postupka koji se neće moći namiriti iz isplaćene kupoprodajne cijene, i to dospjele, a nepodmirene ostale obveze stečajne mase </w:t>
      </w:r>
      <w:r w:rsidRPr="00C35E70">
        <w:rPr>
          <w:rFonts w:eastAsia="Calibri"/>
        </w:rPr>
        <w:t xml:space="preserve"> podmirit će se od strane svih stečajnih vjerovnika i to članova stečajnog dužnika i Louisa Pavelcze (osobno ili po osobi kojoj je ustupljeno potraživanje), a sve prema kriteriju</w:t>
      </w:r>
      <w:r w:rsidRPr="00C35E70">
        <w:rPr>
          <w:rFonts w:eastAsia="Calibri"/>
          <w:sz w:val="24"/>
          <w:szCs w:val="24"/>
        </w:rPr>
        <w:t xml:space="preserve"> za participaciju u podmirenju tih obveza, a to je površina svake pojedine stambene jedinice (apartmana) u odnosu na ukupnu površinu svih stambenih jedinica (7 apartmana), kako je to prikazano u niže navedenoj Tablici broj 4., dok će se režijski troškovi podmiriti za svaki apartman posebno prema stanju potrošnje.</w:t>
      </w:r>
    </w:p>
    <w:p w:rsidRPr="008D19B8" w:rsidR="00022278" w:rsidP="00022278" w:rsidRDefault="00022278">
      <w:pPr>
        <w:jc w:val="both"/>
        <w:rPr>
          <w:rFonts w:eastAsia="Calibri"/>
        </w:rPr>
      </w:pPr>
    </w:p>
    <w:p w:rsidRPr="008D19B8" w:rsidR="00022278" w:rsidP="00022278" w:rsidRDefault="00022278">
      <w:pPr>
        <w:jc w:val="both"/>
        <w:rPr>
          <w:rFonts w:eastAsia="Calibri"/>
        </w:rPr>
      </w:pPr>
    </w:p>
    <w:p w:rsidRPr="008D19B8" w:rsidR="00022278" w:rsidP="00022278" w:rsidRDefault="00022278">
      <w:pPr>
        <w:jc w:val="both"/>
        <w:rPr>
          <w:rFonts w:eastAsia="Calibri"/>
        </w:rPr>
      </w:pPr>
    </w:p>
    <w:p w:rsidRPr="008D19B8" w:rsidR="00022278" w:rsidP="00022278" w:rsidRDefault="00022278">
      <w:pPr>
        <w:jc w:val="both"/>
        <w:rPr>
          <w:rFonts w:eastAsia="Calibri"/>
        </w:rPr>
      </w:pPr>
    </w:p>
    <w:p w:rsidRPr="008D19B8" w:rsidR="00022278" w:rsidP="00022278" w:rsidRDefault="00022278">
      <w:pPr>
        <w:jc w:val="both"/>
        <w:rPr>
          <w:rFonts w:eastAsia="Calibri"/>
          <w:sz w:val="24"/>
          <w:szCs w:val="24"/>
        </w:rPr>
      </w:pPr>
      <w:bookmarkStart w:name="_Hlk2183492" w:id="6"/>
      <w:r w:rsidRPr="008D19B8">
        <w:rPr>
          <w:rFonts w:eastAsia="Calibri"/>
          <w:sz w:val="24"/>
          <w:szCs w:val="24"/>
        </w:rPr>
        <w:t>Tablica broj 4 – Participacija u podmirenju obveza stečajne mase</w:t>
      </w:r>
    </w:p>
    <w:p w:rsidRPr="008D19B8" w:rsidR="00022278" w:rsidP="00022278" w:rsidRDefault="00022278">
      <w:pPr>
        <w:jc w:val="both"/>
        <w:rPr>
          <w:rFonts w:eastAsia="Calibri"/>
          <w:sz w:val="24"/>
          <w:szCs w:val="24"/>
        </w:rPr>
      </w:pPr>
    </w:p>
    <w:tbl>
      <w:tblPr>
        <w:tblW w:w="9244" w:type="dxa"/>
        <w:tblInd w:w="-45" w:type="dxa"/>
        <w:tblLayout w:type="fixed"/>
        <w:tblCellMar>
          <w:left w:w="30" w:type="dxa"/>
          <w:right w:w="30" w:type="dxa"/>
        </w:tblCellMar>
        <w:tblLook w:firstRow="0" w:lastRow="0" w:firstColumn="0" w:lastColumn="0" w:noHBand="0" w:noVBand="0" w:val="0000"/>
      </w:tblPr>
      <w:tblGrid>
        <w:gridCol w:w="456"/>
        <w:gridCol w:w="2268"/>
        <w:gridCol w:w="3685"/>
        <w:gridCol w:w="2835"/>
      </w:tblGrid>
      <w:tr w:rsidRPr="008D19B8" w:rsidR="00022278" w:rsidTr="005339B8">
        <w:trPr>
          <w:trHeight w:val="929"/>
        </w:trPr>
        <w:tc>
          <w:tcPr>
            <w:tcW w:w="456" w:type="dxa"/>
            <w:tcBorders>
              <w:top w:val="single" w:color="auto" w:sz="12" w:space="0"/>
              <w:left w:val="single" w:color="auto" w:sz="12" w:space="0"/>
              <w:bottom w:val="single" w:color="auto" w:sz="12" w:space="0"/>
              <w:right w:val="single" w:color="auto" w:sz="6" w:space="0"/>
            </w:tcBorders>
          </w:tcPr>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R. br.</w:t>
            </w:r>
          </w:p>
        </w:tc>
        <w:tc>
          <w:tcPr>
            <w:tcW w:w="2268" w:type="dxa"/>
            <w:tcBorders>
              <w:top w:val="single" w:color="auto" w:sz="12" w:space="0"/>
              <w:left w:val="single" w:color="auto" w:sz="6" w:space="0"/>
              <w:bottom w:val="single" w:color="auto" w:sz="12" w:space="0"/>
              <w:right w:val="single" w:color="auto" w:sz="6" w:space="0"/>
            </w:tcBorders>
          </w:tcPr>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Imena osoba </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u podmirenju</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obveza stečajne mase</w:t>
            </w:r>
          </w:p>
        </w:tc>
        <w:tc>
          <w:tcPr>
            <w:tcW w:w="3685" w:type="dxa"/>
            <w:tcBorders>
              <w:top w:val="single" w:color="auto" w:sz="12" w:space="0"/>
              <w:left w:val="single" w:color="auto" w:sz="6" w:space="0"/>
              <w:bottom w:val="single" w:color="auto" w:sz="12" w:space="0"/>
              <w:right w:val="single" w:color="auto" w:sz="6" w:space="0"/>
            </w:tcBorders>
          </w:tcPr>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m2</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 apartmana</w:t>
            </w:r>
          </w:p>
        </w:tc>
        <w:tc>
          <w:tcPr>
            <w:tcW w:w="2835" w:type="dxa"/>
            <w:tcBorders>
              <w:top w:val="single" w:color="auto" w:sz="12" w:space="0"/>
              <w:left w:val="single" w:color="auto" w:sz="6" w:space="0"/>
              <w:bottom w:val="single" w:color="auto" w:sz="12" w:space="0"/>
              <w:right w:val="single" w:color="auto" w:sz="6" w:space="0"/>
            </w:tcBorders>
          </w:tcPr>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Udio  </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u podmirenju </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obveza stečajne mase </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proporcionalno </w:t>
            </w:r>
          </w:p>
          <w:p w:rsidRPr="008D19B8" w:rsidR="00022278" w:rsidP="005339B8" w:rsidRDefault="00022278">
            <w:pPr>
              <w:jc w:val="center"/>
              <w:rPr>
                <w:rFonts w:ascii="Calibri" w:hAnsi="Calibri" w:cs="Calibri"/>
                <w:bCs/>
                <w:color w:val="000000"/>
                <w:sz w:val="24"/>
                <w:szCs w:val="24"/>
              </w:rPr>
            </w:pPr>
            <w:r w:rsidRPr="008D19B8">
              <w:rPr>
                <w:rFonts w:ascii="Calibri" w:hAnsi="Calibri" w:cs="Calibri"/>
                <w:bCs/>
                <w:color w:val="000000"/>
                <w:sz w:val="24"/>
                <w:szCs w:val="24"/>
              </w:rPr>
              <w:t xml:space="preserve">površini apartmana </w:t>
            </w:r>
          </w:p>
        </w:tc>
      </w:tr>
      <w:tr w:rsidRPr="00C35E70" w:rsidR="00022278" w:rsidTr="005339B8">
        <w:trPr>
          <w:trHeight w:val="305"/>
        </w:trPr>
        <w:tc>
          <w:tcPr>
            <w:tcW w:w="456" w:type="dxa"/>
            <w:tcBorders>
              <w:top w:val="nil"/>
              <w:left w:val="single" w:color="auto" w:sz="12" w:space="0"/>
              <w:bottom w:val="single" w:color="auto" w:sz="6"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1.</w:t>
            </w:r>
          </w:p>
        </w:tc>
        <w:tc>
          <w:tcPr>
            <w:tcW w:w="2268" w:type="dxa"/>
            <w:tcBorders>
              <w:top w:val="nil"/>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Gabor Jozsef Deri</w:t>
            </w:r>
          </w:p>
        </w:tc>
        <w:tc>
          <w:tcPr>
            <w:tcW w:w="3685" w:type="dxa"/>
            <w:tcBorders>
              <w:top w:val="nil"/>
              <w:left w:val="single" w:color="auto" w:sz="6" w:space="0"/>
              <w:bottom w:val="single" w:color="auto" w:sz="6" w:space="0"/>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Etaža 1 oznaka ''A''                    85,65</w:t>
            </w:r>
          </w:p>
        </w:tc>
        <w:tc>
          <w:tcPr>
            <w:tcW w:w="2835" w:type="dxa"/>
            <w:tcBorders>
              <w:top w:val="nil"/>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19,18%</w:t>
            </w:r>
          </w:p>
        </w:tc>
      </w:tr>
      <w:tr w:rsidRPr="00C35E70" w:rsidR="00022278" w:rsidTr="005339B8">
        <w:trPr>
          <w:trHeight w:val="305"/>
        </w:trPr>
        <w:tc>
          <w:tcPr>
            <w:tcW w:w="456" w:type="dxa"/>
            <w:tcBorders>
              <w:top w:val="single" w:color="auto" w:sz="6" w:space="0"/>
              <w:left w:val="single" w:color="auto" w:sz="12" w:space="0"/>
              <w:bottom w:val="single" w:color="auto" w:sz="6"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2.</w:t>
            </w:r>
          </w:p>
        </w:tc>
        <w:tc>
          <w:tcPr>
            <w:tcW w:w="2268"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Gabor Adam Galdi</w:t>
            </w:r>
          </w:p>
        </w:tc>
        <w:tc>
          <w:tcPr>
            <w:tcW w:w="368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Etaža 2 oznaka ''B''                    71,70</w:t>
            </w:r>
          </w:p>
        </w:tc>
        <w:tc>
          <w:tcPr>
            <w:tcW w:w="283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16,06%</w:t>
            </w:r>
          </w:p>
        </w:tc>
      </w:tr>
      <w:tr w:rsidRPr="00C35E70" w:rsidR="00022278" w:rsidTr="005339B8">
        <w:trPr>
          <w:trHeight w:val="305"/>
        </w:trPr>
        <w:tc>
          <w:tcPr>
            <w:tcW w:w="456" w:type="dxa"/>
            <w:tcBorders>
              <w:top w:val="single" w:color="auto" w:sz="6" w:space="0"/>
              <w:left w:val="single" w:color="auto" w:sz="12" w:space="0"/>
              <w:bottom w:val="single" w:color="auto" w:sz="6"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3.</w:t>
            </w:r>
          </w:p>
        </w:tc>
        <w:tc>
          <w:tcPr>
            <w:tcW w:w="2268"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 xml:space="preserve"> Zoltan Lading</w:t>
            </w:r>
          </w:p>
        </w:tc>
        <w:tc>
          <w:tcPr>
            <w:tcW w:w="368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Etaža 4 oznaka ''D''                    53,17</w:t>
            </w:r>
          </w:p>
        </w:tc>
        <w:tc>
          <w:tcPr>
            <w:tcW w:w="283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11,91%</w:t>
            </w:r>
          </w:p>
        </w:tc>
      </w:tr>
      <w:tr w:rsidRPr="00C35E70" w:rsidR="00022278" w:rsidTr="005339B8">
        <w:trPr>
          <w:trHeight w:val="305"/>
        </w:trPr>
        <w:tc>
          <w:tcPr>
            <w:tcW w:w="456" w:type="dxa"/>
            <w:tcBorders>
              <w:top w:val="single" w:color="auto" w:sz="6" w:space="0"/>
              <w:left w:val="single" w:color="auto" w:sz="12" w:space="0"/>
              <w:bottom w:val="single" w:color="auto" w:sz="6"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4.</w:t>
            </w:r>
          </w:p>
        </w:tc>
        <w:tc>
          <w:tcPr>
            <w:tcW w:w="2268"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Gal Laszlo i Galne Szego Agnes</w:t>
            </w:r>
          </w:p>
        </w:tc>
        <w:tc>
          <w:tcPr>
            <w:tcW w:w="368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 xml:space="preserve"> Etaža 5 oznaka ''E''                    50,09</w:t>
            </w:r>
          </w:p>
        </w:tc>
        <w:tc>
          <w:tcPr>
            <w:tcW w:w="283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11,22%</w:t>
            </w:r>
          </w:p>
        </w:tc>
      </w:tr>
      <w:tr w:rsidRPr="00C35E70" w:rsidR="00022278" w:rsidTr="005339B8">
        <w:trPr>
          <w:trHeight w:val="305"/>
        </w:trPr>
        <w:tc>
          <w:tcPr>
            <w:tcW w:w="456" w:type="dxa"/>
            <w:tcBorders>
              <w:top w:val="single" w:color="auto" w:sz="6" w:space="0"/>
              <w:left w:val="single" w:color="auto" w:sz="12" w:space="0"/>
              <w:bottom w:val="single" w:color="auto" w:sz="6"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5.</w:t>
            </w:r>
          </w:p>
        </w:tc>
        <w:tc>
          <w:tcPr>
            <w:tcW w:w="2268"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Gabor Laszlo Velkei</w:t>
            </w:r>
          </w:p>
        </w:tc>
        <w:tc>
          <w:tcPr>
            <w:tcW w:w="368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rPr>
                <w:rFonts w:ascii="Calibri" w:hAnsi="Calibri" w:cs="Calibri"/>
                <w:color w:val="000000"/>
                <w:sz w:val="24"/>
                <w:szCs w:val="24"/>
              </w:rPr>
            </w:pPr>
            <w:r w:rsidRPr="00C35E70">
              <w:rPr>
                <w:rFonts w:ascii="Calibri" w:hAnsi="Calibri" w:cs="Calibri"/>
                <w:color w:val="000000"/>
                <w:sz w:val="24"/>
                <w:szCs w:val="24"/>
              </w:rPr>
              <w:t xml:space="preserve">   Etaža 6 oznaka ''F''                    47,67</w:t>
            </w:r>
          </w:p>
        </w:tc>
        <w:tc>
          <w:tcPr>
            <w:tcW w:w="2835" w:type="dxa"/>
            <w:tcBorders>
              <w:top w:val="single" w:color="auto" w:sz="6" w:space="0"/>
              <w:left w:val="single" w:color="auto" w:sz="6" w:space="0"/>
              <w:bottom w:val="single" w:color="auto" w:sz="6" w:space="0"/>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10,68%</w:t>
            </w:r>
          </w:p>
        </w:tc>
      </w:tr>
      <w:tr w:rsidRPr="00C35E70" w:rsidR="00022278" w:rsidTr="005339B8">
        <w:trPr>
          <w:trHeight w:val="305"/>
        </w:trPr>
        <w:tc>
          <w:tcPr>
            <w:tcW w:w="456" w:type="dxa"/>
            <w:tcBorders>
              <w:top w:val="single" w:color="auto" w:sz="6" w:space="0"/>
              <w:left w:val="single" w:color="auto" w:sz="12" w:space="0"/>
              <w:bottom w:val="nil"/>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6.</w:t>
            </w:r>
          </w:p>
        </w:tc>
        <w:tc>
          <w:tcPr>
            <w:tcW w:w="2268" w:type="dxa"/>
            <w:tcBorders>
              <w:top w:val="single" w:color="auto" w:sz="6" w:space="0"/>
              <w:left w:val="single" w:color="auto" w:sz="6" w:space="0"/>
              <w:bottom w:val="nil"/>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 xml:space="preserve">Gyorqy Narai </w:t>
            </w:r>
          </w:p>
        </w:tc>
        <w:tc>
          <w:tcPr>
            <w:tcW w:w="3685" w:type="dxa"/>
            <w:tcBorders>
              <w:top w:val="single" w:color="auto" w:sz="6" w:space="0"/>
              <w:left w:val="single" w:color="auto" w:sz="6" w:space="0"/>
              <w:bottom w:val="nil"/>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 xml:space="preserve"> Etaža 7 oznaka ''G''                    53,08</w:t>
            </w:r>
          </w:p>
        </w:tc>
        <w:tc>
          <w:tcPr>
            <w:tcW w:w="2835" w:type="dxa"/>
            <w:tcBorders>
              <w:top w:val="single" w:color="auto" w:sz="6" w:space="0"/>
              <w:left w:val="single" w:color="auto" w:sz="6" w:space="0"/>
              <w:bottom w:val="nil"/>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11,89%</w:t>
            </w:r>
          </w:p>
        </w:tc>
      </w:tr>
      <w:tr w:rsidRPr="00C35E70" w:rsidR="00022278" w:rsidTr="005339B8">
        <w:trPr>
          <w:trHeight w:val="319"/>
        </w:trPr>
        <w:tc>
          <w:tcPr>
            <w:tcW w:w="456" w:type="dxa"/>
            <w:tcBorders>
              <w:top w:val="single" w:color="auto" w:sz="6" w:space="0"/>
              <w:left w:val="single" w:color="auto" w:sz="12" w:space="0"/>
              <w:bottom w:val="nil"/>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7.</w:t>
            </w:r>
          </w:p>
        </w:tc>
        <w:tc>
          <w:tcPr>
            <w:tcW w:w="2268" w:type="dxa"/>
            <w:tcBorders>
              <w:top w:val="single" w:color="auto" w:sz="6" w:space="0"/>
              <w:left w:val="single" w:color="auto" w:sz="6" w:space="0"/>
              <w:bottom w:val="nil"/>
              <w:right w:val="single" w:color="auto" w:sz="6" w:space="0"/>
            </w:tcBorders>
          </w:tcPr>
          <w:p w:rsidRPr="00C35E70" w:rsidR="00022278" w:rsidP="005339B8" w:rsidRDefault="00022278">
            <w:pPr>
              <w:jc w:val="center"/>
              <w:rPr>
                <w:rFonts w:ascii="Calibri" w:hAnsi="Calibri" w:cs="Calibri"/>
                <w:color w:val="000000"/>
                <w:sz w:val="24"/>
                <w:szCs w:val="24"/>
              </w:rPr>
            </w:pPr>
            <w:r w:rsidRPr="00C35E70">
              <w:rPr>
                <w:rFonts w:ascii="Calibri" w:hAnsi="Calibri" w:cs="Calibri"/>
                <w:color w:val="000000"/>
                <w:sz w:val="24"/>
                <w:szCs w:val="24"/>
              </w:rPr>
              <w:t>Pavelcze Louis</w:t>
            </w:r>
          </w:p>
        </w:tc>
        <w:tc>
          <w:tcPr>
            <w:tcW w:w="3685" w:type="dxa"/>
            <w:tcBorders>
              <w:top w:val="single" w:color="auto" w:sz="6" w:space="0"/>
              <w:left w:val="single" w:color="auto" w:sz="6" w:space="0"/>
              <w:bottom w:val="nil"/>
              <w:right w:val="single" w:color="auto" w:sz="6" w:space="0"/>
            </w:tcBorders>
          </w:tcPr>
          <w:p w:rsidRPr="00C35E70" w:rsidR="00022278" w:rsidP="005339B8" w:rsidRDefault="00022278">
            <w:pPr>
              <w:jc w:val="right"/>
              <w:rPr>
                <w:rFonts w:ascii="Calibri" w:hAnsi="Calibri" w:cs="Calibri"/>
                <w:color w:val="000000"/>
                <w:sz w:val="24"/>
                <w:szCs w:val="24"/>
              </w:rPr>
            </w:pPr>
            <w:r w:rsidRPr="00C35E70">
              <w:rPr>
                <w:rFonts w:ascii="Calibri" w:hAnsi="Calibri" w:cs="Calibri"/>
                <w:color w:val="000000"/>
                <w:sz w:val="24"/>
                <w:szCs w:val="24"/>
              </w:rPr>
              <w:t xml:space="preserve"> Etaža 3 oznaka ''C''                    85,10</w:t>
            </w:r>
          </w:p>
        </w:tc>
        <w:tc>
          <w:tcPr>
            <w:tcW w:w="2835" w:type="dxa"/>
            <w:tcBorders>
              <w:top w:val="single" w:color="auto" w:sz="6" w:space="0"/>
              <w:left w:val="single" w:color="auto" w:sz="6" w:space="0"/>
              <w:bottom w:val="nil"/>
              <w:right w:val="single" w:color="auto" w:sz="6" w:space="0"/>
            </w:tcBorders>
          </w:tcPr>
          <w:p w:rsidRPr="00C35E70" w:rsidR="00022278" w:rsidP="005339B8" w:rsidRDefault="00022278">
            <w:pPr>
              <w:jc w:val="center"/>
              <w:rPr>
                <w:rFonts w:ascii="Calibri" w:hAnsi="Calibri" w:cs="Calibri"/>
                <w:b/>
                <w:color w:val="000000"/>
                <w:sz w:val="24"/>
                <w:szCs w:val="24"/>
              </w:rPr>
            </w:pPr>
            <w:r w:rsidRPr="00C35E70">
              <w:rPr>
                <w:rFonts w:ascii="Calibri" w:hAnsi="Calibri" w:cs="Calibri"/>
                <w:b/>
                <w:color w:val="000000"/>
                <w:sz w:val="24"/>
                <w:szCs w:val="24"/>
              </w:rPr>
              <w:t>19,06%</w:t>
            </w:r>
          </w:p>
        </w:tc>
      </w:tr>
      <w:tr w:rsidRPr="00C35E70" w:rsidR="00022278" w:rsidTr="005339B8">
        <w:trPr>
          <w:trHeight w:val="319"/>
        </w:trPr>
        <w:tc>
          <w:tcPr>
            <w:tcW w:w="2724" w:type="dxa"/>
            <w:gridSpan w:val="2"/>
            <w:tcBorders>
              <w:top w:val="single" w:color="auto" w:sz="12" w:space="0"/>
              <w:left w:val="single" w:color="auto" w:sz="12" w:space="0"/>
              <w:bottom w:val="single" w:color="auto" w:sz="12"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 xml:space="preserve">    Sveukupno </w:t>
            </w:r>
          </w:p>
        </w:tc>
        <w:tc>
          <w:tcPr>
            <w:tcW w:w="3685" w:type="dxa"/>
            <w:tcBorders>
              <w:top w:val="single" w:color="auto" w:sz="12" w:space="0"/>
              <w:left w:val="single" w:color="auto" w:sz="6" w:space="0"/>
              <w:bottom w:val="single" w:color="auto" w:sz="12" w:space="0"/>
              <w:right w:val="single" w:color="auto" w:sz="6" w:space="0"/>
            </w:tcBorders>
          </w:tcPr>
          <w:p w:rsidRPr="00C35E70" w:rsidR="00022278" w:rsidP="005339B8" w:rsidRDefault="00022278">
            <w:pPr>
              <w:jc w:val="right"/>
              <w:rPr>
                <w:rFonts w:ascii="Calibri" w:hAnsi="Calibri" w:cs="Calibri"/>
                <w:b/>
                <w:bCs/>
                <w:color w:val="000000"/>
                <w:sz w:val="24"/>
                <w:szCs w:val="24"/>
              </w:rPr>
            </w:pPr>
            <w:r w:rsidRPr="00C35E70">
              <w:rPr>
                <w:rFonts w:ascii="Calibri" w:hAnsi="Calibri" w:cs="Calibri"/>
                <w:b/>
                <w:bCs/>
                <w:color w:val="000000"/>
                <w:sz w:val="24"/>
                <w:szCs w:val="24"/>
              </w:rPr>
              <w:t>446,46</w:t>
            </w:r>
          </w:p>
        </w:tc>
        <w:tc>
          <w:tcPr>
            <w:tcW w:w="2835" w:type="dxa"/>
            <w:tcBorders>
              <w:top w:val="single" w:color="auto" w:sz="12" w:space="0"/>
              <w:left w:val="single" w:color="auto" w:sz="6" w:space="0"/>
              <w:bottom w:val="single" w:color="auto" w:sz="12" w:space="0"/>
              <w:right w:val="single" w:color="auto" w:sz="6" w:space="0"/>
            </w:tcBorders>
          </w:tcPr>
          <w:p w:rsidRPr="00C35E70" w:rsidR="00022278" w:rsidP="005339B8" w:rsidRDefault="00022278">
            <w:pPr>
              <w:jc w:val="center"/>
              <w:rPr>
                <w:rFonts w:ascii="Calibri" w:hAnsi="Calibri" w:cs="Calibri"/>
                <w:b/>
                <w:bCs/>
                <w:color w:val="000000"/>
                <w:sz w:val="24"/>
                <w:szCs w:val="24"/>
              </w:rPr>
            </w:pPr>
            <w:r w:rsidRPr="00C35E70">
              <w:rPr>
                <w:rFonts w:ascii="Calibri" w:hAnsi="Calibri" w:cs="Calibri"/>
                <w:b/>
                <w:bCs/>
                <w:color w:val="000000"/>
                <w:sz w:val="24"/>
                <w:szCs w:val="24"/>
              </w:rPr>
              <w:t>100,00%</w:t>
            </w:r>
          </w:p>
        </w:tc>
      </w:tr>
    </w:tbl>
    <w:p w:rsidRPr="00C35E70" w:rsidR="00022278" w:rsidP="00022278" w:rsidRDefault="00022278"/>
    <w:bookmarkEnd w:id="6"/>
    <w:p w:rsidRPr="00C35E70" w:rsidR="00022278" w:rsidP="00022278" w:rsidRDefault="00022278">
      <w:pPr>
        <w:jc w:val="both"/>
        <w:rPr>
          <w:rFonts w:eastAsia="Calibri"/>
          <w:sz w:val="24"/>
          <w:szCs w:val="24"/>
        </w:rPr>
      </w:pPr>
      <w:r w:rsidRPr="00C35E70">
        <w:rPr>
          <w:rFonts w:eastAsia="Calibri"/>
          <w:sz w:val="24"/>
          <w:szCs w:val="24"/>
        </w:rPr>
        <w:lastRenderedPageBreak/>
        <w:t>Ukoliko nakon podmirenja svih obveza stečajne mase preostanu sredstva u stečajnoj masi ista će se vratiti članovima stečajnog dužnika kao ostatak (višak) stečajne mase sukladno odredbi članka 285. SZ, a  prema kriteriju sudjelovanja člana u podmirenju obveza stečajne mase.</w:t>
      </w:r>
    </w:p>
    <w:p w:rsidRPr="00C35E70" w:rsidR="00022278" w:rsidP="00022278" w:rsidRDefault="00022278">
      <w:pPr>
        <w:contextualSpacing/>
        <w:jc w:val="both"/>
        <w:rPr>
          <w:rFonts w:eastAsia="Calibri"/>
          <w:sz w:val="24"/>
          <w:szCs w:val="24"/>
          <w:lang w:bidi="en-US"/>
        </w:rPr>
      </w:pPr>
    </w:p>
    <w:p w:rsidRPr="00C35E70" w:rsidR="00022278" w:rsidP="00022278" w:rsidRDefault="00022278">
      <w:pPr>
        <w:jc w:val="both"/>
        <w:rPr>
          <w:rFonts w:eastAsia="Calibri"/>
          <w:b/>
          <w:sz w:val="24"/>
          <w:szCs w:val="24"/>
        </w:rPr>
      </w:pPr>
      <w:r w:rsidRPr="00C35E70">
        <w:rPr>
          <w:rFonts w:eastAsia="Calibri"/>
          <w:b/>
          <w:sz w:val="24"/>
          <w:szCs w:val="24"/>
        </w:rPr>
        <w:t xml:space="preserve">2.  </w:t>
      </w:r>
      <w:bookmarkStart w:name="_Hlk2163570" w:id="7"/>
      <w:r w:rsidRPr="00C35E70">
        <w:rPr>
          <w:rFonts w:eastAsia="Calibri"/>
          <w:b/>
          <w:sz w:val="24"/>
          <w:szCs w:val="24"/>
        </w:rPr>
        <w:t xml:space="preserve">Razvrstavanje vjerovnika </w:t>
      </w:r>
      <w:bookmarkEnd w:id="7"/>
      <w:r w:rsidRPr="00C35E70">
        <w:rPr>
          <w:rFonts w:eastAsia="Calibri"/>
          <w:b/>
          <w:sz w:val="24"/>
          <w:szCs w:val="24"/>
        </w:rPr>
        <w:t>u stečajnom planu</w:t>
      </w:r>
    </w:p>
    <w:p w:rsidRPr="00C35E70" w:rsidR="00022278" w:rsidP="00022278" w:rsidRDefault="00022278">
      <w:pPr>
        <w:jc w:val="both"/>
        <w:rPr>
          <w:rFonts w:eastAsia="Calibri"/>
          <w:sz w:val="24"/>
          <w:szCs w:val="24"/>
        </w:rPr>
      </w:pPr>
    </w:p>
    <w:p w:rsidRPr="00C35E70" w:rsidR="00022278" w:rsidP="00022278" w:rsidRDefault="00022278">
      <w:pPr>
        <w:jc w:val="both"/>
        <w:rPr>
          <w:rFonts w:eastAsia="Calibri"/>
          <w:sz w:val="24"/>
          <w:szCs w:val="24"/>
        </w:rPr>
      </w:pPr>
      <w:r w:rsidRPr="00C35E70">
        <w:rPr>
          <w:rFonts w:eastAsia="Calibri"/>
          <w:sz w:val="24"/>
          <w:szCs w:val="24"/>
        </w:rPr>
        <w:t xml:space="preserve">Prema čl.308. st.1. Stečajnog zakona sudionici u stečajnom planu razvrstavaju se pri utvrđivanju njihovih prava u skupine. Vjerovnici sa različitim pravnim položajem razvrstavaju u posebne skupine, pri čemu treba razlikovati vjerovnike sa pravom odvojenog namirenja ako stečajni plan zadire u njihova prava, stečajne vjerovnike koji nisu nižeg isplatnog reda i stečajne vjerovnike nižih isplatnih redova. </w:t>
      </w:r>
    </w:p>
    <w:p w:rsidRPr="00C35E70" w:rsidR="00022278" w:rsidP="00022278" w:rsidRDefault="00022278">
      <w:pPr>
        <w:jc w:val="both"/>
        <w:rPr>
          <w:rFonts w:eastAsia="Calibri"/>
          <w:sz w:val="24"/>
          <w:szCs w:val="24"/>
        </w:rPr>
      </w:pPr>
      <w:r w:rsidRPr="00C35E70">
        <w:rPr>
          <w:rFonts w:eastAsia="Calibri"/>
          <w:sz w:val="24"/>
          <w:szCs w:val="24"/>
        </w:rPr>
        <w:t xml:space="preserve">Ovim stečajnim planom predviđa se namirenje tražbina svih stečajnih vjerovnika (II viši isplatni red), pri čemu je stečajni vjerovnik RH, Ministarstvo financija i razlučni vjerovnik sa upisanim založnim pravom na nekretninama stečajnog dužnika u svrhu osiguranja svoje tražbine po osnovi poreza i dr. javnih davanja, ali se razlikuje način namirenja tražbina vjerovnika jer se priznata tražbina razlučnog vjerovnika namiruje u cijelosti (100%) novčanom isplatom, a priznate tražbine stečajnih vjerovnika koji su članovi stečajnog dužnika stavljanjem u prijeboj te tražbine sa tražbinom stečajnog dužnika po osnovi isplate kupoprodajne cijene.  </w:t>
      </w:r>
    </w:p>
    <w:p w:rsidRPr="00C35E70" w:rsidR="00022278" w:rsidP="00022278" w:rsidRDefault="00022278">
      <w:pPr>
        <w:jc w:val="both"/>
        <w:rPr>
          <w:rFonts w:eastAsia="Calibri"/>
          <w:sz w:val="24"/>
          <w:szCs w:val="24"/>
        </w:rPr>
      </w:pPr>
      <w:r w:rsidRPr="00C35E70">
        <w:rPr>
          <w:rFonts w:eastAsia="Calibri"/>
          <w:sz w:val="24"/>
          <w:szCs w:val="24"/>
        </w:rPr>
        <w:t>Sudionici u ovom stečajnom planu su slijedeći vjerovnici:</w:t>
      </w:r>
    </w:p>
    <w:p w:rsidRPr="00C35E70" w:rsidR="00022278" w:rsidP="00022278" w:rsidRDefault="00022278">
      <w:pPr>
        <w:jc w:val="both"/>
        <w:rPr>
          <w:rFonts w:eastAsia="Calibri"/>
          <w:sz w:val="24"/>
          <w:szCs w:val="24"/>
        </w:rPr>
      </w:pPr>
      <w:r w:rsidRPr="00C35E70">
        <w:rPr>
          <w:rFonts w:eastAsia="Calibri"/>
          <w:sz w:val="24"/>
          <w:szCs w:val="24"/>
        </w:rPr>
        <w:t>a/ razlučni vjerovnik (RH, Ministarstvo financija) i</w:t>
      </w:r>
    </w:p>
    <w:p w:rsidRPr="00C35E70" w:rsidR="00022278" w:rsidP="00022278" w:rsidRDefault="00022278">
      <w:pPr>
        <w:jc w:val="both"/>
        <w:rPr>
          <w:rFonts w:eastAsia="Calibri"/>
          <w:sz w:val="24"/>
          <w:szCs w:val="24"/>
        </w:rPr>
      </w:pPr>
      <w:r w:rsidRPr="00C35E70">
        <w:rPr>
          <w:rFonts w:eastAsia="Calibri"/>
          <w:sz w:val="24"/>
          <w:szCs w:val="24"/>
        </w:rPr>
        <w:t xml:space="preserve">b/ stečajni vjerovnici koji su članovi stečajnog dužnika </w:t>
      </w:r>
    </w:p>
    <w:p w:rsidRPr="00C35E70" w:rsidR="00022278" w:rsidP="00022278" w:rsidRDefault="00022278">
      <w:pPr>
        <w:jc w:val="both"/>
        <w:rPr>
          <w:rFonts w:eastAsia="Calibri"/>
          <w:sz w:val="24"/>
          <w:szCs w:val="24"/>
        </w:rPr>
      </w:pPr>
      <w:r w:rsidRPr="00C35E70">
        <w:rPr>
          <w:rFonts w:eastAsia="Calibri"/>
          <w:sz w:val="24"/>
          <w:szCs w:val="24"/>
        </w:rPr>
        <w:t>Iako se ovim stečajnim planom predviđa namirenje u 100% iznosu svih utvrđenih tražbina stečajnih vjerovnika sukladno pravomoćnom rješenju o utvrđivanju tražbina II višeg isplatnog reda broj St-5554/2016 od 08.02.2017.g. i od 16.11.2017.g., u skladu sa st.1. i st.2. čl. 308. Stečajnog zakona sudionici su razvrstani u dvije skupine obzirom na njihov različiti gospodarski interes i učinke stečajnog plana jer vjerovnici pod točkom b/ za razliku od razlučnog vjerovnika pod točkom a/ imaju i određene obveze prema stečajnom dužniku (obveza davanja zajma stečajnom dužniku radi podmirenja tražbine razlučnog vjerovnika i isplate kupoprodajne cijene za apartmane koje koriste te podmirenje obveza stečajne mase kako je to prikazano u Tablici broj 4 razmjerno participaciji svakog stečajnog vjerovnika u podmirenju obveza stečajne mase).</w:t>
      </w:r>
    </w:p>
    <w:p w:rsidRPr="00C35E70" w:rsidR="00022278" w:rsidP="00022278" w:rsidRDefault="00022278">
      <w:pPr>
        <w:jc w:val="both"/>
        <w:rPr>
          <w:rFonts w:eastAsia="Calibri"/>
          <w:sz w:val="24"/>
          <w:szCs w:val="24"/>
        </w:rPr>
      </w:pPr>
      <w:r w:rsidRPr="00C35E70">
        <w:rPr>
          <w:rFonts w:eastAsia="Calibri"/>
          <w:sz w:val="24"/>
          <w:szCs w:val="24"/>
        </w:rPr>
        <w:t>Navedena razlika u položaju vjerovnika i učincima stečajnog plana prema istima predstavlja osnov ili kriterij za razvrstavanje vjerovnika u ukupno dvije (2) zasebne skupine vjerovnika i to:</w:t>
      </w:r>
    </w:p>
    <w:p w:rsidRPr="00C35E70" w:rsidR="00022278" w:rsidP="00022278" w:rsidRDefault="00022278">
      <w:pPr>
        <w:numPr>
          <w:ilvl w:val="0"/>
          <w:numId w:val="40"/>
        </w:numPr>
        <w:overflowPunct/>
        <w:autoSpaceDE/>
        <w:autoSpaceDN/>
        <w:adjustRightInd/>
        <w:contextualSpacing/>
        <w:jc w:val="both"/>
        <w:textAlignment w:val="auto"/>
        <w:rPr>
          <w:rFonts w:eastAsia="Calibri"/>
          <w:sz w:val="24"/>
          <w:szCs w:val="24"/>
          <w:lang w:bidi="en-US"/>
        </w:rPr>
      </w:pPr>
      <w:r w:rsidRPr="00C35E70">
        <w:rPr>
          <w:rFonts w:eastAsia="Calibri"/>
          <w:sz w:val="24"/>
          <w:szCs w:val="24"/>
          <w:lang w:bidi="en-US"/>
        </w:rPr>
        <w:t xml:space="preserve">RH, Ministarstvo financija kao razlučni vjerovnik </w:t>
      </w:r>
    </w:p>
    <w:p w:rsidRPr="00C35E70" w:rsidR="00022278" w:rsidP="00022278" w:rsidRDefault="00022278">
      <w:pPr>
        <w:ind w:left="720"/>
        <w:contextualSpacing/>
        <w:jc w:val="both"/>
        <w:rPr>
          <w:rFonts w:eastAsia="Calibri"/>
          <w:sz w:val="24"/>
          <w:szCs w:val="24"/>
          <w:lang w:bidi="en-US"/>
        </w:rPr>
      </w:pPr>
    </w:p>
    <w:p w:rsidRPr="00C35E70" w:rsidR="00022278" w:rsidP="00022278" w:rsidRDefault="00022278">
      <w:pPr>
        <w:ind w:left="720"/>
        <w:contextualSpacing/>
        <w:jc w:val="both"/>
        <w:rPr>
          <w:rFonts w:eastAsia="Calibri"/>
          <w:sz w:val="24"/>
          <w:szCs w:val="24"/>
          <w:lang w:bidi="en-US"/>
        </w:rPr>
      </w:pPr>
      <w:r w:rsidRPr="00C35E70">
        <w:rPr>
          <w:rFonts w:eastAsia="Calibri"/>
          <w:sz w:val="24"/>
          <w:szCs w:val="24"/>
          <w:lang w:bidi="en-US"/>
        </w:rPr>
        <w:t>i</w:t>
      </w:r>
    </w:p>
    <w:p w:rsidRPr="00C35E70" w:rsidR="00022278" w:rsidP="00022278" w:rsidRDefault="00022278">
      <w:pPr>
        <w:ind w:left="720"/>
        <w:contextualSpacing/>
        <w:jc w:val="both"/>
        <w:rPr>
          <w:rFonts w:eastAsia="Calibri"/>
          <w:sz w:val="24"/>
          <w:szCs w:val="24"/>
          <w:lang w:bidi="en-US"/>
        </w:rPr>
      </w:pPr>
    </w:p>
    <w:p w:rsidRPr="00C35E70" w:rsidR="00022278" w:rsidP="00022278" w:rsidRDefault="00022278">
      <w:pPr>
        <w:numPr>
          <w:ilvl w:val="0"/>
          <w:numId w:val="40"/>
        </w:numPr>
        <w:overflowPunct/>
        <w:autoSpaceDE/>
        <w:autoSpaceDN/>
        <w:adjustRightInd/>
        <w:contextualSpacing/>
        <w:jc w:val="both"/>
        <w:textAlignment w:val="auto"/>
        <w:rPr>
          <w:rFonts w:eastAsia="Calibri"/>
          <w:sz w:val="24"/>
          <w:szCs w:val="24"/>
          <w:lang w:bidi="en-US"/>
        </w:rPr>
      </w:pPr>
      <w:r w:rsidRPr="00C35E70">
        <w:rPr>
          <w:rFonts w:eastAsia="Calibri"/>
          <w:sz w:val="24"/>
          <w:szCs w:val="24"/>
          <w:lang w:bidi="en-US"/>
        </w:rPr>
        <w:t>Stečajni vjerovnici članovi stečajnog dužnika</w:t>
      </w:r>
    </w:p>
    <w:p w:rsidRPr="00C35E70" w:rsidR="00022278" w:rsidP="00022278" w:rsidRDefault="00022278">
      <w:pPr>
        <w:ind w:left="720"/>
        <w:contextualSpacing/>
        <w:rPr>
          <w:rFonts w:eastAsia="Calibri"/>
          <w:sz w:val="24"/>
          <w:szCs w:val="24"/>
          <w:lang w:bidi="en-US"/>
        </w:rPr>
      </w:pPr>
    </w:p>
    <w:p w:rsidRPr="00C35E70" w:rsidR="00022278" w:rsidP="00022278" w:rsidRDefault="00022278">
      <w:pPr>
        <w:jc w:val="both"/>
        <w:rPr>
          <w:rFonts w:eastAsia="Calibri"/>
          <w:sz w:val="24"/>
          <w:szCs w:val="24"/>
        </w:rPr>
      </w:pPr>
      <w:r w:rsidRPr="00C35E70">
        <w:rPr>
          <w:rFonts w:eastAsia="Calibri"/>
          <w:sz w:val="24"/>
          <w:szCs w:val="24"/>
        </w:rPr>
        <w:t>Sudjelovanje pojedine skupine vjerovnika u glasovanju o stečajnom planu je slijedeće:</w:t>
      </w:r>
    </w:p>
    <w:p w:rsidRPr="00C35E70" w:rsidR="00022278" w:rsidP="00022278" w:rsidRDefault="00022278">
      <w:pPr>
        <w:jc w:val="both"/>
        <w:rPr>
          <w:rFonts w:eastAsia="Calibri"/>
          <w:sz w:val="24"/>
          <w:szCs w:val="24"/>
        </w:rPr>
      </w:pPr>
      <w:r w:rsidRPr="00C35E70">
        <w:rPr>
          <w:rFonts w:eastAsia="Calibri"/>
          <w:sz w:val="24"/>
          <w:szCs w:val="24"/>
        </w:rPr>
        <w:t>RH, Ministarstvo financija kao zasebna skupina glasuje sa 1 (jednim) glasom u ukupnom nominalnom iznosu vrijednosti tražbine od 594.615,20 kn.</w:t>
      </w:r>
    </w:p>
    <w:p w:rsidRPr="00C35E70" w:rsidR="00022278" w:rsidP="00022278" w:rsidRDefault="00022278">
      <w:pPr>
        <w:jc w:val="both"/>
        <w:rPr>
          <w:rFonts w:eastAsia="Calibri"/>
          <w:sz w:val="24"/>
          <w:szCs w:val="24"/>
        </w:rPr>
      </w:pPr>
      <w:r w:rsidRPr="00C35E70">
        <w:rPr>
          <w:rFonts w:eastAsia="Calibri"/>
          <w:sz w:val="24"/>
          <w:szCs w:val="24"/>
        </w:rPr>
        <w:lastRenderedPageBreak/>
        <w:t>Stečajni vjerovnici i članovi stečajnog dužnika kao zasebna skupina glasuju na slijedeći način: svaki vjerovnik prema učešću njegove tražbine u ukupnom zbroju tražbina svih vjerovnika, kako je to prikazano u niže navedenoj Tablici.</w:t>
      </w:r>
    </w:p>
    <w:p w:rsidRPr="00C35E70" w:rsidR="00022278" w:rsidP="00022278" w:rsidRDefault="00022278">
      <w:pPr>
        <w:jc w:val="both"/>
        <w:rPr>
          <w:rFonts w:eastAsia="Calibri"/>
          <w:sz w:val="24"/>
          <w:szCs w:val="24"/>
        </w:rPr>
      </w:pPr>
      <w:r w:rsidRPr="00C35E70">
        <w:rPr>
          <w:rFonts w:eastAsia="Calibri"/>
          <w:sz w:val="24"/>
          <w:szCs w:val="24"/>
        </w:rPr>
        <w:t>Tablica sudjelovanja u glasovanju stečajnih vjerovnika - članova stečajnog dužnika</w:t>
      </w:r>
    </w:p>
    <w:tbl>
      <w:tblPr>
        <w:tblW w:w="7392" w:type="dxa"/>
        <w:tblBorders>
          <w:top w:val="single" w:color="4F81BD" w:sz="8" w:space="0"/>
          <w:bottom w:val="single" w:color="4F81BD" w:sz="8" w:space="0"/>
        </w:tblBorders>
        <w:tblLook w:firstRow="1" w:lastRow="0" w:firstColumn="1" w:lastColumn="0" w:noHBand="0" w:noVBand="1" w:val="04A0"/>
      </w:tblPr>
      <w:tblGrid>
        <w:gridCol w:w="3402"/>
        <w:gridCol w:w="3990"/>
      </w:tblGrid>
      <w:tr w:rsidRPr="00C35E70" w:rsidR="00022278" w:rsidTr="005339B8">
        <w:trPr>
          <w:trHeight w:val="683"/>
        </w:trPr>
        <w:tc>
          <w:tcPr>
            <w:tcW w:w="3402" w:type="dxa"/>
            <w:tcBorders>
              <w:left w:val="nil"/>
              <w:right w:val="nil"/>
            </w:tcBorders>
            <w:shd w:val="clear" w:color="auto" w:fill="D3DFEE"/>
            <w:hideMark/>
          </w:tcPr>
          <w:p w:rsidRPr="00C35E70" w:rsidR="00022278" w:rsidP="005339B8" w:rsidRDefault="00022278">
            <w:pPr>
              <w:spacing w:before="100" w:beforeAutospacing="true"/>
              <w:rPr>
                <w:sz w:val="24"/>
                <w:szCs w:val="24"/>
              </w:rPr>
            </w:pPr>
            <w:r w:rsidRPr="00C35E70">
              <w:rPr>
                <w:sz w:val="24"/>
                <w:szCs w:val="24"/>
              </w:rPr>
              <w:t>Vjerovnik – Član</w:t>
            </w:r>
          </w:p>
          <w:p w:rsidRPr="00C35E70" w:rsidR="00022278" w:rsidP="005339B8" w:rsidRDefault="00022278">
            <w:pPr>
              <w:spacing w:before="100" w:beforeAutospacing="true"/>
              <w:rPr>
                <w:sz w:val="24"/>
                <w:szCs w:val="24"/>
              </w:rPr>
            </w:pPr>
          </w:p>
        </w:tc>
        <w:tc>
          <w:tcPr>
            <w:tcW w:w="0" w:type="auto"/>
            <w:tcBorders>
              <w:left w:val="nil"/>
              <w:right w:val="nil"/>
            </w:tcBorders>
            <w:shd w:val="clear" w:color="auto" w:fill="D3DFEE"/>
            <w:hideMark/>
          </w:tcPr>
          <w:p w:rsidRPr="00C35E70" w:rsidR="00022278" w:rsidP="005339B8" w:rsidRDefault="00022278">
            <w:pPr>
              <w:spacing w:before="100" w:beforeAutospacing="true" w:after="225"/>
              <w:rPr>
                <w:sz w:val="24"/>
                <w:szCs w:val="24"/>
              </w:rPr>
            </w:pPr>
            <w:r w:rsidRPr="00C35E70">
              <w:rPr>
                <w:sz w:val="24"/>
                <w:szCs w:val="24"/>
              </w:rPr>
              <w:t>Iznos tražbine                 Pravo glasa %</w:t>
            </w:r>
          </w:p>
        </w:tc>
      </w:tr>
      <w:tr w:rsidRPr="00C35E70" w:rsidR="00022278" w:rsidTr="005339B8">
        <w:tc>
          <w:tcPr>
            <w:tcW w:w="3402" w:type="dxa"/>
            <w:hideMark/>
          </w:tcPr>
          <w:p w:rsidRPr="00C35E70" w:rsidR="00022278" w:rsidP="005339B8" w:rsidRDefault="00022278">
            <w:pPr>
              <w:jc w:val="both"/>
              <w:rPr>
                <w:rFonts w:eastAsia="Calibri"/>
                <w:sz w:val="24"/>
                <w:szCs w:val="24"/>
              </w:rPr>
            </w:pPr>
            <w:r w:rsidRPr="00C35E70">
              <w:rPr>
                <w:rFonts w:eastAsia="Calibri"/>
                <w:sz w:val="24"/>
                <w:szCs w:val="24"/>
              </w:rPr>
              <w:t>Gabor Adam Galdi</w:t>
            </w:r>
          </w:p>
        </w:tc>
        <w:tc>
          <w:tcPr>
            <w:tcW w:w="0" w:type="auto"/>
            <w:hideMark/>
          </w:tcPr>
          <w:p w:rsidRPr="00C35E70" w:rsidR="00022278" w:rsidP="005339B8" w:rsidRDefault="00022278">
            <w:pPr>
              <w:jc w:val="both"/>
              <w:rPr>
                <w:rFonts w:eastAsia="Calibri"/>
                <w:sz w:val="24"/>
                <w:szCs w:val="24"/>
              </w:rPr>
            </w:pPr>
            <w:r w:rsidRPr="00C35E70">
              <w:rPr>
                <w:rFonts w:eastAsia="Calibri"/>
                <w:sz w:val="24"/>
                <w:szCs w:val="24"/>
              </w:rPr>
              <w:t>324.580,25 kn                     21,50 %</w:t>
            </w:r>
          </w:p>
        </w:tc>
      </w:tr>
      <w:tr w:rsidRPr="00C35E70" w:rsidR="00022278" w:rsidTr="005339B8">
        <w:tc>
          <w:tcPr>
            <w:tcW w:w="3402" w:type="dxa"/>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Gabor Laszlo Velkei</w:t>
            </w:r>
          </w:p>
        </w:tc>
        <w:tc>
          <w:tcPr>
            <w:tcW w:w="0" w:type="auto"/>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195.005,09 kn                     12,92 %</w:t>
            </w:r>
          </w:p>
        </w:tc>
      </w:tr>
      <w:tr w:rsidRPr="00C35E70" w:rsidR="00022278" w:rsidTr="005339B8">
        <w:tc>
          <w:tcPr>
            <w:tcW w:w="3402" w:type="dxa"/>
            <w:hideMark/>
          </w:tcPr>
          <w:p w:rsidRPr="00C35E70" w:rsidR="00022278" w:rsidP="005339B8" w:rsidRDefault="00022278">
            <w:pPr>
              <w:jc w:val="both"/>
              <w:rPr>
                <w:rFonts w:eastAsia="Calibri"/>
                <w:sz w:val="24"/>
                <w:szCs w:val="24"/>
              </w:rPr>
            </w:pPr>
            <w:r w:rsidRPr="00C35E70">
              <w:rPr>
                <w:rFonts w:eastAsia="Calibri"/>
                <w:sz w:val="24"/>
                <w:szCs w:val="24"/>
              </w:rPr>
              <w:t>Gyorgy Narai</w:t>
            </w:r>
          </w:p>
        </w:tc>
        <w:tc>
          <w:tcPr>
            <w:tcW w:w="0" w:type="auto"/>
            <w:hideMark/>
          </w:tcPr>
          <w:p w:rsidRPr="00C35E70" w:rsidR="00022278" w:rsidP="005339B8" w:rsidRDefault="00022278">
            <w:pPr>
              <w:jc w:val="both"/>
              <w:rPr>
                <w:rFonts w:eastAsia="Calibri"/>
                <w:sz w:val="24"/>
                <w:szCs w:val="24"/>
              </w:rPr>
            </w:pPr>
            <w:r w:rsidRPr="00C35E70">
              <w:rPr>
                <w:rFonts w:eastAsia="Calibri"/>
                <w:sz w:val="24"/>
                <w:szCs w:val="24"/>
              </w:rPr>
              <w:t>217.135,94 kn                     14,38 %</w:t>
            </w:r>
          </w:p>
        </w:tc>
      </w:tr>
      <w:tr w:rsidRPr="00C35E70" w:rsidR="00022278" w:rsidTr="005339B8">
        <w:tc>
          <w:tcPr>
            <w:tcW w:w="3402" w:type="dxa"/>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Gal Laszlo</w:t>
            </w:r>
          </w:p>
        </w:tc>
        <w:tc>
          <w:tcPr>
            <w:tcW w:w="0" w:type="auto"/>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102.452,33 kn                      6,79 %</w:t>
            </w:r>
          </w:p>
        </w:tc>
      </w:tr>
      <w:tr w:rsidRPr="00C35E70" w:rsidR="00022278" w:rsidTr="005339B8">
        <w:tc>
          <w:tcPr>
            <w:tcW w:w="3402" w:type="dxa"/>
            <w:hideMark/>
          </w:tcPr>
          <w:p w:rsidRPr="00C35E70" w:rsidR="00022278" w:rsidP="005339B8" w:rsidRDefault="00022278">
            <w:pPr>
              <w:jc w:val="both"/>
              <w:rPr>
                <w:rFonts w:eastAsia="Calibri"/>
                <w:sz w:val="24"/>
                <w:szCs w:val="24"/>
              </w:rPr>
            </w:pPr>
            <w:r w:rsidRPr="00C35E70">
              <w:rPr>
                <w:rFonts w:eastAsia="Calibri"/>
                <w:sz w:val="24"/>
                <w:szCs w:val="24"/>
              </w:rPr>
              <w:t>Gabor Jozsef Deri</w:t>
            </w:r>
          </w:p>
        </w:tc>
        <w:tc>
          <w:tcPr>
            <w:tcW w:w="0" w:type="auto"/>
            <w:hideMark/>
          </w:tcPr>
          <w:p w:rsidRPr="00C35E70" w:rsidR="00022278" w:rsidP="005339B8" w:rsidRDefault="00022278">
            <w:pPr>
              <w:jc w:val="both"/>
              <w:rPr>
                <w:rFonts w:eastAsia="Calibri"/>
                <w:sz w:val="24"/>
                <w:szCs w:val="24"/>
              </w:rPr>
            </w:pPr>
            <w:r w:rsidRPr="00C35E70">
              <w:rPr>
                <w:rFonts w:eastAsia="Calibri"/>
                <w:sz w:val="24"/>
                <w:szCs w:val="24"/>
              </w:rPr>
              <w:t>350.371,02 kn                     23,21 %</w:t>
            </w:r>
          </w:p>
        </w:tc>
      </w:tr>
      <w:tr w:rsidRPr="00C35E70" w:rsidR="00022278" w:rsidTr="005339B8">
        <w:tc>
          <w:tcPr>
            <w:tcW w:w="3402" w:type="dxa"/>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Galne Szego Agnes</w:t>
            </w:r>
          </w:p>
        </w:tc>
        <w:tc>
          <w:tcPr>
            <w:tcW w:w="0" w:type="auto"/>
            <w:tcBorders>
              <w:left w:val="nil"/>
              <w:right w:val="nil"/>
            </w:tcBorders>
            <w:shd w:val="clear" w:color="auto" w:fill="D3DFEE"/>
            <w:hideMark/>
          </w:tcPr>
          <w:p w:rsidRPr="00C35E70" w:rsidR="00022278" w:rsidP="005339B8" w:rsidRDefault="00022278">
            <w:pPr>
              <w:jc w:val="both"/>
              <w:rPr>
                <w:rFonts w:eastAsia="Calibri"/>
                <w:sz w:val="24"/>
                <w:szCs w:val="24"/>
              </w:rPr>
            </w:pPr>
            <w:r w:rsidRPr="00C35E70">
              <w:rPr>
                <w:rFonts w:eastAsia="Calibri"/>
                <w:sz w:val="24"/>
                <w:szCs w:val="24"/>
              </w:rPr>
              <w:t>102.452,33 kn                       6,79 %</w:t>
            </w:r>
          </w:p>
        </w:tc>
      </w:tr>
      <w:tr w:rsidRPr="00C35E70" w:rsidR="00022278" w:rsidTr="005339B8">
        <w:tc>
          <w:tcPr>
            <w:tcW w:w="3402" w:type="dxa"/>
            <w:hideMark/>
          </w:tcPr>
          <w:p w:rsidRPr="00C35E70" w:rsidR="00022278" w:rsidP="005339B8" w:rsidRDefault="00022278">
            <w:pPr>
              <w:jc w:val="both"/>
              <w:rPr>
                <w:rFonts w:eastAsia="Calibri"/>
                <w:sz w:val="24"/>
                <w:szCs w:val="24"/>
              </w:rPr>
            </w:pPr>
            <w:r w:rsidRPr="00C35E70">
              <w:rPr>
                <w:rFonts w:eastAsia="Calibri"/>
                <w:sz w:val="24"/>
                <w:szCs w:val="24"/>
              </w:rPr>
              <w:t>Zoltan Lading</w:t>
            </w:r>
          </w:p>
        </w:tc>
        <w:tc>
          <w:tcPr>
            <w:tcW w:w="0" w:type="auto"/>
            <w:hideMark/>
          </w:tcPr>
          <w:p w:rsidRPr="00C35E70" w:rsidR="00022278" w:rsidP="005339B8" w:rsidRDefault="00022278">
            <w:pPr>
              <w:jc w:val="both"/>
              <w:rPr>
                <w:rFonts w:eastAsia="Calibri"/>
                <w:sz w:val="24"/>
                <w:szCs w:val="24"/>
              </w:rPr>
            </w:pPr>
            <w:r w:rsidRPr="00C35E70">
              <w:rPr>
                <w:rFonts w:eastAsia="Calibri"/>
                <w:sz w:val="24"/>
                <w:szCs w:val="24"/>
              </w:rPr>
              <w:t>217.504,11 kn                      14,41 %</w:t>
            </w:r>
          </w:p>
        </w:tc>
      </w:tr>
      <w:tr w:rsidRPr="00C35E70" w:rsidR="00022278" w:rsidTr="005339B8">
        <w:tc>
          <w:tcPr>
            <w:tcW w:w="3402" w:type="dxa"/>
            <w:shd w:val="clear" w:color="auto" w:fill="DDD9C3" w:themeFill="background2" w:themeFillShade="E6"/>
          </w:tcPr>
          <w:p w:rsidRPr="00C35E70" w:rsidR="00022278" w:rsidP="005339B8" w:rsidRDefault="00022278">
            <w:pPr>
              <w:jc w:val="both"/>
              <w:rPr>
                <w:rFonts w:eastAsia="Calibri"/>
                <w:sz w:val="24"/>
                <w:szCs w:val="24"/>
              </w:rPr>
            </w:pPr>
            <w:r w:rsidRPr="00C35E70">
              <w:rPr>
                <w:rFonts w:eastAsia="Calibri"/>
                <w:sz w:val="24"/>
                <w:szCs w:val="24"/>
              </w:rPr>
              <w:t xml:space="preserve">Svi članovi ukupno </w:t>
            </w:r>
          </w:p>
        </w:tc>
        <w:tc>
          <w:tcPr>
            <w:tcW w:w="0" w:type="auto"/>
            <w:shd w:val="clear" w:color="auto" w:fill="DDD9C3" w:themeFill="background2" w:themeFillShade="E6"/>
          </w:tcPr>
          <w:p w:rsidRPr="00C35E70" w:rsidR="00022278" w:rsidP="005339B8" w:rsidRDefault="00022278">
            <w:pPr>
              <w:jc w:val="both"/>
              <w:rPr>
                <w:rFonts w:eastAsia="Calibri"/>
                <w:sz w:val="24"/>
                <w:szCs w:val="24"/>
              </w:rPr>
            </w:pPr>
            <w:r w:rsidRPr="00C35E70">
              <w:rPr>
                <w:rFonts w:eastAsia="Calibri"/>
                <w:sz w:val="24"/>
                <w:szCs w:val="24"/>
              </w:rPr>
              <w:t>1.509.501,07 kn                   100 %</w:t>
            </w:r>
          </w:p>
        </w:tc>
      </w:tr>
    </w:tbl>
    <w:p w:rsidRPr="00C35E70" w:rsidR="00022278" w:rsidP="00022278" w:rsidRDefault="00022278">
      <w:pPr>
        <w:rPr>
          <w:rFonts w:ascii="Calibri" w:hAnsi="Calibri" w:eastAsia="Calibri"/>
        </w:rPr>
      </w:pPr>
    </w:p>
    <w:p w:rsidRPr="00C35E70" w:rsidR="00022278" w:rsidP="00022278" w:rsidRDefault="00022278">
      <w:pPr>
        <w:jc w:val="both"/>
        <w:rPr>
          <w:rFonts w:ascii="Calibri" w:hAnsi="Calibri" w:eastAsia="Calibri"/>
        </w:rPr>
      </w:pPr>
      <w:r w:rsidRPr="00C35E70">
        <w:rPr>
          <w:rFonts w:eastAsia="Calibri"/>
          <w:sz w:val="24"/>
          <w:szCs w:val="24"/>
        </w:rPr>
        <w:t>Louis Pavelcze kao izlučni vjerovnik ne predstavlja zasebnu skupinu. Kako je ostvarenje njegova izlučnog prava vezano za provedbu ovog stečajnog plana u dijelu koji se odnosi na obveze prema stečajnom dužniku i to participaciju u podmirenju obveza stečajne mase (troškova stečajnog postupka i ostale obveze stečajne mase) kako je to prikazano u Tablici broj 4 (strana 26.) isti će na ročištu za glasovanje o stečajnom planu dati zasebnu izjavu kojom prihvaća ispunjenje svoje obveze kako je to predviđeno ovim stečajnim planom.</w:t>
      </w:r>
    </w:p>
    <w:p w:rsidR="00022278" w:rsidP="00022278" w:rsidRDefault="00022278">
      <w:pPr>
        <w:contextualSpacing/>
        <w:jc w:val="both"/>
        <w:rPr>
          <w:rFonts w:eastAsia="Calibri"/>
          <w:sz w:val="24"/>
          <w:szCs w:val="24"/>
          <w:lang w:bidi="en-US"/>
        </w:rPr>
      </w:pPr>
    </w:p>
    <w:p w:rsidR="00022278" w:rsidP="00022278" w:rsidRDefault="00022278">
      <w:pPr>
        <w:contextualSpacing/>
        <w:jc w:val="both"/>
        <w:rPr>
          <w:rFonts w:eastAsia="Calibri"/>
          <w:sz w:val="24"/>
          <w:szCs w:val="24"/>
          <w:lang w:bidi="en-US"/>
        </w:rPr>
      </w:pPr>
    </w:p>
    <w:p w:rsidRPr="00C35E70" w:rsidR="00022278" w:rsidP="00022278" w:rsidRDefault="00022278">
      <w:pPr>
        <w:jc w:val="both"/>
        <w:rPr>
          <w:rFonts w:eastAsia="Calibri"/>
          <w:sz w:val="24"/>
          <w:szCs w:val="24"/>
        </w:rPr>
      </w:pPr>
      <w:r w:rsidRPr="00C35E70">
        <w:rPr>
          <w:rFonts w:eastAsia="Calibri"/>
          <w:sz w:val="24"/>
          <w:szCs w:val="24"/>
        </w:rPr>
        <w:t>Nijedan od sudionika ovog stečajnog plana nije stečajnim planom stavljen u lošiji položaj od onog u kojem bi bili da stečajnog plana nema (da se namirenje provodi unovčenjem stečajne mase prema čl. 247. i 249. SZ).</w:t>
      </w:r>
    </w:p>
    <w:p w:rsidRPr="00C35E70" w:rsidR="00022278" w:rsidP="00022278" w:rsidRDefault="00022278">
      <w:pPr>
        <w:jc w:val="both"/>
        <w:rPr>
          <w:rFonts w:eastAsia="Calibri"/>
          <w:sz w:val="24"/>
          <w:szCs w:val="24"/>
        </w:rPr>
      </w:pPr>
      <w:r w:rsidRPr="00C35E70">
        <w:rPr>
          <w:rFonts w:eastAsia="Calibri"/>
          <w:sz w:val="24"/>
          <w:szCs w:val="24"/>
        </w:rPr>
        <w:t>U skladu sa čl. 329. SZ svaka skupina vjerovnika s pravom glasa odvojeno glasuje o stečajnom planu.</w:t>
      </w:r>
    </w:p>
    <w:p w:rsidRPr="00C35E70" w:rsidR="00022278" w:rsidP="00022278" w:rsidRDefault="00022278">
      <w:pPr>
        <w:jc w:val="both"/>
        <w:rPr>
          <w:rFonts w:eastAsia="Calibri"/>
          <w:sz w:val="24"/>
          <w:szCs w:val="24"/>
        </w:rPr>
      </w:pPr>
      <w:r w:rsidRPr="00C35E70">
        <w:rPr>
          <w:rFonts w:eastAsia="Calibri"/>
          <w:sz w:val="24"/>
          <w:szCs w:val="24"/>
        </w:rPr>
        <w:t>U skladu sa čl.330.st.1.SZ smatra se da su vjerovnici prihvatili stečajni plan ako je u svakoj skupini glasovala većina vjerovnika i ako zbroj tražbina vjerovnika koji su glasovali za stečajni plan dvostruko prelazi zbroj tražbina vjerovnika koji su glasovali protiv stečajnog plana.</w:t>
      </w:r>
    </w:p>
    <w:p w:rsidRPr="00C35E70" w:rsidR="00022278" w:rsidP="00022278" w:rsidRDefault="00022278">
      <w:pPr>
        <w:jc w:val="both"/>
        <w:rPr>
          <w:rFonts w:eastAsia="Calibri"/>
          <w:sz w:val="24"/>
          <w:szCs w:val="24"/>
        </w:rPr>
      </w:pPr>
      <w:r w:rsidRPr="00C35E70">
        <w:rPr>
          <w:rFonts w:eastAsia="Calibri"/>
          <w:sz w:val="24"/>
          <w:szCs w:val="24"/>
        </w:rPr>
        <w:t>U skladu sa čl.331.st.1. SZ smatra se da je glasačka skupina prihvatila stečajni plan iako potrebna većina iz čl. 330.st.1. nije postignuta, ako vjerovnici te skupine nisu stečajnim planom stavljeni u lošiji položaj od onog u kojem bi bili da stečajnog plana nema, ako primjereno sudjeluju u gospodarskim koristima te ako je većina glasačkih skupina stečajni plan prihvatila s potrebnom većinom.</w:t>
      </w:r>
    </w:p>
    <w:p w:rsidRPr="00C35E70" w:rsidR="00022278" w:rsidP="00022278" w:rsidRDefault="00022278">
      <w:pPr>
        <w:jc w:val="both"/>
        <w:rPr>
          <w:rFonts w:eastAsia="Calibri"/>
          <w:sz w:val="24"/>
          <w:szCs w:val="24"/>
        </w:rPr>
      </w:pPr>
    </w:p>
    <w:p w:rsidRPr="00C35E70" w:rsidR="00022278" w:rsidP="00022278" w:rsidRDefault="00022278">
      <w:pPr>
        <w:spacing w:after="235"/>
        <w:jc w:val="both"/>
        <w:rPr>
          <w:sz w:val="24"/>
          <w:szCs w:val="24"/>
        </w:rPr>
      </w:pPr>
      <w:r w:rsidRPr="00C35E70">
        <w:rPr>
          <w:b/>
          <w:sz w:val="24"/>
          <w:szCs w:val="24"/>
        </w:rPr>
        <w:t>3.  Financijska izvješća stečajnog dužnika</w:t>
      </w:r>
    </w:p>
    <w:p w:rsidRPr="00C35E70" w:rsidR="00022278" w:rsidP="00022278" w:rsidRDefault="00022278">
      <w:pPr>
        <w:spacing w:after="235"/>
        <w:jc w:val="both"/>
        <w:rPr>
          <w:sz w:val="24"/>
          <w:szCs w:val="24"/>
        </w:rPr>
      </w:pPr>
      <w:r w:rsidRPr="00C35E70">
        <w:rPr>
          <w:sz w:val="24"/>
          <w:szCs w:val="24"/>
        </w:rPr>
        <w:t xml:space="preserve">     3.1.</w:t>
      </w:r>
      <w:r w:rsidRPr="00C35E70">
        <w:rPr>
          <w:sz w:val="24"/>
          <w:szCs w:val="24"/>
        </w:rPr>
        <w:tab/>
        <w:t xml:space="preserve">Početna stečajna bilanca </w:t>
      </w:r>
    </w:p>
    <w:p w:rsidRPr="00C35E70" w:rsidR="00022278" w:rsidP="00022278" w:rsidRDefault="00022278">
      <w:pPr>
        <w:spacing w:after="235"/>
        <w:jc w:val="both"/>
        <w:rPr>
          <w:sz w:val="24"/>
          <w:szCs w:val="24"/>
        </w:rPr>
      </w:pPr>
      <w:r w:rsidRPr="00C35E70">
        <w:rPr>
          <w:sz w:val="24"/>
          <w:szCs w:val="24"/>
        </w:rPr>
        <w:t xml:space="preserve">Početna stečajna bilanca izrađena je nakon provedene procjene vrijednosti cjelokupne nepokretne i pokretne imovine stečajnog dužnika koja čini stečajnu masu od strane ovlaštenog sudskog vještaka građevinske struke, a prikazuje stanje aktive prema </w:t>
      </w:r>
      <w:r w:rsidRPr="00C35E70">
        <w:rPr>
          <w:sz w:val="24"/>
          <w:szCs w:val="24"/>
        </w:rPr>
        <w:lastRenderedPageBreak/>
        <w:t>procijenjenoj vrijednosti imovine i stanje pasive prema prijavljenim i priznatim tražbinama stečajnih vjerovnika, kako je to iskazano u tabelarnom prikazu Početne stečajne bilance.</w:t>
      </w:r>
    </w:p>
    <w:p w:rsidRPr="00C35E70" w:rsidR="00022278" w:rsidP="00022278" w:rsidRDefault="00022278">
      <w:pPr>
        <w:spacing w:line="288" w:lineRule="auto"/>
        <w:jc w:val="both"/>
        <w:rPr>
          <w:b/>
          <w:i/>
          <w:iCs/>
          <w:sz w:val="24"/>
          <w:szCs w:val="24"/>
        </w:rPr>
      </w:pPr>
      <w:r w:rsidRPr="00C35E70">
        <w:rPr>
          <w:b/>
          <w:i/>
          <w:iCs/>
          <w:sz w:val="24"/>
          <w:szCs w:val="24"/>
        </w:rPr>
        <w:t>Tabela 1. – Početna stečajna bilanca</w:t>
      </w:r>
    </w:p>
    <w:p w:rsidRPr="00C35E70" w:rsidR="00022278" w:rsidP="00022278" w:rsidRDefault="00022278">
      <w:pPr>
        <w:spacing w:line="288" w:lineRule="auto"/>
        <w:jc w:val="both"/>
        <w:rPr>
          <w:b/>
          <w:i/>
          <w:iCs/>
          <w:sz w:val="24"/>
          <w:szCs w:val="24"/>
        </w:rPr>
      </w:pPr>
    </w:p>
    <w:tbl>
      <w:tblPr>
        <w:tblW w:w="7444"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Look w:firstRow="1" w:lastRow="1" w:firstColumn="1" w:lastColumn="1" w:noHBand="0" w:noVBand="0" w:val="01E0"/>
      </w:tblPr>
      <w:tblGrid>
        <w:gridCol w:w="828"/>
        <w:gridCol w:w="3685"/>
        <w:gridCol w:w="2931"/>
      </w:tblGrid>
      <w:tr w:rsidRPr="00C35E70" w:rsidR="00022278" w:rsidTr="005339B8">
        <w:trPr>
          <w:jc w:val="center"/>
        </w:trPr>
        <w:tc>
          <w:tcPr>
            <w:tcW w:w="828" w:type="dxa"/>
            <w:shd w:val="clear" w:color="auto" w:fill="D9D9D9" w:themeFill="background1" w:themeFillShade="D9"/>
            <w:hideMark/>
          </w:tcPr>
          <w:p w:rsidRPr="00C35E70" w:rsidR="00022278" w:rsidP="005339B8" w:rsidRDefault="00022278">
            <w:pPr>
              <w:jc w:val="center"/>
              <w:rPr>
                <w:rFonts w:eastAsia="Calibri"/>
                <w:b/>
                <w:caps/>
                <w:sz w:val="24"/>
                <w:szCs w:val="24"/>
              </w:rPr>
            </w:pPr>
            <w:r w:rsidRPr="00C35E70">
              <w:rPr>
                <w:rFonts w:eastAsia="Calibri"/>
                <w:b/>
                <w:sz w:val="24"/>
                <w:szCs w:val="24"/>
              </w:rPr>
              <w:t>R.br</w:t>
            </w:r>
          </w:p>
        </w:tc>
        <w:tc>
          <w:tcPr>
            <w:tcW w:w="3685" w:type="dxa"/>
            <w:shd w:val="clear" w:color="auto" w:fill="D9D9D9" w:themeFill="background1" w:themeFillShade="D9"/>
            <w:hideMark/>
          </w:tcPr>
          <w:p w:rsidRPr="00C35E70" w:rsidR="00022278" w:rsidP="005339B8" w:rsidRDefault="00022278">
            <w:pPr>
              <w:jc w:val="center"/>
              <w:rPr>
                <w:rFonts w:eastAsia="Calibri"/>
                <w:b/>
                <w:sz w:val="24"/>
                <w:szCs w:val="24"/>
              </w:rPr>
            </w:pPr>
            <w:r w:rsidRPr="00C35E70">
              <w:rPr>
                <w:rFonts w:eastAsia="Calibri"/>
                <w:b/>
                <w:caps/>
                <w:sz w:val="24"/>
                <w:szCs w:val="24"/>
              </w:rPr>
              <w:t>O</w:t>
            </w:r>
            <w:r w:rsidRPr="00C35E70">
              <w:rPr>
                <w:rFonts w:eastAsia="Calibri"/>
                <w:b/>
                <w:sz w:val="24"/>
                <w:szCs w:val="24"/>
              </w:rPr>
              <w:t>pis imovine</w:t>
            </w:r>
          </w:p>
          <w:p w:rsidRPr="00C35E70" w:rsidR="00022278" w:rsidP="005339B8" w:rsidRDefault="00022278">
            <w:pPr>
              <w:jc w:val="center"/>
              <w:rPr>
                <w:rFonts w:eastAsia="Calibri"/>
                <w:b/>
                <w:caps/>
                <w:sz w:val="24"/>
                <w:szCs w:val="24"/>
              </w:rPr>
            </w:pPr>
          </w:p>
        </w:tc>
        <w:tc>
          <w:tcPr>
            <w:tcW w:w="2931" w:type="dxa"/>
            <w:shd w:val="clear" w:color="auto" w:fill="D9D9D9" w:themeFill="background1" w:themeFillShade="D9"/>
            <w:hideMark/>
          </w:tcPr>
          <w:p w:rsidRPr="00C35E70" w:rsidR="00022278" w:rsidP="005339B8" w:rsidRDefault="00022278">
            <w:pPr>
              <w:jc w:val="center"/>
              <w:rPr>
                <w:rFonts w:eastAsia="Calibri"/>
                <w:b/>
                <w:sz w:val="24"/>
                <w:szCs w:val="24"/>
              </w:rPr>
            </w:pPr>
            <w:r w:rsidRPr="00C35E70">
              <w:rPr>
                <w:rFonts w:eastAsia="Calibri"/>
                <w:b/>
                <w:sz w:val="24"/>
                <w:szCs w:val="24"/>
              </w:rPr>
              <w:t xml:space="preserve">Procijenjena vrijednost imovina </w:t>
            </w:r>
          </w:p>
          <w:p w:rsidRPr="00C35E70" w:rsidR="00022278" w:rsidP="005339B8" w:rsidRDefault="00022278">
            <w:pPr>
              <w:jc w:val="center"/>
              <w:rPr>
                <w:rFonts w:eastAsia="Calibri"/>
                <w:b/>
                <w:sz w:val="24"/>
                <w:szCs w:val="24"/>
              </w:rPr>
            </w:pPr>
            <w:r w:rsidRPr="00C35E70">
              <w:rPr>
                <w:rFonts w:eastAsia="Calibri"/>
                <w:b/>
                <w:sz w:val="24"/>
                <w:szCs w:val="24"/>
              </w:rPr>
              <w:t>(Početna stečajna bilanca)</w:t>
            </w:r>
          </w:p>
          <w:p w:rsidRPr="00C35E70" w:rsidR="00022278" w:rsidP="005339B8" w:rsidRDefault="00022278">
            <w:pPr>
              <w:jc w:val="center"/>
              <w:rPr>
                <w:rFonts w:eastAsia="Calibri"/>
                <w:b/>
                <w:caps/>
                <w:sz w:val="24"/>
                <w:szCs w:val="24"/>
              </w:rPr>
            </w:pPr>
            <w:r w:rsidRPr="00C35E70">
              <w:rPr>
                <w:rFonts w:eastAsia="Calibri"/>
                <w:b/>
                <w:sz w:val="24"/>
                <w:szCs w:val="24"/>
              </w:rPr>
              <w:t>na dan 20.10.2016.</w:t>
            </w:r>
          </w:p>
        </w:tc>
      </w:tr>
      <w:tr w:rsidRPr="00C35E70" w:rsidR="00022278" w:rsidTr="005339B8">
        <w:trPr>
          <w:trHeight w:val="436"/>
          <w:jc w:val="center"/>
        </w:trPr>
        <w:tc>
          <w:tcPr>
            <w:tcW w:w="828" w:type="dxa"/>
            <w:tcBorders>
              <w:top w:val="single" w:color="000000" w:sz="6" w:space="0"/>
              <w:left w:val="double" w:color="000000" w:sz="6" w:space="0"/>
              <w:bottom w:val="single" w:color="000000" w:sz="6" w:space="0"/>
              <w:right w:val="single" w:color="000000" w:sz="6" w:space="0"/>
            </w:tcBorders>
            <w:shd w:val="clear" w:color="auto" w:fill="auto"/>
          </w:tcPr>
          <w:p w:rsidRPr="00C35E70" w:rsidR="00022278" w:rsidP="005339B8" w:rsidRDefault="00022278">
            <w:pPr>
              <w:jc w:val="right"/>
              <w:rPr>
                <w:rFonts w:eastAsia="Calibri"/>
                <w:sz w:val="24"/>
                <w:szCs w:val="24"/>
              </w:rPr>
            </w:pPr>
            <w:r w:rsidRPr="00C35E70">
              <w:rPr>
                <w:rFonts w:eastAsia="Calibri"/>
                <w:sz w:val="24"/>
                <w:szCs w:val="24"/>
              </w:rPr>
              <w:t>1.</w:t>
            </w:r>
          </w:p>
        </w:tc>
        <w:tc>
          <w:tcPr>
            <w:tcW w:w="3685" w:type="dxa"/>
            <w:tcBorders>
              <w:top w:val="single" w:color="000000" w:sz="6" w:space="0"/>
              <w:left w:val="single" w:color="000000" w:sz="6" w:space="0"/>
              <w:bottom w:val="single" w:color="000000" w:sz="6" w:space="0"/>
              <w:right w:val="single" w:color="000000" w:sz="6" w:space="0"/>
            </w:tcBorders>
            <w:shd w:val="clear" w:color="auto" w:fill="auto"/>
          </w:tcPr>
          <w:p w:rsidRPr="00C35E70" w:rsidR="00022278" w:rsidP="005339B8" w:rsidRDefault="00022278">
            <w:pPr>
              <w:rPr>
                <w:rFonts w:eastAsia="Calibri"/>
                <w:sz w:val="24"/>
                <w:szCs w:val="24"/>
              </w:rPr>
            </w:pPr>
            <w:r w:rsidRPr="00C35E70">
              <w:rPr>
                <w:rFonts w:eastAsia="Calibri"/>
                <w:sz w:val="24"/>
                <w:szCs w:val="24"/>
              </w:rPr>
              <w:t>Nekretnine i to:</w:t>
            </w:r>
          </w:p>
          <w:p w:rsidRPr="00C35E70" w:rsidR="00022278" w:rsidP="005339B8" w:rsidRDefault="00022278">
            <w:pPr>
              <w:rPr>
                <w:rFonts w:eastAsia="Calibri"/>
                <w:sz w:val="24"/>
                <w:szCs w:val="24"/>
              </w:rPr>
            </w:pPr>
            <w:r w:rsidRPr="00C35E70">
              <w:rPr>
                <w:rFonts w:eastAsia="Calibri"/>
                <w:sz w:val="24"/>
                <w:szCs w:val="24"/>
              </w:rPr>
              <w:t>a/ kčbr.2165/1, zk.ul. 6158 k.o. Murter Betina (stambeno-apartmanski objekt sa dvorištem)</w:t>
            </w:r>
          </w:p>
          <w:p w:rsidRPr="00C35E70" w:rsidR="00022278" w:rsidP="005339B8" w:rsidRDefault="00022278">
            <w:pPr>
              <w:rPr>
                <w:rFonts w:eastAsia="Calibri"/>
                <w:sz w:val="24"/>
                <w:szCs w:val="24"/>
              </w:rPr>
            </w:pPr>
            <w:r w:rsidRPr="00C35E70">
              <w:rPr>
                <w:rFonts w:eastAsia="Calibri"/>
                <w:sz w:val="24"/>
                <w:szCs w:val="24"/>
              </w:rPr>
              <w:t>b/ kčbr.2163/3, zk.ul. 6162 k.o. Murter Betina (građevinsko zemljište)</w:t>
            </w:r>
          </w:p>
        </w:tc>
        <w:tc>
          <w:tcPr>
            <w:tcW w:w="2931" w:type="dxa"/>
            <w:tcBorders>
              <w:top w:val="single" w:color="000000" w:sz="6" w:space="0"/>
              <w:left w:val="single" w:color="000000" w:sz="6" w:space="0"/>
              <w:bottom w:val="single" w:color="000000" w:sz="6" w:space="0"/>
              <w:right w:val="double" w:color="000000" w:sz="6" w:space="0"/>
            </w:tcBorders>
            <w:shd w:val="clear" w:color="auto" w:fill="auto"/>
          </w:tcPr>
          <w:p w:rsidRPr="00C35E70" w:rsidR="00022278" w:rsidP="005339B8" w:rsidRDefault="00022278">
            <w:pPr>
              <w:jc w:val="right"/>
              <w:rPr>
                <w:rFonts w:eastAsia="Calibri"/>
                <w:sz w:val="24"/>
                <w:szCs w:val="24"/>
              </w:rPr>
            </w:pPr>
          </w:p>
          <w:p w:rsidRPr="00C35E70" w:rsidR="00022278" w:rsidP="005339B8" w:rsidRDefault="00022278">
            <w:pPr>
              <w:jc w:val="right"/>
              <w:rPr>
                <w:rFonts w:eastAsia="Calibri"/>
                <w:sz w:val="24"/>
                <w:szCs w:val="24"/>
              </w:rPr>
            </w:pPr>
            <w:r w:rsidRPr="00C35E70">
              <w:rPr>
                <w:rFonts w:eastAsia="Calibri"/>
                <w:sz w:val="24"/>
                <w:szCs w:val="24"/>
              </w:rPr>
              <w:t>2.810.000,00 kn</w:t>
            </w:r>
          </w:p>
          <w:p w:rsidRPr="00C35E70" w:rsidR="00022278" w:rsidP="005339B8" w:rsidRDefault="00022278">
            <w:pPr>
              <w:jc w:val="right"/>
              <w:rPr>
                <w:rFonts w:eastAsia="Calibri"/>
                <w:sz w:val="24"/>
                <w:szCs w:val="24"/>
              </w:rPr>
            </w:pPr>
          </w:p>
          <w:p w:rsidRPr="00C35E70" w:rsidR="00022278" w:rsidP="005339B8" w:rsidRDefault="00022278">
            <w:pPr>
              <w:jc w:val="right"/>
              <w:rPr>
                <w:rFonts w:eastAsia="Calibri"/>
                <w:sz w:val="24"/>
                <w:szCs w:val="24"/>
              </w:rPr>
            </w:pPr>
            <w:r w:rsidRPr="00C35E70">
              <w:rPr>
                <w:rFonts w:eastAsia="Calibri"/>
                <w:sz w:val="24"/>
                <w:szCs w:val="24"/>
              </w:rPr>
              <w:t>124.000 kn</w:t>
            </w:r>
          </w:p>
        </w:tc>
      </w:tr>
      <w:tr w:rsidRPr="00C35E70" w:rsidR="00022278" w:rsidTr="005339B8">
        <w:trPr>
          <w:trHeight w:val="436"/>
          <w:jc w:val="center"/>
        </w:trPr>
        <w:tc>
          <w:tcPr>
            <w:tcW w:w="828" w:type="dxa"/>
            <w:tcBorders>
              <w:top w:val="single" w:color="000000" w:sz="6" w:space="0"/>
              <w:left w:val="double" w:color="000000" w:sz="6" w:space="0"/>
              <w:bottom w:val="single" w:color="000000" w:sz="6" w:space="0"/>
              <w:right w:val="single" w:color="000000" w:sz="6" w:space="0"/>
            </w:tcBorders>
            <w:shd w:val="clear" w:color="auto" w:fill="auto"/>
          </w:tcPr>
          <w:p w:rsidRPr="00C35E70" w:rsidR="00022278" w:rsidP="005339B8" w:rsidRDefault="00022278">
            <w:pPr>
              <w:jc w:val="right"/>
              <w:rPr>
                <w:rFonts w:eastAsia="Calibri"/>
                <w:sz w:val="24"/>
                <w:szCs w:val="24"/>
              </w:rPr>
            </w:pPr>
            <w:r w:rsidRPr="00C35E70">
              <w:rPr>
                <w:rFonts w:eastAsia="Calibri"/>
                <w:sz w:val="24"/>
                <w:szCs w:val="24"/>
              </w:rPr>
              <w:t>2.</w:t>
            </w:r>
          </w:p>
        </w:tc>
        <w:tc>
          <w:tcPr>
            <w:tcW w:w="3685" w:type="dxa"/>
            <w:tcBorders>
              <w:top w:val="single" w:color="000000" w:sz="6" w:space="0"/>
              <w:left w:val="single" w:color="000000" w:sz="6" w:space="0"/>
              <w:bottom w:val="single" w:color="000000" w:sz="6" w:space="0"/>
              <w:right w:val="single" w:color="000000" w:sz="6" w:space="0"/>
            </w:tcBorders>
            <w:shd w:val="clear" w:color="auto" w:fill="auto"/>
          </w:tcPr>
          <w:p w:rsidRPr="00C35E70" w:rsidR="00022278" w:rsidP="005339B8" w:rsidRDefault="00022278">
            <w:pPr>
              <w:rPr>
                <w:rFonts w:eastAsia="Calibri"/>
                <w:sz w:val="24"/>
                <w:szCs w:val="24"/>
              </w:rPr>
            </w:pPr>
            <w:r w:rsidRPr="00C35E70">
              <w:rPr>
                <w:rFonts w:eastAsia="Calibri"/>
                <w:sz w:val="24"/>
                <w:szCs w:val="24"/>
              </w:rPr>
              <w:t>Pokretnine – oprema u apartmanima</w:t>
            </w:r>
          </w:p>
        </w:tc>
        <w:tc>
          <w:tcPr>
            <w:tcW w:w="2931" w:type="dxa"/>
            <w:tcBorders>
              <w:top w:val="single" w:color="000000" w:sz="6" w:space="0"/>
              <w:left w:val="single" w:color="000000" w:sz="6" w:space="0"/>
              <w:bottom w:val="single" w:color="000000" w:sz="6" w:space="0"/>
              <w:right w:val="double" w:color="000000" w:sz="6" w:space="0"/>
            </w:tcBorders>
            <w:shd w:val="clear" w:color="auto" w:fill="auto"/>
          </w:tcPr>
          <w:p w:rsidRPr="00C35E70" w:rsidR="00022278" w:rsidP="005339B8" w:rsidRDefault="00022278">
            <w:pPr>
              <w:jc w:val="right"/>
              <w:rPr>
                <w:rFonts w:eastAsia="Calibri"/>
                <w:sz w:val="24"/>
                <w:szCs w:val="24"/>
              </w:rPr>
            </w:pPr>
            <w:r w:rsidRPr="00C35E70">
              <w:rPr>
                <w:rFonts w:eastAsia="Calibri"/>
                <w:sz w:val="24"/>
                <w:szCs w:val="24"/>
              </w:rPr>
              <w:t>126.880,00 kn</w:t>
            </w:r>
          </w:p>
        </w:tc>
      </w:tr>
      <w:tr w:rsidRPr="00C35E70" w:rsidR="00022278" w:rsidTr="005339B8">
        <w:trPr>
          <w:trHeight w:val="412"/>
          <w:jc w:val="center"/>
        </w:trPr>
        <w:tc>
          <w:tcPr>
            <w:tcW w:w="828" w:type="dxa"/>
            <w:shd w:val="clear" w:color="auto" w:fill="D9D9D9"/>
            <w:hideMark/>
          </w:tcPr>
          <w:p w:rsidRPr="00C35E70" w:rsidR="00022278" w:rsidP="005339B8" w:rsidRDefault="00022278">
            <w:pPr>
              <w:jc w:val="right"/>
              <w:rPr>
                <w:rFonts w:eastAsia="Calibri"/>
                <w:b/>
                <w:sz w:val="24"/>
                <w:szCs w:val="24"/>
              </w:rPr>
            </w:pPr>
            <w:r w:rsidRPr="00C35E70">
              <w:rPr>
                <w:rFonts w:eastAsia="Calibri"/>
                <w:b/>
                <w:sz w:val="24"/>
                <w:szCs w:val="24"/>
              </w:rPr>
              <w:t>A)</w:t>
            </w:r>
          </w:p>
        </w:tc>
        <w:tc>
          <w:tcPr>
            <w:tcW w:w="3685" w:type="dxa"/>
            <w:shd w:val="clear" w:color="auto" w:fill="D9D9D9"/>
          </w:tcPr>
          <w:p w:rsidRPr="00C35E70" w:rsidR="00022278" w:rsidP="005339B8" w:rsidRDefault="00022278">
            <w:pPr>
              <w:rPr>
                <w:rFonts w:eastAsia="Calibri"/>
                <w:b/>
                <w:sz w:val="24"/>
                <w:szCs w:val="24"/>
              </w:rPr>
            </w:pPr>
            <w:r w:rsidRPr="00C35E70">
              <w:rPr>
                <w:rFonts w:eastAsia="Calibri"/>
                <w:b/>
                <w:sz w:val="24"/>
                <w:szCs w:val="24"/>
              </w:rPr>
              <w:t>IMOVINA – AKTIVA</w:t>
            </w:r>
          </w:p>
        </w:tc>
        <w:tc>
          <w:tcPr>
            <w:tcW w:w="2931" w:type="dxa"/>
            <w:shd w:val="clear" w:color="auto" w:fill="D9D9D9"/>
          </w:tcPr>
          <w:p w:rsidRPr="00C35E70" w:rsidR="00022278" w:rsidP="005339B8" w:rsidRDefault="00022278">
            <w:pPr>
              <w:jc w:val="right"/>
              <w:rPr>
                <w:rFonts w:eastAsia="Calibri"/>
                <w:b/>
                <w:sz w:val="24"/>
                <w:szCs w:val="24"/>
              </w:rPr>
            </w:pPr>
            <w:r w:rsidRPr="00C35E70">
              <w:rPr>
                <w:rFonts w:eastAsia="Calibri"/>
                <w:b/>
                <w:sz w:val="24"/>
                <w:szCs w:val="24"/>
              </w:rPr>
              <w:t>3.060.880,00 kn</w:t>
            </w:r>
          </w:p>
        </w:tc>
      </w:tr>
      <w:tr w:rsidRPr="00C35E70" w:rsidR="00022278" w:rsidTr="005339B8">
        <w:trPr>
          <w:trHeight w:val="412"/>
          <w:jc w:val="center"/>
        </w:trPr>
        <w:tc>
          <w:tcPr>
            <w:tcW w:w="828" w:type="dxa"/>
            <w:shd w:val="clear" w:color="auto" w:fill="D9D9D9"/>
          </w:tcPr>
          <w:p w:rsidRPr="00C35E70" w:rsidR="00022278" w:rsidP="005339B8" w:rsidRDefault="00022278">
            <w:pPr>
              <w:jc w:val="center"/>
              <w:rPr>
                <w:rFonts w:eastAsia="Calibri"/>
                <w:b/>
                <w:sz w:val="24"/>
                <w:szCs w:val="24"/>
              </w:rPr>
            </w:pPr>
            <w:r w:rsidRPr="00C35E70">
              <w:rPr>
                <w:rFonts w:eastAsia="Calibri"/>
                <w:b/>
                <w:sz w:val="24"/>
                <w:szCs w:val="24"/>
              </w:rPr>
              <w:t>R.br</w:t>
            </w:r>
          </w:p>
        </w:tc>
        <w:tc>
          <w:tcPr>
            <w:tcW w:w="3685" w:type="dxa"/>
            <w:shd w:val="clear" w:color="auto" w:fill="D9D9D9"/>
          </w:tcPr>
          <w:p w:rsidRPr="00C35E70" w:rsidR="00022278" w:rsidP="005339B8" w:rsidRDefault="00022278">
            <w:pPr>
              <w:jc w:val="center"/>
              <w:rPr>
                <w:rFonts w:eastAsia="Calibri"/>
                <w:b/>
                <w:sz w:val="24"/>
                <w:szCs w:val="24"/>
              </w:rPr>
            </w:pPr>
            <w:r w:rsidRPr="00C35E70">
              <w:rPr>
                <w:rFonts w:eastAsia="Calibri"/>
                <w:b/>
                <w:sz w:val="24"/>
                <w:szCs w:val="24"/>
              </w:rPr>
              <w:t>Opis obveza</w:t>
            </w:r>
          </w:p>
        </w:tc>
        <w:tc>
          <w:tcPr>
            <w:tcW w:w="2931" w:type="dxa"/>
            <w:shd w:val="clear" w:color="auto" w:fill="D9D9D9"/>
          </w:tcPr>
          <w:p w:rsidRPr="00C35E70" w:rsidR="00022278" w:rsidP="005339B8" w:rsidRDefault="00022278">
            <w:pPr>
              <w:jc w:val="center"/>
              <w:rPr>
                <w:rFonts w:eastAsia="Calibri"/>
                <w:b/>
                <w:sz w:val="24"/>
                <w:szCs w:val="24"/>
              </w:rPr>
            </w:pPr>
            <w:r w:rsidRPr="00C35E70">
              <w:rPr>
                <w:rFonts w:eastAsia="Calibri"/>
                <w:b/>
                <w:sz w:val="24"/>
                <w:szCs w:val="24"/>
              </w:rPr>
              <w:t xml:space="preserve">Obveze </w:t>
            </w:r>
          </w:p>
          <w:p w:rsidRPr="00C35E70" w:rsidR="00022278" w:rsidP="005339B8" w:rsidRDefault="00022278">
            <w:pPr>
              <w:jc w:val="center"/>
              <w:rPr>
                <w:rFonts w:eastAsia="Calibri"/>
                <w:b/>
                <w:sz w:val="24"/>
                <w:szCs w:val="24"/>
              </w:rPr>
            </w:pPr>
            <w:r w:rsidRPr="00C35E70">
              <w:rPr>
                <w:rFonts w:eastAsia="Calibri"/>
                <w:b/>
                <w:sz w:val="24"/>
                <w:szCs w:val="24"/>
              </w:rPr>
              <w:t>na dan 20.10.2016.</w:t>
            </w:r>
          </w:p>
        </w:tc>
      </w:tr>
      <w:tr w:rsidRPr="00C35E70" w:rsidR="00022278" w:rsidTr="005339B8">
        <w:trPr>
          <w:trHeight w:val="412"/>
          <w:jc w:val="center"/>
        </w:trPr>
        <w:tc>
          <w:tcPr>
            <w:tcW w:w="828" w:type="dxa"/>
            <w:shd w:val="clear" w:color="auto" w:fill="FFFFFF" w:themeFill="background1"/>
          </w:tcPr>
          <w:p w:rsidRPr="00C35E70" w:rsidR="00022278" w:rsidP="005339B8" w:rsidRDefault="00022278">
            <w:pPr>
              <w:jc w:val="right"/>
              <w:rPr>
                <w:rFonts w:eastAsia="Calibri"/>
                <w:sz w:val="24"/>
                <w:szCs w:val="24"/>
              </w:rPr>
            </w:pPr>
            <w:r w:rsidRPr="00C35E70">
              <w:rPr>
                <w:rFonts w:eastAsia="Calibri"/>
                <w:sz w:val="24"/>
                <w:szCs w:val="24"/>
              </w:rPr>
              <w:t>1.</w:t>
            </w:r>
          </w:p>
        </w:tc>
        <w:tc>
          <w:tcPr>
            <w:tcW w:w="3685" w:type="dxa"/>
            <w:shd w:val="clear" w:color="auto" w:fill="FFFFFF" w:themeFill="background1"/>
          </w:tcPr>
          <w:p w:rsidRPr="00C35E70" w:rsidR="00022278" w:rsidP="005339B8" w:rsidRDefault="00022278">
            <w:pPr>
              <w:rPr>
                <w:rFonts w:eastAsia="Calibri"/>
                <w:sz w:val="24"/>
                <w:szCs w:val="24"/>
              </w:rPr>
            </w:pPr>
            <w:r w:rsidRPr="00C35E70">
              <w:rPr>
                <w:rFonts w:eastAsia="Calibri"/>
                <w:sz w:val="24"/>
                <w:szCs w:val="24"/>
              </w:rPr>
              <w:t>Obveze za poreze i druga javna davanja</w:t>
            </w:r>
          </w:p>
        </w:tc>
        <w:tc>
          <w:tcPr>
            <w:tcW w:w="2931" w:type="dxa"/>
            <w:shd w:val="clear" w:color="auto" w:fill="FFFFFF" w:themeFill="background1"/>
          </w:tcPr>
          <w:p w:rsidRPr="00C35E70" w:rsidR="00022278" w:rsidP="005339B8" w:rsidRDefault="00022278">
            <w:pPr>
              <w:jc w:val="right"/>
              <w:rPr>
                <w:rFonts w:eastAsia="Calibri"/>
                <w:sz w:val="24"/>
                <w:szCs w:val="24"/>
              </w:rPr>
            </w:pPr>
            <w:r w:rsidRPr="00C35E70">
              <w:rPr>
                <w:rFonts w:eastAsia="Calibri"/>
                <w:sz w:val="24"/>
                <w:szCs w:val="24"/>
              </w:rPr>
              <w:t>594.615,20 kn</w:t>
            </w:r>
          </w:p>
        </w:tc>
      </w:tr>
      <w:tr w:rsidRPr="00C35E70" w:rsidR="00022278" w:rsidTr="005339B8">
        <w:trPr>
          <w:trHeight w:val="412"/>
          <w:jc w:val="center"/>
        </w:trPr>
        <w:tc>
          <w:tcPr>
            <w:tcW w:w="828" w:type="dxa"/>
            <w:shd w:val="clear" w:color="auto" w:fill="FFFFFF" w:themeFill="background1"/>
          </w:tcPr>
          <w:p w:rsidRPr="00C35E70" w:rsidR="00022278" w:rsidP="005339B8" w:rsidRDefault="00022278">
            <w:pPr>
              <w:jc w:val="right"/>
              <w:rPr>
                <w:rFonts w:eastAsia="Calibri"/>
                <w:sz w:val="24"/>
                <w:szCs w:val="24"/>
              </w:rPr>
            </w:pPr>
            <w:r w:rsidRPr="00C35E70">
              <w:rPr>
                <w:rFonts w:eastAsia="Calibri"/>
                <w:sz w:val="24"/>
                <w:szCs w:val="24"/>
              </w:rPr>
              <w:t>2.</w:t>
            </w:r>
          </w:p>
        </w:tc>
        <w:tc>
          <w:tcPr>
            <w:tcW w:w="3685" w:type="dxa"/>
            <w:shd w:val="clear" w:color="auto" w:fill="FFFFFF" w:themeFill="background1"/>
          </w:tcPr>
          <w:p w:rsidRPr="00C35E70" w:rsidR="00022278" w:rsidP="005339B8" w:rsidRDefault="00022278">
            <w:pPr>
              <w:rPr>
                <w:rFonts w:eastAsia="Calibri"/>
                <w:sz w:val="24"/>
                <w:szCs w:val="24"/>
              </w:rPr>
            </w:pPr>
            <w:r w:rsidRPr="00C35E70">
              <w:rPr>
                <w:rFonts w:eastAsia="Calibri"/>
                <w:sz w:val="24"/>
                <w:szCs w:val="24"/>
              </w:rPr>
              <w:t>Obveze za dane pozajmice članovima društva</w:t>
            </w:r>
          </w:p>
        </w:tc>
        <w:tc>
          <w:tcPr>
            <w:tcW w:w="2931" w:type="dxa"/>
            <w:shd w:val="clear" w:color="auto" w:fill="FFFFFF" w:themeFill="background1"/>
          </w:tcPr>
          <w:p w:rsidRPr="00C35E70" w:rsidR="00022278" w:rsidP="005339B8" w:rsidRDefault="00022278">
            <w:pPr>
              <w:jc w:val="right"/>
              <w:rPr>
                <w:rFonts w:eastAsia="Calibri"/>
                <w:sz w:val="24"/>
                <w:szCs w:val="24"/>
              </w:rPr>
            </w:pPr>
            <w:r w:rsidRPr="00C35E70">
              <w:rPr>
                <w:rFonts w:eastAsia="Calibri"/>
                <w:sz w:val="24"/>
                <w:szCs w:val="24"/>
              </w:rPr>
              <w:t>1.509.501,07 kn</w:t>
            </w:r>
          </w:p>
        </w:tc>
      </w:tr>
      <w:tr w:rsidRPr="00C35E70" w:rsidR="00022278" w:rsidTr="005339B8">
        <w:trPr>
          <w:trHeight w:val="412"/>
          <w:jc w:val="center"/>
        </w:trPr>
        <w:tc>
          <w:tcPr>
            <w:tcW w:w="828" w:type="dxa"/>
            <w:shd w:val="clear" w:color="auto" w:fill="D9D9D9" w:themeFill="background1" w:themeFillShade="D9"/>
          </w:tcPr>
          <w:p w:rsidRPr="00C35E70" w:rsidR="00022278" w:rsidP="005339B8" w:rsidRDefault="00022278">
            <w:pPr>
              <w:jc w:val="right"/>
              <w:rPr>
                <w:rFonts w:eastAsia="Calibri"/>
                <w:b/>
                <w:sz w:val="24"/>
                <w:szCs w:val="24"/>
              </w:rPr>
            </w:pPr>
            <w:r w:rsidRPr="00C35E70">
              <w:rPr>
                <w:rFonts w:eastAsia="Calibri"/>
                <w:b/>
                <w:sz w:val="24"/>
                <w:szCs w:val="24"/>
              </w:rPr>
              <w:t>B)</w:t>
            </w:r>
          </w:p>
        </w:tc>
        <w:tc>
          <w:tcPr>
            <w:tcW w:w="3685" w:type="dxa"/>
            <w:shd w:val="clear" w:color="auto" w:fill="D9D9D9" w:themeFill="background1" w:themeFillShade="D9"/>
          </w:tcPr>
          <w:p w:rsidRPr="00C35E70" w:rsidR="00022278" w:rsidP="005339B8" w:rsidRDefault="00022278">
            <w:pPr>
              <w:rPr>
                <w:rFonts w:eastAsia="Calibri"/>
                <w:b/>
                <w:sz w:val="24"/>
                <w:szCs w:val="24"/>
              </w:rPr>
            </w:pPr>
            <w:r w:rsidRPr="00C35E70">
              <w:rPr>
                <w:rFonts w:eastAsia="Calibri"/>
                <w:b/>
                <w:sz w:val="24"/>
                <w:szCs w:val="24"/>
              </w:rPr>
              <w:t xml:space="preserve">OBVEZE – PASIVA (r.br.1+2) </w:t>
            </w:r>
          </w:p>
        </w:tc>
        <w:tc>
          <w:tcPr>
            <w:tcW w:w="2931" w:type="dxa"/>
            <w:shd w:val="clear" w:color="auto" w:fill="D9D9D9" w:themeFill="background1" w:themeFillShade="D9"/>
          </w:tcPr>
          <w:p w:rsidRPr="00C35E70" w:rsidR="00022278" w:rsidP="005339B8" w:rsidRDefault="00022278">
            <w:pPr>
              <w:jc w:val="right"/>
              <w:rPr>
                <w:rFonts w:eastAsia="Calibri"/>
                <w:b/>
                <w:sz w:val="24"/>
                <w:szCs w:val="24"/>
              </w:rPr>
            </w:pPr>
            <w:r w:rsidRPr="00C35E70">
              <w:rPr>
                <w:rFonts w:eastAsia="Calibri"/>
                <w:b/>
                <w:sz w:val="24"/>
                <w:szCs w:val="24"/>
              </w:rPr>
              <w:t>2.104.116,07 kn</w:t>
            </w:r>
          </w:p>
        </w:tc>
      </w:tr>
    </w:tbl>
    <w:p w:rsidRPr="00C35E70" w:rsidR="00022278" w:rsidP="00022278" w:rsidRDefault="00022278">
      <w:pPr>
        <w:spacing w:after="235"/>
        <w:jc w:val="both"/>
        <w:rPr>
          <w:sz w:val="24"/>
          <w:szCs w:val="24"/>
        </w:rPr>
      </w:pPr>
    </w:p>
    <w:p w:rsidRPr="00C35E70" w:rsidR="00022278" w:rsidP="00022278" w:rsidRDefault="00022278">
      <w:pPr>
        <w:spacing w:after="235"/>
        <w:jc w:val="both"/>
        <w:rPr>
          <w:sz w:val="24"/>
          <w:szCs w:val="24"/>
        </w:rPr>
      </w:pPr>
      <w:r w:rsidRPr="00C35E70">
        <w:rPr>
          <w:sz w:val="24"/>
          <w:szCs w:val="24"/>
        </w:rPr>
        <w:t xml:space="preserve">Obveze stečajnog dužnika su se tijekom stečajnog postupka povećale i to za iznos svih nastalih i dospjelih obveza stečajne mase koje se sastoje od 1) troškova stečajnog postupka i 2) ostalih obveza stečajne mase, koji su iskazani u točki 9. Obveze stečajne mase iz pripremne osnove ovog stečajnog plana. </w:t>
      </w:r>
    </w:p>
    <w:p w:rsidRPr="00C35E70" w:rsidR="00022278" w:rsidP="00022278" w:rsidRDefault="00022278">
      <w:pPr>
        <w:spacing w:after="235"/>
        <w:jc w:val="both"/>
        <w:rPr>
          <w:sz w:val="24"/>
          <w:szCs w:val="24"/>
        </w:rPr>
      </w:pPr>
      <w:r w:rsidRPr="00C35E70">
        <w:rPr>
          <w:sz w:val="24"/>
          <w:szCs w:val="24"/>
        </w:rPr>
        <w:t xml:space="preserve">Stečajni dužnik je tijekom stečajnog postupka (2018.g.) ostvario  prihod od isplaćene zakupnine temeljem Ugovora o zakupu i organizaciji smještaja od 16. 04.2018. g. i Aneksa broj 1 istom od 11.10.2018.g. zaključeni između stečajnog dužnika kao zakupodavca i SCARDON-MURTER d.o.o., Zagreb, Trnjanska 47. kao zakupnika (predmet zakupa je apartmanski objekt sa dvorištem – kč.2165/1 i kč.2163/3 k.o. Murter Betina). </w:t>
      </w:r>
    </w:p>
    <w:p w:rsidRPr="00C35E70" w:rsidR="00022278" w:rsidP="00022278" w:rsidRDefault="00022278">
      <w:pPr>
        <w:spacing w:after="235"/>
        <w:jc w:val="both"/>
        <w:rPr>
          <w:sz w:val="24"/>
          <w:szCs w:val="24"/>
        </w:rPr>
      </w:pPr>
      <w:r w:rsidRPr="00C35E70">
        <w:rPr>
          <w:sz w:val="24"/>
          <w:szCs w:val="24"/>
        </w:rPr>
        <w:t>Ukupno ostvareni rashodi i prihodi stečajnog dužnika tijekom stečajnog postupka prikazani su u godišnjim financijskim izvješćima – Bilanci i Računu dobiti i gubitka na dan 31.12.2018.g., koja financijska izvješća se nalaze u prilogu ovog stečajnog plana.</w:t>
      </w:r>
    </w:p>
    <w:p w:rsidRPr="00C35E70" w:rsidR="00022278" w:rsidP="00022278" w:rsidRDefault="00022278">
      <w:pPr>
        <w:jc w:val="both"/>
        <w:rPr>
          <w:rFonts w:eastAsia="Calibri"/>
          <w:b/>
          <w:sz w:val="24"/>
          <w:szCs w:val="24"/>
          <w:lang w:bidi="en-US"/>
        </w:rPr>
      </w:pPr>
    </w:p>
    <w:p w:rsidRPr="00C35E70" w:rsidR="00022278" w:rsidP="00022278" w:rsidRDefault="00022278">
      <w:pPr>
        <w:numPr>
          <w:ilvl w:val="0"/>
          <w:numId w:val="40"/>
        </w:numPr>
        <w:overflowPunct/>
        <w:autoSpaceDE/>
        <w:autoSpaceDN/>
        <w:adjustRightInd/>
        <w:jc w:val="both"/>
        <w:textAlignment w:val="auto"/>
        <w:rPr>
          <w:rFonts w:eastAsia="Calibri"/>
          <w:b/>
          <w:sz w:val="24"/>
          <w:szCs w:val="24"/>
          <w:lang w:bidi="en-US"/>
        </w:rPr>
      </w:pPr>
      <w:r w:rsidRPr="00C35E70">
        <w:rPr>
          <w:rFonts w:eastAsia="Calibri"/>
          <w:b/>
          <w:sz w:val="24"/>
          <w:szCs w:val="24"/>
          <w:lang w:bidi="en-US"/>
        </w:rPr>
        <w:t>Učinci pravomoćno potvrđenog stečajnog plana</w:t>
      </w:r>
    </w:p>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lang w:bidi="en-US"/>
        </w:rPr>
      </w:pPr>
    </w:p>
    <w:p w:rsidRPr="00C35E70" w:rsidR="00022278" w:rsidP="00022278" w:rsidRDefault="00022278">
      <w:pPr>
        <w:numPr>
          <w:ilvl w:val="0"/>
          <w:numId w:val="37"/>
        </w:numPr>
        <w:overflowPunct/>
        <w:autoSpaceDE/>
        <w:autoSpaceDN/>
        <w:adjustRightInd/>
        <w:jc w:val="both"/>
        <w:textAlignment w:val="auto"/>
        <w:rPr>
          <w:rFonts w:eastAsia="Calibri"/>
          <w:sz w:val="24"/>
          <w:szCs w:val="24"/>
          <w:u w:val="single"/>
          <w:lang w:bidi="en-US"/>
        </w:rPr>
      </w:pPr>
      <w:r w:rsidRPr="00C35E70">
        <w:rPr>
          <w:rFonts w:eastAsia="Calibri"/>
          <w:sz w:val="24"/>
          <w:szCs w:val="24"/>
          <w:u w:val="single"/>
          <w:lang w:bidi="en-US"/>
        </w:rPr>
        <w:t>Djelovanje prema svim stečajnim vjerovnicima</w:t>
      </w:r>
    </w:p>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lang w:bidi="en-US"/>
        </w:rPr>
      </w:pPr>
      <w:r w:rsidRPr="00C35E70">
        <w:rPr>
          <w:rFonts w:eastAsia="Calibri"/>
          <w:sz w:val="24"/>
          <w:szCs w:val="24"/>
          <w:lang w:bidi="en-US"/>
        </w:rPr>
        <w:t>Pravomoćno potvrđen stečajni plan djeluje prema svim sudionicima stečajnog postupka bez obzira da li su glasali za ili protiv. Djeluje i prema vjerovnicima koji su se planu bez uspjeha protivili, i to bilo da kao skupina nisu prihvatili plan, a stečajni sudac ocijeni da je riječ o opstrukciji, bilo da su pojedinačno stavili prigovor protiv potvrde plana tvrdeći da su planom stavljeni u lošiji položaj od onoga u kojem bi bili da plana nema, a stečajni sudac njihov prigovor ocijeni neosnovanim (čl. 332.,337. i 340 SZ-a).</w:t>
      </w:r>
    </w:p>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lang w:bidi="en-US"/>
        </w:rPr>
      </w:pPr>
      <w:r w:rsidRPr="00C35E70">
        <w:rPr>
          <w:rFonts w:eastAsia="Calibri"/>
          <w:sz w:val="24"/>
          <w:szCs w:val="24"/>
          <w:lang w:bidi="en-US"/>
        </w:rPr>
        <w:t>Sve navedeno na odgovarajući se način odnosi i na stečajnog dužnika. Ako se ovaj stečajni plan potvrdi, stečajni dužnik je dužan poštivati odluku većine i pristupiti provedbi stečajnog plana u cilju namirenja tražbina svih stečajnih vjerovnika i ostvarenja izlučnog prava na način kako je to predviđeno u provedbenoj osnovi ovog stečajnog plana.</w:t>
      </w:r>
    </w:p>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lang w:bidi="en-US"/>
        </w:rPr>
      </w:pPr>
    </w:p>
    <w:p w:rsidRPr="00C35E70" w:rsidR="00022278" w:rsidP="00022278" w:rsidRDefault="00022278">
      <w:pPr>
        <w:numPr>
          <w:ilvl w:val="0"/>
          <w:numId w:val="37"/>
        </w:numPr>
        <w:overflowPunct/>
        <w:contextualSpacing/>
        <w:jc w:val="both"/>
        <w:textAlignment w:val="auto"/>
        <w:rPr>
          <w:rFonts w:eastAsia="TimesNewRoman,Bold"/>
          <w:bCs/>
          <w:sz w:val="24"/>
          <w:szCs w:val="24"/>
          <w:u w:val="single"/>
          <w:lang w:bidi="en-US"/>
        </w:rPr>
      </w:pPr>
      <w:r w:rsidRPr="00C35E70">
        <w:rPr>
          <w:rFonts w:eastAsia="TimesNewRoman,Bold"/>
          <w:bCs/>
          <w:sz w:val="24"/>
          <w:szCs w:val="24"/>
          <w:u w:val="single"/>
          <w:lang w:bidi="en-US"/>
        </w:rPr>
        <w:t>Ostali učinci pravomoćnog rješenja o potvrdi stečajnog plana</w:t>
      </w:r>
    </w:p>
    <w:p w:rsidRPr="00C35E70" w:rsidR="00022278" w:rsidP="00022278" w:rsidRDefault="00022278">
      <w:pPr>
        <w:contextualSpacing/>
        <w:jc w:val="both"/>
        <w:rPr>
          <w:rFonts w:eastAsia="TimesNewRoman,Bold"/>
          <w:bCs/>
          <w:sz w:val="24"/>
          <w:szCs w:val="24"/>
          <w:u w:val="single"/>
          <w:lang w:bidi="en-US"/>
        </w:rPr>
      </w:pPr>
    </w:p>
    <w:p w:rsidRPr="00C35E70" w:rsidR="00022278" w:rsidP="00022278" w:rsidRDefault="00022278">
      <w:pPr>
        <w:jc w:val="both"/>
        <w:rPr>
          <w:rFonts w:eastAsia="Calibri"/>
          <w:sz w:val="24"/>
          <w:szCs w:val="24"/>
        </w:rPr>
      </w:pPr>
      <w:r w:rsidRPr="00C35E70">
        <w:rPr>
          <w:rFonts w:eastAsia="Calibri"/>
          <w:sz w:val="24"/>
          <w:szCs w:val="24"/>
        </w:rPr>
        <w:t xml:space="preserve">Sa pravomoćnošću rješenja o potvrdi stečajnog plana stečajni vjerovnici nemaju nikakvih drugih potraživanja prema stečajnom dužniku osim onih koja će se namiriti provedbom ovog stečajnog plana. </w:t>
      </w:r>
    </w:p>
    <w:p w:rsidRPr="00C35E70" w:rsidR="00022278" w:rsidP="00022278" w:rsidRDefault="00022278">
      <w:pPr>
        <w:jc w:val="both"/>
        <w:rPr>
          <w:rFonts w:eastAsia="Calibri"/>
          <w:sz w:val="24"/>
          <w:szCs w:val="24"/>
        </w:rPr>
      </w:pPr>
      <w:r w:rsidRPr="00C35E70">
        <w:rPr>
          <w:rFonts w:eastAsia="Calibri"/>
          <w:sz w:val="24"/>
          <w:szCs w:val="24"/>
        </w:rPr>
        <w:t>Sa pravomoćnošću rješenja o potvrdi stečajnog plana stečajni dužnik nema drugih potraživanja prema stečajnim vjerovnicima osim onih utvrđenih provedbenom osnovom ovog stečajnog plana, kao niti drugih obveza sa osnove troškova stečajnog postupka i drugih obveza stečajne mase koji nisu predviđeni ovim stečajnim planom.</w:t>
      </w:r>
    </w:p>
    <w:p w:rsidRPr="00C35E70" w:rsidR="00022278" w:rsidP="00022278" w:rsidRDefault="00022278">
      <w:pPr>
        <w:jc w:val="both"/>
        <w:rPr>
          <w:rFonts w:eastAsia="Calibri"/>
          <w:sz w:val="24"/>
          <w:szCs w:val="24"/>
        </w:rPr>
      </w:pPr>
      <w:r w:rsidRPr="00C35E70">
        <w:rPr>
          <w:rFonts w:eastAsia="Calibri"/>
          <w:sz w:val="24"/>
          <w:szCs w:val="24"/>
        </w:rPr>
        <w:t>Obzirom da se stečajni vjerovnici namiruju u razdoblju između dana pravomoćnost rješenja o</w:t>
      </w:r>
    </w:p>
    <w:p w:rsidRPr="00C35E70" w:rsidR="00022278" w:rsidP="00022278" w:rsidRDefault="00022278">
      <w:pPr>
        <w:jc w:val="both"/>
        <w:rPr>
          <w:rFonts w:eastAsia="Calibri"/>
          <w:sz w:val="24"/>
          <w:szCs w:val="24"/>
        </w:rPr>
      </w:pPr>
      <w:r w:rsidRPr="00C35E70">
        <w:rPr>
          <w:rFonts w:eastAsia="Calibri"/>
          <w:sz w:val="24"/>
          <w:szCs w:val="24"/>
        </w:rPr>
        <w:t>potvrdi stečajnog plana i dana donošenja rješenja o zaključenju stečajnog postupka, neće se</w:t>
      </w:r>
    </w:p>
    <w:p w:rsidRPr="00C35E70" w:rsidR="00022278" w:rsidP="00022278" w:rsidRDefault="00022278">
      <w:pPr>
        <w:jc w:val="both"/>
        <w:rPr>
          <w:rFonts w:eastAsia="TimesNewRoman,Bold"/>
          <w:bCs/>
          <w:sz w:val="24"/>
          <w:szCs w:val="24"/>
        </w:rPr>
      </w:pPr>
      <w:r w:rsidRPr="00C35E70">
        <w:rPr>
          <w:rFonts w:eastAsia="Calibri"/>
          <w:sz w:val="24"/>
          <w:szCs w:val="24"/>
        </w:rPr>
        <w:t>vršiti nadzor nad ispunjenjem stečajnog plana.</w:t>
      </w:r>
    </w:p>
    <w:p w:rsidRPr="00C35E70" w:rsidR="00022278" w:rsidP="00022278" w:rsidRDefault="00022278">
      <w:pPr>
        <w:jc w:val="both"/>
        <w:rPr>
          <w:rFonts w:eastAsia="Calibri"/>
          <w:sz w:val="24"/>
          <w:szCs w:val="24"/>
        </w:rPr>
      </w:pPr>
    </w:p>
    <w:p w:rsidRPr="00C35E70" w:rsidR="00022278" w:rsidP="00022278" w:rsidRDefault="00022278">
      <w:pPr>
        <w:numPr>
          <w:ilvl w:val="0"/>
          <w:numId w:val="40"/>
        </w:numPr>
        <w:overflowPunct/>
        <w:autoSpaceDE/>
        <w:autoSpaceDN/>
        <w:adjustRightInd/>
        <w:jc w:val="both"/>
        <w:textAlignment w:val="auto"/>
        <w:rPr>
          <w:rFonts w:eastAsia="Calibri"/>
          <w:b/>
          <w:sz w:val="24"/>
          <w:szCs w:val="24"/>
          <w:lang w:bidi="en-US"/>
        </w:rPr>
      </w:pPr>
      <w:r w:rsidRPr="00C35E70">
        <w:rPr>
          <w:rFonts w:eastAsia="Calibri"/>
          <w:b/>
          <w:sz w:val="24"/>
          <w:szCs w:val="24"/>
          <w:lang w:bidi="en-US"/>
        </w:rPr>
        <w:t>Učinci pravomoćnog rješenja o zaključenju stečajnog postupka</w:t>
      </w:r>
    </w:p>
    <w:p w:rsidRPr="00C35E70" w:rsidR="00022278" w:rsidP="00022278" w:rsidRDefault="00022278">
      <w:pPr>
        <w:jc w:val="both"/>
        <w:rPr>
          <w:rFonts w:eastAsia="Calibri"/>
          <w:sz w:val="24"/>
          <w:szCs w:val="24"/>
          <w:lang w:bidi="en-US"/>
        </w:rPr>
      </w:pPr>
    </w:p>
    <w:p w:rsidRPr="00C35E70" w:rsidR="00022278" w:rsidP="00022278" w:rsidRDefault="00022278">
      <w:pPr>
        <w:jc w:val="both"/>
        <w:rPr>
          <w:rFonts w:eastAsia="Calibri"/>
          <w:sz w:val="24"/>
          <w:szCs w:val="24"/>
        </w:rPr>
      </w:pPr>
      <w:r w:rsidRPr="00C35E70">
        <w:rPr>
          <w:rFonts w:eastAsia="Calibri"/>
          <w:sz w:val="24"/>
          <w:szCs w:val="24"/>
        </w:rPr>
        <w:t>Pravomoćnošću rješenja o zaključenju stečajnog postupka prestaje dužnost stečajnog upravitelja.</w:t>
      </w:r>
    </w:p>
    <w:p w:rsidRPr="00C35E70" w:rsidR="00022278" w:rsidP="00022278" w:rsidRDefault="00022278">
      <w:pPr>
        <w:jc w:val="both"/>
        <w:rPr>
          <w:rFonts w:eastAsia="Calibri"/>
          <w:sz w:val="24"/>
          <w:szCs w:val="24"/>
        </w:rPr>
      </w:pPr>
      <w:r w:rsidRPr="00C35E70">
        <w:rPr>
          <w:rFonts w:eastAsia="Calibri"/>
          <w:sz w:val="24"/>
          <w:szCs w:val="24"/>
        </w:rPr>
        <w:t>Na temelju pravomoćnog rješenja o zaključenju stečajnog postupka izvršit će se brisanje stečajnog dužnika iz sudskog registra.</w:t>
      </w:r>
    </w:p>
    <w:p w:rsidRPr="00C921A0" w:rsidR="00C921A0" w:rsidP="00C921A0" w:rsidRDefault="00C921A0">
      <w:pPr>
        <w:jc w:val="both"/>
        <w:rPr>
          <w:bCs/>
          <w:sz w:val="24"/>
          <w:szCs w:val="24"/>
        </w:rPr>
      </w:pPr>
    </w:p>
    <w:p w:rsidRPr="00C921A0" w:rsidR="00C921A0" w:rsidP="00C921A0" w:rsidRDefault="00C921A0">
      <w:pPr>
        <w:jc w:val="both"/>
        <w:rPr>
          <w:bCs/>
          <w:sz w:val="24"/>
          <w:szCs w:val="24"/>
        </w:rPr>
      </w:pPr>
      <w:r w:rsidRPr="00C921A0">
        <w:rPr>
          <w:bCs/>
          <w:sz w:val="24"/>
          <w:szCs w:val="24"/>
        </w:rPr>
        <w:tab/>
      </w:r>
    </w:p>
    <w:p w:rsidRPr="00C921A0" w:rsidR="00C921A0" w:rsidP="00022278" w:rsidRDefault="00C921A0">
      <w:pPr>
        <w:jc w:val="both"/>
        <w:rPr>
          <w:bCs/>
          <w:sz w:val="24"/>
          <w:szCs w:val="24"/>
        </w:rPr>
      </w:pPr>
      <w:r w:rsidRPr="00C921A0">
        <w:rPr>
          <w:bCs/>
          <w:sz w:val="24"/>
          <w:szCs w:val="24"/>
        </w:rPr>
        <w:tab/>
        <w:t xml:space="preserve"> </w:t>
      </w:r>
    </w:p>
    <w:p w:rsidRPr="00C921A0" w:rsidR="00C921A0" w:rsidP="00C921A0" w:rsidRDefault="00C921A0">
      <w:pPr>
        <w:jc w:val="both"/>
        <w:rPr>
          <w:bCs/>
          <w:sz w:val="24"/>
          <w:szCs w:val="24"/>
        </w:rPr>
      </w:pPr>
      <w:r w:rsidRPr="00C921A0">
        <w:rPr>
          <w:bCs/>
          <w:sz w:val="24"/>
          <w:szCs w:val="24"/>
        </w:rPr>
        <w:tab/>
      </w:r>
    </w:p>
    <w:p w:rsidRPr="00C921A0" w:rsidR="00C921A0" w:rsidP="00C921A0" w:rsidRDefault="00C921A0">
      <w:pPr>
        <w:jc w:val="both"/>
        <w:rPr>
          <w:bCs/>
          <w:sz w:val="24"/>
          <w:szCs w:val="24"/>
        </w:rPr>
      </w:pPr>
      <w:r w:rsidRPr="00C921A0">
        <w:rPr>
          <w:bCs/>
          <w:sz w:val="24"/>
          <w:szCs w:val="24"/>
        </w:rPr>
        <w:lastRenderedPageBreak/>
        <w:tab/>
        <w:t>II. Nakon pravomoćnosti ovog rješenja sud će donijet rješenje o zaključenju stečajnog postupka.</w:t>
      </w:r>
    </w:p>
    <w:p w:rsidRPr="00C921A0" w:rsidR="00C921A0" w:rsidP="00C921A0" w:rsidRDefault="00C921A0">
      <w:pPr>
        <w:jc w:val="both"/>
        <w:rPr>
          <w:bCs/>
          <w:sz w:val="24"/>
          <w:szCs w:val="24"/>
        </w:rPr>
      </w:pPr>
      <w:r w:rsidRPr="00C921A0">
        <w:rPr>
          <w:bCs/>
          <w:sz w:val="24"/>
          <w:szCs w:val="24"/>
        </w:rPr>
        <w:tab/>
        <w:t xml:space="preserve"> </w:t>
      </w:r>
    </w:p>
    <w:p w:rsidRPr="00C921A0" w:rsidR="00C921A0" w:rsidP="00C921A0" w:rsidRDefault="00C921A0">
      <w:pPr>
        <w:jc w:val="both"/>
        <w:rPr>
          <w:bCs/>
          <w:sz w:val="24"/>
          <w:szCs w:val="24"/>
        </w:rPr>
      </w:pPr>
      <w:r w:rsidRPr="00C921A0">
        <w:rPr>
          <w:bCs/>
          <w:sz w:val="24"/>
          <w:szCs w:val="24"/>
        </w:rPr>
        <w:tab/>
        <w:t>III. Nalaže se sudskom registru ovog suda podatak o potvrdi stečajnog plana upisati u sudski registar.</w:t>
      </w:r>
    </w:p>
    <w:p w:rsidRPr="00C921A0" w:rsidR="00C921A0" w:rsidP="00C921A0" w:rsidRDefault="00C921A0">
      <w:pPr>
        <w:jc w:val="both"/>
        <w:rPr>
          <w:bCs/>
          <w:sz w:val="24"/>
          <w:szCs w:val="24"/>
        </w:rPr>
      </w:pPr>
      <w:r w:rsidRPr="00C921A0">
        <w:rPr>
          <w:bCs/>
          <w:sz w:val="24"/>
          <w:szCs w:val="24"/>
        </w:rPr>
        <w:tab/>
      </w:r>
    </w:p>
    <w:p w:rsidRPr="00C921A0" w:rsidR="00C921A0" w:rsidP="00C921A0" w:rsidRDefault="00C921A0">
      <w:pPr>
        <w:jc w:val="both"/>
        <w:rPr>
          <w:bCs/>
          <w:sz w:val="24"/>
          <w:szCs w:val="24"/>
        </w:rPr>
      </w:pPr>
      <w:r w:rsidRPr="00C921A0">
        <w:rPr>
          <w:bCs/>
          <w:sz w:val="24"/>
          <w:szCs w:val="24"/>
        </w:rPr>
        <w:tab/>
        <w:t>IV. Pravni učinci zaključenja stečajnog plana nastupaju nakon pravomoćnosti rješenja o zaključenju stečajnog postupka.</w:t>
      </w:r>
    </w:p>
    <w:p w:rsidRPr="00C921A0" w:rsidR="00C921A0" w:rsidP="007F6785" w:rsidRDefault="00C921A0">
      <w:pPr>
        <w:jc w:val="both"/>
        <w:rPr>
          <w:bCs/>
          <w:sz w:val="24"/>
          <w:szCs w:val="24"/>
        </w:rPr>
      </w:pPr>
      <w:r w:rsidRPr="00C921A0">
        <w:rPr>
          <w:bCs/>
          <w:sz w:val="24"/>
          <w:szCs w:val="24"/>
        </w:rPr>
        <w:tab/>
      </w:r>
      <w:r w:rsidRPr="00C921A0">
        <w:rPr>
          <w:bCs/>
          <w:sz w:val="24"/>
          <w:szCs w:val="24"/>
        </w:rPr>
        <w:tab/>
      </w:r>
      <w:r w:rsidRPr="00C921A0">
        <w:rPr>
          <w:bCs/>
          <w:sz w:val="24"/>
          <w:szCs w:val="24"/>
        </w:rPr>
        <w:tab/>
      </w:r>
    </w:p>
    <w:p w:rsidRPr="00C921A0" w:rsidR="00C921A0" w:rsidP="007F6785" w:rsidRDefault="00747593">
      <w:pPr>
        <w:jc w:val="center"/>
        <w:rPr>
          <w:bCs/>
          <w:sz w:val="24"/>
          <w:szCs w:val="24"/>
        </w:rPr>
      </w:pPr>
      <w:r>
        <w:rPr>
          <w:bCs/>
          <w:sz w:val="24"/>
          <w:szCs w:val="24"/>
        </w:rPr>
        <w:t xml:space="preserve">Dovršeno u </w:t>
      </w:r>
      <w:r w:rsidR="00A4250C">
        <w:rPr>
          <w:bCs/>
          <w:sz w:val="24"/>
          <w:szCs w:val="24"/>
        </w:rPr>
        <w:t>11,00</w:t>
      </w:r>
      <w:r w:rsidRPr="00C921A0" w:rsidR="00C921A0">
        <w:rPr>
          <w:bCs/>
          <w:sz w:val="24"/>
          <w:szCs w:val="24"/>
        </w:rPr>
        <w:t xml:space="preserve"> sati.</w:t>
      </w:r>
    </w:p>
    <w:p w:rsidRPr="00C921A0" w:rsidR="00C921A0" w:rsidP="00C921A0" w:rsidRDefault="00C921A0">
      <w:pPr>
        <w:jc w:val="center"/>
        <w:rPr>
          <w:bCs/>
          <w:sz w:val="24"/>
          <w:szCs w:val="24"/>
        </w:rPr>
      </w:pPr>
    </w:p>
    <w:p w:rsidRPr="00C921A0" w:rsidR="00C921A0" w:rsidP="00C921A0" w:rsidRDefault="00C921A0">
      <w:pPr>
        <w:jc w:val="center"/>
        <w:rPr>
          <w:bCs/>
          <w:sz w:val="24"/>
          <w:szCs w:val="24"/>
        </w:rPr>
      </w:pPr>
      <w:r w:rsidRPr="00C921A0">
        <w:rPr>
          <w:bCs/>
          <w:sz w:val="24"/>
          <w:szCs w:val="24"/>
        </w:rPr>
        <w:t>SUDAC</w:t>
      </w:r>
    </w:p>
    <w:p w:rsidRPr="00C921A0" w:rsidR="00C921A0" w:rsidP="00C921A0" w:rsidRDefault="00C921A0">
      <w:pPr>
        <w:jc w:val="center"/>
        <w:rPr>
          <w:bCs/>
          <w:sz w:val="24"/>
          <w:szCs w:val="24"/>
        </w:rPr>
      </w:pPr>
    </w:p>
    <w:p w:rsidRPr="00C921A0" w:rsidR="00C921A0" w:rsidP="008D19B8" w:rsidRDefault="00C921A0">
      <w:pPr>
        <w:rPr>
          <w:bCs/>
          <w:sz w:val="24"/>
          <w:szCs w:val="24"/>
        </w:rPr>
      </w:pPr>
    </w:p>
    <w:p w:rsidRPr="00C921A0" w:rsidR="00C921A0" w:rsidP="00C921A0" w:rsidRDefault="00C921A0">
      <w:pPr>
        <w:jc w:val="center"/>
        <w:rPr>
          <w:bCs/>
          <w:sz w:val="24"/>
          <w:szCs w:val="24"/>
        </w:rPr>
      </w:pPr>
      <w:r w:rsidRPr="00C921A0">
        <w:rPr>
          <w:bCs/>
          <w:sz w:val="24"/>
          <w:szCs w:val="24"/>
        </w:rPr>
        <w:t>ZAPISNIČAR</w:t>
      </w:r>
    </w:p>
    <w:p w:rsidRPr="00C921A0" w:rsidR="00C921A0" w:rsidP="00C921A0" w:rsidRDefault="00C921A0">
      <w:pPr>
        <w:jc w:val="center"/>
        <w:rPr>
          <w:bCs/>
          <w:sz w:val="24"/>
          <w:szCs w:val="24"/>
        </w:rPr>
      </w:pPr>
    </w:p>
    <w:p w:rsidRPr="00C921A0" w:rsidR="00C921A0" w:rsidP="00C921A0" w:rsidRDefault="00C921A0">
      <w:pPr>
        <w:jc w:val="center"/>
        <w:rPr>
          <w:bCs/>
          <w:sz w:val="24"/>
          <w:szCs w:val="24"/>
        </w:rPr>
      </w:pPr>
    </w:p>
    <w:p w:rsidR="008D19B8" w:rsidP="008D19B8" w:rsidRDefault="00C921A0">
      <w:pPr>
        <w:rPr>
          <w:bCs/>
          <w:sz w:val="24"/>
          <w:szCs w:val="24"/>
        </w:rPr>
      </w:pPr>
      <w:r w:rsidRPr="00C921A0">
        <w:rPr>
          <w:bCs/>
          <w:sz w:val="24"/>
          <w:szCs w:val="24"/>
        </w:rPr>
        <w:t>STEČAJNI UPRAVITELJ</w:t>
      </w:r>
      <w:r w:rsidRPr="00C921A0">
        <w:rPr>
          <w:bCs/>
          <w:sz w:val="24"/>
          <w:szCs w:val="24"/>
        </w:rPr>
        <w:tab/>
      </w:r>
      <w:r w:rsidRPr="00C921A0">
        <w:rPr>
          <w:bCs/>
          <w:sz w:val="24"/>
          <w:szCs w:val="24"/>
        </w:rPr>
        <w:tab/>
      </w:r>
      <w:r w:rsidRPr="00C921A0">
        <w:rPr>
          <w:bCs/>
          <w:sz w:val="24"/>
          <w:szCs w:val="24"/>
        </w:rPr>
        <w:tab/>
      </w:r>
      <w:r w:rsidRPr="00C921A0">
        <w:rPr>
          <w:bCs/>
          <w:sz w:val="24"/>
          <w:szCs w:val="24"/>
        </w:rPr>
        <w:tab/>
      </w:r>
      <w:r w:rsidRPr="00C921A0">
        <w:rPr>
          <w:bCs/>
          <w:sz w:val="24"/>
          <w:szCs w:val="24"/>
        </w:rPr>
        <w:tab/>
        <w:t xml:space="preserve">     </w:t>
      </w:r>
    </w:p>
    <w:p w:rsidR="008D19B8" w:rsidP="008D19B8" w:rsidRDefault="008D19B8">
      <w:pPr>
        <w:rPr>
          <w:bCs/>
          <w:sz w:val="24"/>
          <w:szCs w:val="24"/>
        </w:rPr>
      </w:pPr>
    </w:p>
    <w:p w:rsidRPr="009805C2" w:rsidR="008D19B8" w:rsidP="008D19B8" w:rsidRDefault="00C921A0">
      <w:pPr>
        <w:rPr>
          <w:bCs/>
          <w:sz w:val="24"/>
          <w:szCs w:val="24"/>
        </w:rPr>
      </w:pPr>
      <w:r w:rsidRPr="00C921A0">
        <w:rPr>
          <w:bCs/>
          <w:sz w:val="24"/>
          <w:szCs w:val="24"/>
        </w:rPr>
        <w:t>STEČAJNI VJEROVNICI</w:t>
      </w:r>
    </w:p>
    <w:p w:rsidR="008D19B8" w:rsidP="008D19B8" w:rsidRDefault="008D19B8">
      <w:pPr>
        <w:jc w:val="both"/>
        <w:rPr>
          <w:bCs/>
          <w:sz w:val="24"/>
          <w:szCs w:val="24"/>
        </w:rPr>
      </w:pPr>
      <w:r w:rsidRPr="008D19B8">
        <w:rPr>
          <w:bCs/>
          <w:sz w:val="24"/>
          <w:szCs w:val="24"/>
        </w:rPr>
        <w:t>Republika Hrvatska</w:t>
      </w:r>
    </w:p>
    <w:p w:rsidR="008D19B8" w:rsidP="008D19B8" w:rsidRDefault="008D19B8">
      <w:pPr>
        <w:jc w:val="both"/>
        <w:rPr>
          <w:bCs/>
          <w:sz w:val="24"/>
          <w:szCs w:val="24"/>
        </w:rPr>
      </w:pPr>
    </w:p>
    <w:p w:rsidR="008D19B8" w:rsidP="008D19B8" w:rsidRDefault="008D19B8">
      <w:pPr>
        <w:jc w:val="both"/>
        <w:rPr>
          <w:bCs/>
          <w:sz w:val="24"/>
          <w:szCs w:val="24"/>
        </w:rPr>
      </w:pPr>
      <w:r>
        <w:rPr>
          <w:bCs/>
          <w:sz w:val="24"/>
          <w:szCs w:val="24"/>
        </w:rPr>
        <w:t>Gabor Jozsef Deri</w:t>
      </w:r>
    </w:p>
    <w:p w:rsidR="008D19B8" w:rsidP="008D19B8" w:rsidRDefault="008D19B8">
      <w:pPr>
        <w:jc w:val="both"/>
        <w:rPr>
          <w:bCs/>
          <w:sz w:val="24"/>
          <w:szCs w:val="24"/>
        </w:rPr>
      </w:pPr>
    </w:p>
    <w:p w:rsidR="008D19B8" w:rsidP="008D19B8" w:rsidRDefault="008D19B8">
      <w:pPr>
        <w:jc w:val="both"/>
        <w:rPr>
          <w:bCs/>
          <w:sz w:val="24"/>
          <w:szCs w:val="24"/>
        </w:rPr>
      </w:pPr>
      <w:r w:rsidRPr="008D19B8">
        <w:rPr>
          <w:bCs/>
          <w:sz w:val="24"/>
          <w:szCs w:val="24"/>
        </w:rPr>
        <w:t>Gal Laszlo</w:t>
      </w:r>
    </w:p>
    <w:p w:rsidR="008D19B8" w:rsidP="008D19B8" w:rsidRDefault="008D19B8">
      <w:pPr>
        <w:pStyle w:val="Odlomakpopisa"/>
        <w:rPr>
          <w:bCs/>
          <w:sz w:val="24"/>
          <w:szCs w:val="24"/>
        </w:rPr>
      </w:pPr>
    </w:p>
    <w:p w:rsidR="008D19B8" w:rsidP="008D19B8" w:rsidRDefault="008D19B8">
      <w:pPr>
        <w:jc w:val="both"/>
        <w:rPr>
          <w:bCs/>
          <w:sz w:val="24"/>
          <w:szCs w:val="24"/>
        </w:rPr>
      </w:pPr>
      <w:r>
        <w:rPr>
          <w:bCs/>
          <w:sz w:val="24"/>
          <w:szCs w:val="24"/>
        </w:rPr>
        <w:t>Gyorgy Narai</w:t>
      </w:r>
    </w:p>
    <w:p w:rsidR="008D19B8" w:rsidP="008D19B8" w:rsidRDefault="008D19B8">
      <w:pPr>
        <w:jc w:val="both"/>
        <w:rPr>
          <w:bCs/>
          <w:sz w:val="24"/>
          <w:szCs w:val="24"/>
        </w:rPr>
      </w:pPr>
    </w:p>
    <w:p w:rsidR="008D19B8" w:rsidP="008D19B8" w:rsidRDefault="008D19B8">
      <w:pPr>
        <w:jc w:val="both"/>
        <w:rPr>
          <w:bCs/>
          <w:sz w:val="24"/>
          <w:szCs w:val="24"/>
        </w:rPr>
      </w:pPr>
      <w:r>
        <w:rPr>
          <w:bCs/>
          <w:sz w:val="24"/>
          <w:szCs w:val="24"/>
        </w:rPr>
        <w:t>Zoltan Lading</w:t>
      </w:r>
    </w:p>
    <w:p w:rsidR="008D19B8" w:rsidP="008D19B8" w:rsidRDefault="008D19B8">
      <w:pPr>
        <w:jc w:val="both"/>
        <w:rPr>
          <w:bCs/>
          <w:sz w:val="24"/>
          <w:szCs w:val="24"/>
        </w:rPr>
      </w:pPr>
    </w:p>
    <w:p w:rsidR="008D19B8" w:rsidP="008D19B8" w:rsidRDefault="008D19B8">
      <w:pPr>
        <w:jc w:val="both"/>
        <w:rPr>
          <w:bCs/>
          <w:sz w:val="24"/>
          <w:szCs w:val="24"/>
        </w:rPr>
      </w:pPr>
      <w:r>
        <w:rPr>
          <w:bCs/>
          <w:sz w:val="24"/>
          <w:szCs w:val="24"/>
        </w:rPr>
        <w:t>Galne Szego Agnes</w:t>
      </w:r>
    </w:p>
    <w:p w:rsidRPr="008D19B8" w:rsidR="008D19B8" w:rsidP="008D19B8" w:rsidRDefault="008D19B8">
      <w:pPr>
        <w:ind w:left="720"/>
        <w:jc w:val="both"/>
        <w:rPr>
          <w:bCs/>
          <w:sz w:val="24"/>
          <w:szCs w:val="24"/>
        </w:rPr>
      </w:pPr>
    </w:p>
    <w:p w:rsidRPr="008D19B8" w:rsidR="008D19B8" w:rsidP="008D19B8" w:rsidRDefault="008D19B8">
      <w:pPr>
        <w:jc w:val="both"/>
        <w:rPr>
          <w:bCs/>
          <w:sz w:val="24"/>
          <w:szCs w:val="24"/>
        </w:rPr>
      </w:pPr>
      <w:r w:rsidRPr="008D19B8">
        <w:rPr>
          <w:bCs/>
          <w:sz w:val="24"/>
          <w:szCs w:val="24"/>
        </w:rPr>
        <w:t xml:space="preserve">Lousi Pavelcze </w:t>
      </w:r>
    </w:p>
    <w:p w:rsidR="008D19B8" w:rsidP="008D19B8" w:rsidRDefault="008D19B8">
      <w:pPr>
        <w:jc w:val="both"/>
        <w:rPr>
          <w:bCs/>
          <w:sz w:val="24"/>
          <w:szCs w:val="24"/>
        </w:rPr>
      </w:pPr>
    </w:p>
    <w:p w:rsidR="008D19B8" w:rsidP="008D19B8" w:rsidRDefault="008D19B8">
      <w:pPr>
        <w:jc w:val="both"/>
        <w:rPr>
          <w:bCs/>
          <w:sz w:val="24"/>
          <w:szCs w:val="24"/>
        </w:rPr>
      </w:pPr>
      <w:r w:rsidRPr="008D19B8">
        <w:rPr>
          <w:bCs/>
          <w:sz w:val="24"/>
          <w:szCs w:val="24"/>
        </w:rPr>
        <w:t xml:space="preserve">Gabor Laszlo Velkei </w:t>
      </w:r>
      <w:r>
        <w:rPr>
          <w:bCs/>
          <w:sz w:val="24"/>
          <w:szCs w:val="24"/>
        </w:rPr>
        <w:t>–</w:t>
      </w:r>
      <w:r w:rsidRPr="008D19B8">
        <w:rPr>
          <w:bCs/>
          <w:sz w:val="24"/>
          <w:szCs w:val="24"/>
        </w:rPr>
        <w:t xml:space="preserve"> osobno</w:t>
      </w:r>
    </w:p>
    <w:p w:rsidR="008D19B8" w:rsidP="008D19B8" w:rsidRDefault="008D19B8">
      <w:pPr>
        <w:ind w:left="720"/>
        <w:jc w:val="both"/>
        <w:rPr>
          <w:bCs/>
          <w:sz w:val="24"/>
          <w:szCs w:val="24"/>
        </w:rPr>
      </w:pPr>
    </w:p>
    <w:p w:rsidRPr="008D19B8" w:rsidR="008D19B8" w:rsidP="008D19B8" w:rsidRDefault="008D19B8">
      <w:pPr>
        <w:ind w:left="720"/>
        <w:jc w:val="both"/>
        <w:rPr>
          <w:bCs/>
          <w:sz w:val="24"/>
          <w:szCs w:val="24"/>
        </w:rPr>
      </w:pPr>
    </w:p>
    <w:p w:rsidR="008D19B8" w:rsidP="008D19B8" w:rsidRDefault="008D19B8">
      <w:pPr>
        <w:jc w:val="both"/>
        <w:rPr>
          <w:bCs/>
          <w:sz w:val="24"/>
          <w:szCs w:val="24"/>
        </w:rPr>
      </w:pPr>
      <w:r w:rsidRPr="009805C2">
        <w:rPr>
          <w:bCs/>
          <w:sz w:val="24"/>
          <w:szCs w:val="24"/>
        </w:rPr>
        <w:t xml:space="preserve">Gabor Adam Galdi- </w:t>
      </w:r>
      <w:r>
        <w:rPr>
          <w:bCs/>
          <w:sz w:val="24"/>
          <w:szCs w:val="24"/>
        </w:rPr>
        <w:t>osobno</w:t>
      </w:r>
    </w:p>
    <w:p w:rsidR="008D19B8" w:rsidP="008D19B8" w:rsidRDefault="008D19B8">
      <w:pPr>
        <w:ind w:left="360"/>
        <w:jc w:val="both"/>
        <w:rPr>
          <w:bCs/>
          <w:sz w:val="24"/>
          <w:szCs w:val="24"/>
        </w:rPr>
      </w:pPr>
    </w:p>
    <w:p w:rsidR="008D19B8" w:rsidP="008D19B8" w:rsidRDefault="008D19B8">
      <w:pPr>
        <w:numPr>
          <w:ilvl w:val="12"/>
          <w:numId w:val="0"/>
        </w:numPr>
        <w:jc w:val="both"/>
        <w:rPr>
          <w:bCs/>
          <w:sz w:val="24"/>
          <w:szCs w:val="24"/>
        </w:rPr>
      </w:pPr>
    </w:p>
    <w:p w:rsidRPr="005C345F" w:rsidR="008D19B8" w:rsidP="008D19B8" w:rsidRDefault="008D19B8">
      <w:pPr>
        <w:numPr>
          <w:ilvl w:val="12"/>
          <w:numId w:val="0"/>
        </w:numPr>
        <w:jc w:val="both"/>
        <w:rPr>
          <w:bCs/>
          <w:sz w:val="24"/>
          <w:szCs w:val="24"/>
        </w:rPr>
      </w:pPr>
      <w:r w:rsidRPr="005C345F">
        <w:rPr>
          <w:bCs/>
          <w:sz w:val="24"/>
          <w:szCs w:val="24"/>
        </w:rPr>
        <w:t xml:space="preserve">Eva Jeny stalni sudski tumač za mađarski jezik </w:t>
      </w:r>
    </w:p>
    <w:p w:rsidR="008D19B8" w:rsidP="008D19B8" w:rsidRDefault="008D19B8">
      <w:pPr>
        <w:jc w:val="center"/>
        <w:rPr>
          <w:bCs/>
          <w:sz w:val="24"/>
          <w:szCs w:val="24"/>
        </w:rPr>
      </w:pPr>
    </w:p>
    <w:p w:rsidRPr="005C345F" w:rsidR="008D19B8" w:rsidP="008D19B8" w:rsidRDefault="008D19B8">
      <w:pPr>
        <w:pStyle w:val="Odlomakpopisa"/>
        <w:rPr>
          <w:bCs/>
          <w:sz w:val="24"/>
          <w:szCs w:val="24"/>
        </w:rPr>
      </w:pPr>
    </w:p>
    <w:p w:rsidRPr="005C345F" w:rsidR="008D19B8" w:rsidP="008D19B8" w:rsidRDefault="008D19B8">
      <w:pPr>
        <w:numPr>
          <w:ilvl w:val="12"/>
          <w:numId w:val="0"/>
        </w:numPr>
        <w:ind w:firstLine="720"/>
        <w:jc w:val="both"/>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C921A0" w:rsidP="00144F9F" w:rsidRDefault="00C921A0">
      <w:pPr>
        <w:jc w:val="center"/>
        <w:rPr>
          <w:bCs/>
          <w:sz w:val="24"/>
          <w:szCs w:val="24"/>
        </w:rPr>
      </w:pPr>
    </w:p>
    <w:p w:rsidR="00853FF6" w:rsidP="00037E28" w:rsidRDefault="00853FF6">
      <w:pPr>
        <w:jc w:val="both"/>
        <w:rPr>
          <w:bCs/>
          <w:sz w:val="24"/>
          <w:szCs w:val="24"/>
        </w:rPr>
      </w:pPr>
    </w:p>
    <w:sectPr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6F18A2">
      <w:rPr>
        <w:rStyle w:val="Brojstranice"/>
        <w:noProof/>
      </w:rPr>
      <w:t>18</w:t>
    </w:r>
    <w:r>
      <w:rPr>
        <w:rStyle w:val="Brojstranice"/>
      </w:rPr>
      <w:fldChar w:fldCharType="end"/>
    </w:r>
  </w:p>
  <w:p w:rsidRPr="00AF586B" w:rsidR="00D64E1C" w:rsidP="00DA25F5" w:rsidRDefault="00DA25F5">
    <w:pPr>
      <w:pStyle w:val="Zaglavlje"/>
      <w:tabs>
        <w:tab w:val="left" w:pos="4483"/>
      </w:tabs>
      <w:jc w:val="both"/>
    </w:pPr>
    <w:r>
      <w:rPr>
        <w:bCs/>
        <w:sz w:val="24"/>
        <w:szCs w:val="24"/>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80A0F60"/>
    <w:multiLevelType w:val="hybridMultilevel"/>
    <w:tmpl w:val="1C40109E"/>
    <w:lvl w:ilvl="0" w:tplc="F58EE8F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89102E4"/>
    <w:multiLevelType w:val="multilevel"/>
    <w:tmpl w:val="4C26C8F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97D4830"/>
    <w:multiLevelType w:val="multilevel"/>
    <w:tmpl w:val="83DE5B2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3">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5">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8">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6">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8">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1">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2">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0D52464"/>
    <w:multiLevelType w:val="hybridMultilevel"/>
    <w:tmpl w:val="7718337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5">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7210C5F"/>
    <w:multiLevelType w:val="hybridMultilevel"/>
    <w:tmpl w:val="1B38B3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0"/>
  </w:num>
  <w:num w:numId="2">
    <w:abstractNumId w:val="5"/>
  </w:num>
  <w:num w:numId="3">
    <w:abstractNumId w:val="35"/>
  </w:num>
  <w:num w:numId="4">
    <w:abstractNumId w:val="36"/>
  </w:num>
  <w:num w:numId="5">
    <w:abstractNumId w:val="37"/>
  </w:num>
  <w:num w:numId="6">
    <w:abstractNumId w:val="17"/>
  </w:num>
  <w:num w:numId="7">
    <w:abstractNumId w:val="34"/>
  </w:num>
  <w:num w:numId="8">
    <w:abstractNumId w:val="31"/>
  </w:num>
  <w:num w:numId="9">
    <w:abstractNumId w:val="8"/>
  </w:num>
  <w:num w:numId="10">
    <w:abstractNumId w:val="7"/>
  </w:num>
  <w:num w:numId="11">
    <w:abstractNumId w:val="6"/>
  </w:num>
  <w:num w:numId="12">
    <w:abstractNumId w:val="29"/>
  </w:num>
  <w:num w:numId="13">
    <w:abstractNumId w:val="25"/>
  </w:num>
  <w:num w:numId="14">
    <w:abstractNumId w:val="20"/>
  </w:num>
  <w:num w:numId="15">
    <w:abstractNumId w:val="24"/>
  </w:num>
  <w:num w:numId="16">
    <w:abstractNumId w:val="9"/>
  </w:num>
  <w:num w:numId="17">
    <w:abstractNumId w:val="26"/>
  </w:num>
  <w:num w:numId="18">
    <w:abstractNumId w:val="21"/>
  </w:num>
  <w:num w:numId="19">
    <w:abstractNumId w:val="4"/>
  </w:num>
  <w:num w:numId="20">
    <w:abstractNumId w:val="10"/>
  </w:num>
  <w:num w:numId="21">
    <w:abstractNumId w:val="32"/>
  </w:num>
  <w:num w:numId="22">
    <w:abstractNumId w:val="27"/>
  </w:num>
  <w:num w:numId="23">
    <w:abstractNumId w:val="19"/>
  </w:num>
  <w:num w:numId="24">
    <w:abstractNumId w:val="1"/>
  </w:num>
  <w:num w:numId="25">
    <w:abstractNumId w:val="22"/>
  </w:num>
  <w:num w:numId="26">
    <w:abstractNumId w:val="14"/>
  </w:num>
  <w:num w:numId="27">
    <w:abstractNumId w:val="18"/>
  </w:num>
  <w:num w:numId="28">
    <w:abstractNumId w:val="28"/>
  </w:num>
  <w:num w:numId="29">
    <w:abstractNumId w:val="0"/>
  </w:num>
  <w:num w:numId="30">
    <w:abstractNumId w:val="3"/>
  </w:num>
  <w:num w:numId="31">
    <w:abstractNumId w:val="16"/>
  </w:num>
  <w:num w:numId="32">
    <w:abstractNumId w:val="13"/>
  </w:num>
  <w:num w:numId="33">
    <w:abstractNumId w:val="39"/>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3"/>
  </w:num>
  <w:num w:numId="38">
    <w:abstractNumId w:val="12"/>
  </w:num>
  <w:num w:numId="39">
    <w:abstractNumId w:val="11"/>
  </w:num>
  <w:num w:numId="40">
    <w:abstractNumId w:val="3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2278"/>
    <w:rsid w:val="00033FD6"/>
    <w:rsid w:val="00036656"/>
    <w:rsid w:val="00037E28"/>
    <w:rsid w:val="00044A38"/>
    <w:rsid w:val="0005009F"/>
    <w:rsid w:val="00055462"/>
    <w:rsid w:val="00056C8A"/>
    <w:rsid w:val="00070CE0"/>
    <w:rsid w:val="0009000B"/>
    <w:rsid w:val="00094FBA"/>
    <w:rsid w:val="00095163"/>
    <w:rsid w:val="000A3575"/>
    <w:rsid w:val="000A3721"/>
    <w:rsid w:val="000D02EA"/>
    <w:rsid w:val="000D67DE"/>
    <w:rsid w:val="000E0EA8"/>
    <w:rsid w:val="000F5740"/>
    <w:rsid w:val="00102948"/>
    <w:rsid w:val="0011067C"/>
    <w:rsid w:val="0011161B"/>
    <w:rsid w:val="001139BC"/>
    <w:rsid w:val="00115992"/>
    <w:rsid w:val="001250FA"/>
    <w:rsid w:val="00126497"/>
    <w:rsid w:val="00127580"/>
    <w:rsid w:val="00144F9F"/>
    <w:rsid w:val="00164F4A"/>
    <w:rsid w:val="001657A8"/>
    <w:rsid w:val="00170E7C"/>
    <w:rsid w:val="00171E35"/>
    <w:rsid w:val="00196A13"/>
    <w:rsid w:val="001A16C9"/>
    <w:rsid w:val="001A240E"/>
    <w:rsid w:val="001B2720"/>
    <w:rsid w:val="001B62BF"/>
    <w:rsid w:val="001B7A0E"/>
    <w:rsid w:val="001C2990"/>
    <w:rsid w:val="001C5650"/>
    <w:rsid w:val="001E0965"/>
    <w:rsid w:val="001E0C7D"/>
    <w:rsid w:val="001E6138"/>
    <w:rsid w:val="001F367F"/>
    <w:rsid w:val="002106B6"/>
    <w:rsid w:val="00233B49"/>
    <w:rsid w:val="00240B29"/>
    <w:rsid w:val="00242B91"/>
    <w:rsid w:val="00256D4E"/>
    <w:rsid w:val="002933D5"/>
    <w:rsid w:val="002A4475"/>
    <w:rsid w:val="002B0847"/>
    <w:rsid w:val="002B262D"/>
    <w:rsid w:val="002B44F5"/>
    <w:rsid w:val="002B4DAF"/>
    <w:rsid w:val="002D010B"/>
    <w:rsid w:val="002D19F0"/>
    <w:rsid w:val="002E59B3"/>
    <w:rsid w:val="002F1C90"/>
    <w:rsid w:val="002F2F76"/>
    <w:rsid w:val="002F6DBF"/>
    <w:rsid w:val="00303033"/>
    <w:rsid w:val="003039DD"/>
    <w:rsid w:val="00314D46"/>
    <w:rsid w:val="003216AA"/>
    <w:rsid w:val="00330082"/>
    <w:rsid w:val="00333D3C"/>
    <w:rsid w:val="0033454F"/>
    <w:rsid w:val="00344CFE"/>
    <w:rsid w:val="0036005D"/>
    <w:rsid w:val="0036246D"/>
    <w:rsid w:val="00363D55"/>
    <w:rsid w:val="00382117"/>
    <w:rsid w:val="00383BA5"/>
    <w:rsid w:val="00396B6D"/>
    <w:rsid w:val="00397CD3"/>
    <w:rsid w:val="003A3FC1"/>
    <w:rsid w:val="003A5728"/>
    <w:rsid w:val="003A7EE2"/>
    <w:rsid w:val="003B031B"/>
    <w:rsid w:val="003C18B3"/>
    <w:rsid w:val="003D30DA"/>
    <w:rsid w:val="003F01CF"/>
    <w:rsid w:val="004066CD"/>
    <w:rsid w:val="0040792F"/>
    <w:rsid w:val="00413236"/>
    <w:rsid w:val="00431401"/>
    <w:rsid w:val="00435F67"/>
    <w:rsid w:val="004376C9"/>
    <w:rsid w:val="00456CF6"/>
    <w:rsid w:val="00465CBB"/>
    <w:rsid w:val="0046757C"/>
    <w:rsid w:val="004718C3"/>
    <w:rsid w:val="004814BE"/>
    <w:rsid w:val="00485175"/>
    <w:rsid w:val="00494AA6"/>
    <w:rsid w:val="004953BD"/>
    <w:rsid w:val="004A0CCC"/>
    <w:rsid w:val="004A38B4"/>
    <w:rsid w:val="004A4585"/>
    <w:rsid w:val="004C6F60"/>
    <w:rsid w:val="004D1D10"/>
    <w:rsid w:val="004E3229"/>
    <w:rsid w:val="00507CDA"/>
    <w:rsid w:val="00507F14"/>
    <w:rsid w:val="005103D0"/>
    <w:rsid w:val="0051239A"/>
    <w:rsid w:val="00512BFB"/>
    <w:rsid w:val="00513B73"/>
    <w:rsid w:val="00515C65"/>
    <w:rsid w:val="00545CAF"/>
    <w:rsid w:val="00556245"/>
    <w:rsid w:val="0055708E"/>
    <w:rsid w:val="00567070"/>
    <w:rsid w:val="00577C20"/>
    <w:rsid w:val="00584849"/>
    <w:rsid w:val="00587538"/>
    <w:rsid w:val="005951FB"/>
    <w:rsid w:val="005A2F41"/>
    <w:rsid w:val="005C1227"/>
    <w:rsid w:val="005C345F"/>
    <w:rsid w:val="005D4AD7"/>
    <w:rsid w:val="005E552B"/>
    <w:rsid w:val="005E5D9C"/>
    <w:rsid w:val="005F3D09"/>
    <w:rsid w:val="005F7CDC"/>
    <w:rsid w:val="005F7FE2"/>
    <w:rsid w:val="006216FF"/>
    <w:rsid w:val="0062361A"/>
    <w:rsid w:val="00627EAD"/>
    <w:rsid w:val="00636A2A"/>
    <w:rsid w:val="006463A6"/>
    <w:rsid w:val="00647484"/>
    <w:rsid w:val="0065258E"/>
    <w:rsid w:val="006548BE"/>
    <w:rsid w:val="00656B4D"/>
    <w:rsid w:val="00657AA1"/>
    <w:rsid w:val="00661FED"/>
    <w:rsid w:val="00662ABF"/>
    <w:rsid w:val="00663853"/>
    <w:rsid w:val="00672F89"/>
    <w:rsid w:val="00684164"/>
    <w:rsid w:val="0069298E"/>
    <w:rsid w:val="006A4FAF"/>
    <w:rsid w:val="006A71B6"/>
    <w:rsid w:val="006C17A7"/>
    <w:rsid w:val="006C3A3E"/>
    <w:rsid w:val="006C47AB"/>
    <w:rsid w:val="006D218C"/>
    <w:rsid w:val="006D2930"/>
    <w:rsid w:val="006E3C90"/>
    <w:rsid w:val="006F08DF"/>
    <w:rsid w:val="006F18A2"/>
    <w:rsid w:val="006F2F2E"/>
    <w:rsid w:val="007023AC"/>
    <w:rsid w:val="00707CDD"/>
    <w:rsid w:val="0071142F"/>
    <w:rsid w:val="00715157"/>
    <w:rsid w:val="0071633C"/>
    <w:rsid w:val="00722C15"/>
    <w:rsid w:val="0073331D"/>
    <w:rsid w:val="00736E2D"/>
    <w:rsid w:val="00742688"/>
    <w:rsid w:val="00747593"/>
    <w:rsid w:val="00754572"/>
    <w:rsid w:val="00756047"/>
    <w:rsid w:val="00756A99"/>
    <w:rsid w:val="00761AD3"/>
    <w:rsid w:val="007657B8"/>
    <w:rsid w:val="00766E12"/>
    <w:rsid w:val="00784018"/>
    <w:rsid w:val="007A6455"/>
    <w:rsid w:val="007A6E1F"/>
    <w:rsid w:val="007B26B7"/>
    <w:rsid w:val="007D34E5"/>
    <w:rsid w:val="007D4F38"/>
    <w:rsid w:val="007F6785"/>
    <w:rsid w:val="0080017D"/>
    <w:rsid w:val="00802F9A"/>
    <w:rsid w:val="008128EB"/>
    <w:rsid w:val="00814F4B"/>
    <w:rsid w:val="00822E67"/>
    <w:rsid w:val="00824829"/>
    <w:rsid w:val="0082501F"/>
    <w:rsid w:val="00826E92"/>
    <w:rsid w:val="00853FF6"/>
    <w:rsid w:val="00860BCD"/>
    <w:rsid w:val="00866CF6"/>
    <w:rsid w:val="00874D47"/>
    <w:rsid w:val="00882F3F"/>
    <w:rsid w:val="00893176"/>
    <w:rsid w:val="00895DF5"/>
    <w:rsid w:val="008A286D"/>
    <w:rsid w:val="008B4D93"/>
    <w:rsid w:val="008B7B64"/>
    <w:rsid w:val="008D19B8"/>
    <w:rsid w:val="008F05C0"/>
    <w:rsid w:val="008F31ED"/>
    <w:rsid w:val="00900551"/>
    <w:rsid w:val="009028BC"/>
    <w:rsid w:val="00923791"/>
    <w:rsid w:val="0092484F"/>
    <w:rsid w:val="00933C50"/>
    <w:rsid w:val="00935ABA"/>
    <w:rsid w:val="00937785"/>
    <w:rsid w:val="00952ED3"/>
    <w:rsid w:val="0095644F"/>
    <w:rsid w:val="00972E10"/>
    <w:rsid w:val="009805C2"/>
    <w:rsid w:val="00983335"/>
    <w:rsid w:val="009873AC"/>
    <w:rsid w:val="00987F3C"/>
    <w:rsid w:val="00994CE1"/>
    <w:rsid w:val="009A343F"/>
    <w:rsid w:val="009B09F5"/>
    <w:rsid w:val="009B3496"/>
    <w:rsid w:val="009B4223"/>
    <w:rsid w:val="009C4493"/>
    <w:rsid w:val="009C78F2"/>
    <w:rsid w:val="009E0988"/>
    <w:rsid w:val="009E29FC"/>
    <w:rsid w:val="009F2BE1"/>
    <w:rsid w:val="009F2D3F"/>
    <w:rsid w:val="00A043B8"/>
    <w:rsid w:val="00A1259B"/>
    <w:rsid w:val="00A12CA4"/>
    <w:rsid w:val="00A13BF6"/>
    <w:rsid w:val="00A21661"/>
    <w:rsid w:val="00A220AD"/>
    <w:rsid w:val="00A2259C"/>
    <w:rsid w:val="00A27FFA"/>
    <w:rsid w:val="00A37840"/>
    <w:rsid w:val="00A4250C"/>
    <w:rsid w:val="00A44CF5"/>
    <w:rsid w:val="00A50AAB"/>
    <w:rsid w:val="00A61BA8"/>
    <w:rsid w:val="00A622A3"/>
    <w:rsid w:val="00A721A3"/>
    <w:rsid w:val="00A95585"/>
    <w:rsid w:val="00AA0037"/>
    <w:rsid w:val="00AB0A43"/>
    <w:rsid w:val="00AB4818"/>
    <w:rsid w:val="00AC310C"/>
    <w:rsid w:val="00AC3E0C"/>
    <w:rsid w:val="00AC4FB9"/>
    <w:rsid w:val="00AD4046"/>
    <w:rsid w:val="00AE029A"/>
    <w:rsid w:val="00AE16C4"/>
    <w:rsid w:val="00AE1F14"/>
    <w:rsid w:val="00AE2ACB"/>
    <w:rsid w:val="00AE50F7"/>
    <w:rsid w:val="00AF0288"/>
    <w:rsid w:val="00AF0A1A"/>
    <w:rsid w:val="00AF586B"/>
    <w:rsid w:val="00B20591"/>
    <w:rsid w:val="00B24CCB"/>
    <w:rsid w:val="00B35EFA"/>
    <w:rsid w:val="00B4530D"/>
    <w:rsid w:val="00B63B15"/>
    <w:rsid w:val="00B65915"/>
    <w:rsid w:val="00B81C60"/>
    <w:rsid w:val="00B86B3F"/>
    <w:rsid w:val="00B91797"/>
    <w:rsid w:val="00B93E26"/>
    <w:rsid w:val="00BA1D84"/>
    <w:rsid w:val="00BA2B84"/>
    <w:rsid w:val="00BA31AD"/>
    <w:rsid w:val="00BA64C1"/>
    <w:rsid w:val="00BA742C"/>
    <w:rsid w:val="00BB1AB3"/>
    <w:rsid w:val="00BB3348"/>
    <w:rsid w:val="00BC119C"/>
    <w:rsid w:val="00BD2C51"/>
    <w:rsid w:val="00BD64C0"/>
    <w:rsid w:val="00BD728E"/>
    <w:rsid w:val="00BE591F"/>
    <w:rsid w:val="00C00CB9"/>
    <w:rsid w:val="00C06437"/>
    <w:rsid w:val="00C11FFB"/>
    <w:rsid w:val="00C149D1"/>
    <w:rsid w:val="00C15D63"/>
    <w:rsid w:val="00C16FA1"/>
    <w:rsid w:val="00C2053E"/>
    <w:rsid w:val="00C32007"/>
    <w:rsid w:val="00C33B18"/>
    <w:rsid w:val="00C60102"/>
    <w:rsid w:val="00C84823"/>
    <w:rsid w:val="00C921A0"/>
    <w:rsid w:val="00C96A33"/>
    <w:rsid w:val="00CA1B1B"/>
    <w:rsid w:val="00CA20EE"/>
    <w:rsid w:val="00CB0E24"/>
    <w:rsid w:val="00CB5A96"/>
    <w:rsid w:val="00CC3EDF"/>
    <w:rsid w:val="00CC4281"/>
    <w:rsid w:val="00CC6CBB"/>
    <w:rsid w:val="00CD66C7"/>
    <w:rsid w:val="00CD6DA1"/>
    <w:rsid w:val="00CE3855"/>
    <w:rsid w:val="00CF7D9C"/>
    <w:rsid w:val="00D02FBA"/>
    <w:rsid w:val="00D12BF6"/>
    <w:rsid w:val="00D162CE"/>
    <w:rsid w:val="00D25665"/>
    <w:rsid w:val="00D3595F"/>
    <w:rsid w:val="00D366DA"/>
    <w:rsid w:val="00D41B21"/>
    <w:rsid w:val="00D465A6"/>
    <w:rsid w:val="00D648A2"/>
    <w:rsid w:val="00D64E1C"/>
    <w:rsid w:val="00D7109F"/>
    <w:rsid w:val="00D81A44"/>
    <w:rsid w:val="00D865D4"/>
    <w:rsid w:val="00D87E28"/>
    <w:rsid w:val="00D90795"/>
    <w:rsid w:val="00D916CD"/>
    <w:rsid w:val="00D95329"/>
    <w:rsid w:val="00DA25F5"/>
    <w:rsid w:val="00DB150F"/>
    <w:rsid w:val="00DC41BC"/>
    <w:rsid w:val="00DC6824"/>
    <w:rsid w:val="00DD0179"/>
    <w:rsid w:val="00DD375F"/>
    <w:rsid w:val="00DD770E"/>
    <w:rsid w:val="00DE006C"/>
    <w:rsid w:val="00DE555E"/>
    <w:rsid w:val="00DF067D"/>
    <w:rsid w:val="00E00C8E"/>
    <w:rsid w:val="00E12B28"/>
    <w:rsid w:val="00E14329"/>
    <w:rsid w:val="00E16AEB"/>
    <w:rsid w:val="00E32948"/>
    <w:rsid w:val="00E3359D"/>
    <w:rsid w:val="00E35647"/>
    <w:rsid w:val="00E415E3"/>
    <w:rsid w:val="00E438DC"/>
    <w:rsid w:val="00E5533F"/>
    <w:rsid w:val="00E56CC8"/>
    <w:rsid w:val="00E57A14"/>
    <w:rsid w:val="00E83264"/>
    <w:rsid w:val="00E87BD5"/>
    <w:rsid w:val="00E9605F"/>
    <w:rsid w:val="00EA2F22"/>
    <w:rsid w:val="00EB675F"/>
    <w:rsid w:val="00EC0F72"/>
    <w:rsid w:val="00EC524B"/>
    <w:rsid w:val="00EE445E"/>
    <w:rsid w:val="00EE7892"/>
    <w:rsid w:val="00EF2D32"/>
    <w:rsid w:val="00F0381D"/>
    <w:rsid w:val="00F15C2C"/>
    <w:rsid w:val="00F36D0F"/>
    <w:rsid w:val="00F631EF"/>
    <w:rsid w:val="00F764AF"/>
    <w:rsid w:val="00F85131"/>
    <w:rsid w:val="00F854D4"/>
    <w:rsid w:val="00F86681"/>
    <w:rsid w:val="00F96B84"/>
    <w:rsid w:val="00FA115D"/>
    <w:rsid w:val="00FB3834"/>
    <w:rsid w:val="00FC451E"/>
    <w:rsid w:val="00FC5298"/>
    <w:rsid w:val="00FF31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table" w:styleId="Reetkatablice">
    <w:name w:val="Table Grid"/>
    <w:basedOn w:val="Obinatablica"/>
    <w:uiPriority w:val="39"/>
    <w:rsid w:val="0002227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6F18A2"/>
    <w:rPr>
      <w:color w:val="808080"/>
      <w:bdr w:val="none" w:color="auto" w:sz="0" w:space="0"/>
      <w:shd w:val="clear" w:color="auto" w:fill="auto"/>
    </w:rPr>
  </w:style>
  <w:style w:type="character" w:styleId="eSPISCCParagraphDefaultFont" w:customStyle="true">
    <w:name w:val="eSPIS_CC_Paragraph Default Font"/>
    <w:basedOn w:val="Zadanifontodlomka"/>
    <w:rsid w:val="006F18A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6F18A2"/>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F18A2"/>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F18A2"/>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Reetkatablice" w:type="table">
    <w:name w:val="Table Grid"/>
    <w:basedOn w:val="Obinatablica"/>
    <w:uiPriority w:val="39"/>
    <w:rsid w:val="0002227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F18A2"/>
    <w:rPr>
      <w:color w:val="808080"/>
      <w:bdr w:color="auto" w:space="0" w:sz="0" w:val="none"/>
      <w:shd w:color="auto" w:fill="auto" w:val="clear"/>
    </w:rPr>
  </w:style>
  <w:style w:customStyle="1" w:styleId="eSPISCCParagraphDefaultFont" w:type="character">
    <w:name w:val="eSPIS_CC_Paragraph Default Font"/>
    <w:basedOn w:val="Zadanifontodlomka"/>
    <w:rsid w:val="006F18A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F18A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18A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18A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30. kolovoza 2019.</izvorni_sadrzaj>
    <derivirana_varijabla naziv="DomainObject.StvarniPocetakDatum_1">30. kolovoza 2019.</derivirana_varijabla>
  </DomainObject.StvarniPocetakDatum>
  <DomainObject.StvarniZavrsetakDatum>
    <izvorni_sadrzaj>30. kolovoza 2019.</izvorni_sadrzaj>
    <derivirana_varijabla naziv="DomainObject.StvarniZavrsetakDatum_1">30. kolovoza 2019.</derivirana_varijabla>
  </DomainObject.StvarniZavrsetakDatum>
  <DomainObject.PlaniraniZavrsetakDatum>
    <izvorni_sadrzaj>30. kolovoza 2019.</izvorni_sadrzaj>
    <derivirana_varijabla naziv="DomainObject.PlaniraniZavrsetakDatum_1">30. kolovoza 2019.</derivirana_varijabla>
  </DomainObject.PlaniraniZavrsetakDatum>
  <DomainObject.PlaniraniPocetakDatum>
    <izvorni_sadrzaj>30. kolovoza 2019.</izvorni_sadrzaj>
    <derivirana_varijabla naziv="DomainObject.PlaniraniPocetakDatum_1">30. kolovoza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2019.</izvorni_sadrzaj>
    <derivirana_varijabla naziv="DomainObject.Zapisnik.DatumKreiranja_1">30. kolovoza 2019.</derivirana_varijabla>
  </DomainObject.Zapisnik.DatumKreiranja>
  <DomainObject.Zapisnik.ImovinskaKorist>
    <izvorni_sadrzaj/>
    <derivirana_varijabla naziv="DomainObject.Zapisnik.ImovinskaKorist_1"/>
  </DomainObject.Zapisnik.ImovinskaKorist>
  <DomainObject.Zapisnik.Oznaka>
    <izvorni_sadrzaj>St-5554/2016-72</izvorni_sadrzaj>
    <derivirana_varijabla naziv="DomainObject.Zapisnik.Oznaka_1">St-5554/2016-72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5554</izvorni_sadrzaj>
    <derivirana_varijabla naziv="DomainObject.Predmet.Broj_1">5554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St-5554/2016</izvorni_sadrzaj>
    <derivirana_varijabla naziv="DomainObject.Predmet.OznakaBroj_1">St-5554/2016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Vinici - Murter d.o.o.</izvorni_sadrzaj>
    <derivirana_varijabla naziv="DomainObject.Predmet.ProtustrankaFormated_1">  Vinici - Murter d.o.o.</derivirana_varijabla>
  </DomainObject.Predmet.ProtustrankaFormated>
  <DomainObject.Predmet.ProtustrankaFormatedOIB>
    <izvorni_sadrzaj>  Vinici - Murter d.o.o., OIB 06965340596</izvorni_sadrzaj>
    <derivirana_varijabla naziv="DomainObject.Predmet.ProtustrankaFormatedOIB_1">  Vinici - Murter d.o.o., OIB 06965340596</derivirana_varijabla>
  </DomainObject.Predmet.ProtustrankaFormatedOIB>
  <DomainObject.Predmet.ProtustrankaFormatedWithAdress>
    <izvorni_sadrzaj> Vinici - Murter d.o.o., Savska cesta 183, 10000 Zagreb</izvorni_sadrzaj>
    <derivirana_varijabla naziv="DomainObject.Predmet.ProtustrankaFormatedWithAdress_1"> Vinici - Murter d.o.o., Savska cesta 183, 10000 Zagreb</derivirana_varijabla>
  </DomainObject.Predmet.ProtustrankaFormatedWithAdress>
  <DomainObject.Predmet.ProtustrankaFormatedWithAdressOIB>
    <izvorni_sadrzaj> Vinici - Murter d.o.o., OIB 06965340596, Savska cesta 183, 10000 Zagreb</izvorni_sadrzaj>
    <derivirana_varijabla naziv="DomainObject.Predmet.ProtustrankaFormatedWithAdressOIB_1"> Vinici - Murter d.o.o., OIB 06965340596, Savska cesta 183, 10000 Zagreb</derivirana_varijabla>
  </DomainObject.Predmet.ProtustrankaFormatedWithAdressOIB>
  <DomainObject.Predmet.ProtustrankaWithAdress>
    <izvorni_sadrzaj>Vinici - Murter d.o.o. Savska cesta 183, 10000 Zagreb</izvorni_sadrzaj>
    <derivirana_varijabla naziv="DomainObject.Predmet.ProtustrankaWithAdress_1">Vinici - Murter d.o.o. Savska cesta 183, 10000 Zagreb</derivirana_varijabla>
  </DomainObject.Predmet.ProtustrankaWithAdress>
  <DomainObject.Predmet.ProtustrankaWithAdressOIB>
    <izvorni_sadrzaj>Vinici - Murter d.o.o., OIB 06965340596, Savska cesta 183, 10000 Zagreb</izvorni_sadrzaj>
    <derivirana_varijabla naziv="DomainObject.Predmet.ProtustrankaWithAdressOIB_1">Vinici - Murter d.o.o., OIB 06965340596, Savska cesta 183, 10000 Zagreb</derivirana_varijabla>
  </DomainObject.Predmet.ProtustrankaWithAdressOIB>
  <DomainObject.Predmet.ProtustrankaNazivFormated>
    <izvorni_sadrzaj>Vinici - Murter d.o.o.</izvorni_sadrzaj>
    <derivirana_varijabla naziv="DomainObject.Predmet.ProtustrankaNazivFormated_1">Vinici - Murter d.o.o.</derivirana_varijabla>
  </DomainObject.Predmet.ProtustrankaNazivFormated>
  <DomainObject.Predmet.ProtustrankaNazivFormatedOIB>
    <izvorni_sadrzaj>Vinici - Murter d.o.o., OIB 06965340596</izvorni_sadrzaj>
    <derivirana_varijabla naziv="DomainObject.Predmet.ProtustrankaNazivFormatedOIB_1">Vinici - Murter d.o.o., OIB 06965340596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Vinici - Murter d.o.o.</item>
    </izvorni_sadrzaj>
    <derivirana_varijabla naziv="DomainObject.Predmet.ProtuStrankaListFormated_1">
      <item>Vinici - Murter d.o.o.</item>
    </derivirana_varijabla>
  </DomainObject.Predmet.ProtuStrankaListFormated>
  <DomainObject.Predmet.ProtuStrankaListFormatedOIB>
    <izvorni_sadrzaj>
      <item>Vinici - Murter d.o.o., OIB 06965340596</item>
    </izvorni_sadrzaj>
    <derivirana_varijabla naziv="DomainObject.Predmet.ProtuStrankaListFormatedOIB_1">
      <item>Vinici - Murter d.o.o., OIB 06965340596</item>
    </derivirana_varijabla>
  </DomainObject.Predmet.ProtuStrankaListFormatedOIB>
  <DomainObject.Predmet.ProtuStrankaListFormatedWithAdress>
    <izvorni_sadrzaj>
      <item>Vinici - Murter d.o.o., Savska cesta 183, 10000 Zagreb</item>
    </izvorni_sadrzaj>
    <derivirana_varijabla naziv="DomainObject.Predmet.ProtuStrankaListFormatedWithAdress_1">
      <item>Vinici - Murter d.o.o., Savska cesta 183, 10000 Zagreb</item>
    </derivirana_varijabla>
  </DomainObject.Predmet.ProtuStrankaListFormatedWithAdress>
  <DomainObject.Predmet.ProtuStrankaListFormatedWithAdressOIB>
    <izvorni_sadrzaj>
      <item>Vinici - Murter d.o.o., OIB 06965340596, Savska cesta 183, 10000 Zagreb</item>
    </izvorni_sadrzaj>
    <derivirana_varijabla naziv="DomainObject.Predmet.ProtuStrankaListFormatedWithAdressOIB_1">
      <item>Vinici - Murter d.o.o., OIB 06965340596, Savska cesta 183, 10000 Zagreb</item>
    </derivirana_varijabla>
  </DomainObject.Predmet.ProtuStrankaListFormatedWithAdressOIB>
  <DomainObject.Predmet.ProtuStrankaListNazivFormated>
    <izvorni_sadrzaj>
      <item>Vinici - Murter d.o.o.</item>
    </izvorni_sadrzaj>
    <derivirana_varijabla naziv="DomainObject.Predmet.ProtuStrankaListNazivFormated_1">
      <item>Vinici - Murter d.o.o.</item>
    </derivirana_varijabla>
  </DomainObject.Predmet.ProtuStrankaListNazivFormated>
  <DomainObject.Predmet.ProtuStrankaListNazivFormatedOIB>
    <izvorni_sadrzaj>
      <item>Vinici - Murter d.o.o., OIB 06965340596</item>
    </izvorni_sadrzaj>
    <derivirana_varijabla naziv="DomainObject.Predmet.ProtuStrankaListNazivFormatedOIB_1">
      <item>Vinici - Murter d.o.o., OIB 06965340596</item>
    </derivirana_varijabla>
  </DomainObject.Predmet.ProtuStrankaListNazivFormatedOIB>
  <DomainObject.Predmet.OstaliListFormated>
    <izvorni_sadrzaj>
      <item>Županijsko državno odvjetništvo u Zagrebu punomoćnik sudionika u postupku REPUBLIKA HRVATSKA MINISTARSTVO FINANCIJA</item>
      <item>Financijska agencija</item>
      <item>Raiffeisenbank Austria d.d.</item>
      <item>Aleksandra Raach</item>
      <item>REPUBLIKA HRVATSKA MINISTARSTVO FINANCIJA</item>
      <item>MINISTARSTVO PRAVOSUĐA</item>
      <item>OPĆINSKI SUD U ŠIBENIKU</item>
      <item>Mirjana Jurišić</item>
    </izvorni_sadrzaj>
    <derivirana_varijabla naziv="DomainObject.Predmet.OstaliListFormated_1">
      <item>Županijsko državno odvjetništvo u Zagrebu punomoćnik sudionika u postupku REPUBLIKA HRVATSKA MINISTARSTVO FINANCIJA</item>
      <item>Financijska agencija</item>
      <item>Raiffeisenbank Austria d.d.</item>
      <item>Aleksandra Raach</item>
      <item>REPUBLIKA HRVATSKA MINISTARSTVO FINANCIJA</item>
      <item>MINISTARSTVO PRAVOSUĐA</item>
      <item>OPĆINSKI SUD U ŠIBENIKU</item>
      <item>Mirjana Jurišić</item>
    </derivirana_varijabla>
  </DomainObject.Predmet.OstaliListFormated>
  <DomainObject.Predmet.OstaliListFormatedOIB>
    <izvorni_sadrzaj>
      <item>Županijsko državno odvjetništvo u Zagrebu, OIB 16488001145 punomoćnik sudionika u postupku REPUBLIKA HRVATSKA MINISTARSTVO FINANCIJA</item>
      <item>Financijska agencija, OIB 85821130368</item>
      <item>Raiffeisenbank Austria d.d., OIB 53056966535</item>
      <item>Aleksandra Raach</item>
      <item>REPUBLIKA HRVATSKA MINISTARSTVO FINANCIJA, OIB 18683136487</item>
      <item>MINISTARSTVO PRAVOSUĐA, OIB 26635293339</item>
      <item>OPĆINSKI SUD U ŠIBENIKU, OIB 29399232217</item>
      <item>Mirjana Jurišić</item>
    </izvorni_sadrzaj>
    <derivirana_varijabla naziv="DomainObject.Predmet.OstaliListFormatedOIB_1">
      <item>Županijsko državno odvjetništvo u Zagrebu, OIB 16488001145 punomoćnik sudionika u postupku REPUBLIKA HRVATSKA MINISTARSTVO FINANCIJA</item>
      <item>Financijska agencija, OIB 85821130368</item>
      <item>Raiffeisenbank Austria d.d., OIB 53056966535</item>
      <item>Aleksandra Raach</item>
      <item>REPUBLIKA HRVATSKA MINISTARSTVO FINANCIJA, OIB 18683136487</item>
      <item>MINISTARSTVO PRAVOSUĐA, OIB 26635293339</item>
      <item>OPĆINSKI SUD U ŠIBENIKU, OIB 29399232217</item>
      <item>Mirjana Jurišić</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Financijska agencija, Ulica grada Vukovara 70, 10000 Zagreb</item>
      <item>Raiffeisenbank Austria d.d., Magazinska cesta 69, 10000 Zagreb</item>
      <item>Aleksandra Raach, Svetice 23, 10000 Zagreb</item>
      <item>REPUBLIKA HRVATSKA MINISTARSTVO FINANCIJA, Av. Dubrovnik 32, 10000 Zagreb</item>
      <item>MINISTARSTVO PRAVOSUĐA, Ulica grada Vukovara 49, 10000 Zagreb</item>
      <item>OPĆINSKI SUD U ŠIBENIKU, Stjepana Radića 81, 22000 Šibenik</item>
      <item>Mirjana Jurišić, Gramača 2 L, 10000 Zagreb</item>
    </izvorni_sadrzaj>
    <derivirana_varijabla naziv="DomainObject.Predmet.OstaliListFormatedWithAdress_1">
      <item>Županijsko državno odvjetništvo u Zagrebu, Savska cesta 41, 10000 Zagreb punomoćnik sudionika u postupku REPUBLIKA HRVATSKA MINISTARSTVO FINANCIJA</item>
      <item>Financijska agencija, Ulica grada Vukovara 70, 10000 Zagreb</item>
      <item>Raiffeisenbank Austria d.d., Magazinska cesta 69, 10000 Zagreb</item>
      <item>Aleksandra Raach, Svetice 23, 10000 Zagreb</item>
      <item>REPUBLIKA HRVATSKA MINISTARSTVO FINANCIJA, Av. Dubrovnik 32, 10000 Zagreb</item>
      <item>MINISTARSTVO PRAVOSUĐA, Ulica grada Vukovara 49, 10000 Zagreb</item>
      <item>OPĆINSKI SUD U ŠIBENIKU, Stjepana Radića 81, 22000 Šibenik</item>
      <item>Mirjana Jurišić, Gramača 2 L, 10000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Financijska agencija, OIB 85821130368, Ulica grada Vukovara 70, 10000 Zagreb</item>
      <item>Raiffeisenbank Austria d.d., OIB 53056966535, Magazinska cesta 69, 10000 Zagreb</item>
      <item>Aleksandra Raach, Svetice 23, 10000 Zagreb</item>
      <item>REPUBLIKA HRVATSKA MINISTARSTVO FINANCIJA, OIB 18683136487, Av. Dubrovnik 32, 10000 Zagreb</item>
      <item>MINISTARSTVO PRAVOSUĐA, OIB 26635293339, Ulica grada Vukovara 49, 10000 Zagreb</item>
      <item>OPĆINSKI SUD U ŠIBENIKU, OIB 29399232217, Stjepana Radića 81, 22000 Šibenik</item>
      <item>Mirjana Jurišić, Gramača 2 L, 10000 Zagreb</item>
    </izvorni_sadrzaj>
    <derivirana_varijabla naziv="DomainObject.Predmet.OstaliListFormatedWithAdressOIB_1">
      <item>Županijsko državno odvjetništvo u Zagrebu, OIB 16488001145, Savska cesta 41, 10000 Zagreb punomoćnik sudionika u postupku REPUBLIKA HRVATSKA MINISTARSTVO FINANCIJA</item>
      <item>Financijska agencija, OIB 85821130368, Ulica grada Vukovara 70, 10000 Zagreb</item>
      <item>Raiffeisenbank Austria d.d., OIB 53056966535, Magazinska cesta 69, 10000 Zagreb</item>
      <item>Aleksandra Raach, Svetice 23, 10000 Zagreb</item>
      <item>REPUBLIKA HRVATSKA MINISTARSTVO FINANCIJA, OIB 18683136487, Av. Dubrovnik 32, 10000 Zagreb</item>
      <item>MINISTARSTVO PRAVOSUĐA, OIB 26635293339, Ulica grada Vukovara 49, 10000 Zagreb</item>
      <item>OPĆINSKI SUD U ŠIBENIKU, OIB 29399232217, Stjepana Radića 81, 22000 Šibenik</item>
      <item>Mirjana Jurišić, Gramača 2 L, 10000 Zagreb</item>
    </derivirana_varijabla>
  </DomainObject.Predmet.OstaliListFormatedWithAdressOIB>
  <DomainObject.Predmet.OstaliListNazivFormated>
    <izvorni_sadrzaj>
      <item>Županijsko državno odvjetništvo u Zagrebu</item>
      <item>Financijska agencija</item>
      <item>Raiffeisenbank Austria d.d.</item>
      <item>Aleksandra Raach</item>
      <item>REPUBLIKA HRVATSKA MINISTARSTVO FINANCIJA</item>
      <item>MINISTARSTVO PRAVOSUĐA</item>
      <item>OPĆINSKI SUD U ŠIBENIKU</item>
      <item>Mirjana Jurišić</item>
    </izvorni_sadrzaj>
    <derivirana_varijabla naziv="DomainObject.Predmet.OstaliListNazivFormated_1">
      <item>Županijsko državno odvjetništvo u Zagrebu</item>
      <item>Financijska agencija</item>
      <item>Raiffeisenbank Austria d.d.</item>
      <item>Aleksandra Raach</item>
      <item>REPUBLIKA HRVATSKA MINISTARSTVO FINANCIJA</item>
      <item>MINISTARSTVO PRAVOSUĐA</item>
      <item>OPĆINSKI SUD U ŠIBENIKU</item>
      <item>Mirjana Jurišić</item>
    </derivirana_varijabla>
  </DomainObject.Predmet.OstaliListNazivFormated>
  <DomainObject.Predmet.OstaliListNazivFormatedOIB>
    <izvorni_sadrzaj>
      <item>Županijsko državno odvjetništvo u Zagrebu, OIB 16488001145</item>
      <item>Financijska agencija, OIB 85821130368</item>
      <item>Raiffeisenbank Austria d.d., OIB 53056966535</item>
      <item>Aleksandra Raach</item>
      <item>REPUBLIKA HRVATSKA MINISTARSTVO FINANCIJA, OIB 18683136487</item>
      <item>MINISTARSTVO PRAVOSUĐA, OIB 26635293339</item>
      <item>OPĆINSKI SUD U ŠIBENIKU, OIB 29399232217</item>
      <item>Mirjana Jurišić</item>
    </izvorni_sadrzaj>
    <derivirana_varijabla naziv="DomainObject.Predmet.OstaliListNazivFormatedOIB_1">
      <item>Županijsko državno odvjetništvo u Zagrebu, OIB 16488001145</item>
      <item>Financijska agencija, OIB 85821130368</item>
      <item>Raiffeisenbank Austria d.d., OIB 53056966535</item>
      <item>Aleksandra Raach</item>
      <item>REPUBLIKA HRVATSKA MINISTARSTVO FINANCIJA, OIB 18683136487</item>
      <item>MINISTARSTVO PRAVOSUĐA, OIB 26635293339</item>
      <item>OPĆINSKI SUD U ŠIBENIKU, OIB 29399232217</item>
      <item>Mirjana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St-5554/2016-72</izvorni_sadrzaj>
    <derivirana_varijabla naziv="DomainObject.PoslovniBrojDokumenta_1">St-5554/2016-72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Vinici - Murter d.o.o.</izvorni_sadrzaj>
    <derivirana_varijabla naziv="DomainObject.Predmet.ProtustrankaIDrugi_1">Vinici - Murter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Vinici - Murter d.o.o., OIB 06965340596, Savska cesta 183, 10000 Zagreb</izvorni_sadrzaj>
    <derivirana_varijabla naziv="DomainObject.Predmet.ProtustrankaIDrugiAdressOIB_1">Vinici - Murter d.o.o., OIB 06965340596, Savska cesta 183,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Vinici - Murter d.o.o.</item>
      <item>FINA Regionalni centar Zagreb</item>
      <item>REPUBLIKA HRVATSKA MINISTARSTVO FINANCIJA</item>
      <item>Županijsko državno odvjetništvo u Zagrebu</item>
      <item>Financijska agencija</item>
      <item>Raiffeisenbank Austria d.d.</item>
      <item>Aleksandra Raach</item>
      <item>REPUBLIKA HRVATSKA MINISTARSTVO FINANCIJA</item>
      <item>MINISTARSTVO PRAVOSUĐA</item>
      <item>OPĆINSKI SUD U ŠIBENIKU</item>
      <item>Mirjana Jurišić</item>
    </izvorni_sadrzaj>
    <derivirana_varijabla naziv="DomainObject.Predmet.SudioniciListNaziv_1">
      <item>Vinici - Murter d.o.o.</item>
      <item>FINA Regionalni centar Zagreb</item>
      <item>REPUBLIKA HRVATSKA MINISTARSTVO FINANCIJA</item>
      <item>Županijsko državno odvjetništvo u Zagrebu</item>
      <item>Financijska agencija</item>
      <item>Raiffeisenbank Austria d.d.</item>
      <item>Aleksandra Raach</item>
      <item>REPUBLIKA HRVATSKA MINISTARSTVO FINANCIJA</item>
      <item>MINISTARSTVO PRAVOSUĐA</item>
      <item>OPĆINSKI SUD U ŠIBENIKU</item>
      <item>Mirjana Jurišić</item>
    </derivirana_varijabla>
  </DomainObject.Predmet.SudioniciListNaziv>
  <DomainObject.Predmet.SudioniciListAdressOIB>
    <izvorni_sadrzaj>
      <item>Vinici - Murter d.o.o., OIB 06965340596, Savska cesta 183,10000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Financijska agencija, OIB 85821130368, Ulica grada Vukovara 70,10000 Zagreb</item>
      <item>Raiffeisenbank Austria d.d., OIB 53056966535, Magazinska cesta 69,10000 Zagreb</item>
      <item>Aleksandra Raach, Svetice 23,10000 Zagreb</item>
      <item>REPUBLIKA HRVATSKA MINISTARSTVO FINANCIJA, OIB 18683136487, Av. Dubrovnik 32,10000 Zagreb</item>
      <item>MINISTARSTVO PRAVOSUĐA, OIB 26635293339, Ulica grada Vukovara 49,10000 Zagreb</item>
      <item>OPĆINSKI SUD U ŠIBENIKU, OIB 29399232217, Stjepana Radića 81,22000 Šibenik</item>
      <item>Mirjana Jurišić, Gramača 2 L,10000 Zagreb</item>
    </izvorni_sadrzaj>
    <derivirana_varijabla naziv="DomainObject.Predmet.SudioniciListAdressOIB_1">
      <item>Vinici - Murter d.o.o., OIB 06965340596, Savska cesta 183,10000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Financijska agencija, OIB 85821130368, Ulica grada Vukovara 70,10000 Zagreb</item>
      <item>Raiffeisenbank Austria d.d., OIB 53056966535, Magazinska cesta 69,10000 Zagreb</item>
      <item>Aleksandra Raach, Svetice 23,10000 Zagreb</item>
      <item>REPUBLIKA HRVATSKA MINISTARSTVO FINANCIJA, OIB 18683136487, Av. Dubrovnik 32,10000 Zagreb</item>
      <item>MINISTARSTVO PRAVOSUĐA, OIB 26635293339, Ulica grada Vukovara 49,10000 Zagreb</item>
      <item>OPĆINSKI SUD U ŠIBENIKU, OIB 29399232217, Stjepana Radića 81,22000 Šibenik</item>
      <item>Mirjana Jurišić, Gramača 2 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06965340596</item>
      <item>, OIB 85821130368</item>
      <item>, OIB 18683136487</item>
      <item>, OIB 16488001145</item>
      <item>, OIB 85821130368</item>
      <item>, OIB 53056966535</item>
      <item>, OIB null</item>
      <item>, OIB 18683136487</item>
      <item>, OIB 26635293339</item>
      <item>, OIB 29399232217</item>
      <item>, OIB null</item>
    </izvorni_sadrzaj>
    <derivirana_varijabla naziv="DomainObject.Predmet.SudioniciListNazivOIB_1">
      <item>, OIB 06965340596</item>
      <item>, OIB 85821130368</item>
      <item>, OIB 18683136487</item>
      <item>, OIB 16488001145</item>
      <item>, OIB 85821130368</item>
      <item>, OIB 53056966535</item>
      <item>, OIB null</item>
      <item>, OIB 18683136487</item>
      <item>, OIB 26635293339</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2019.</izvorni_sadrzaj>
    <derivirana_varijabla naziv="DomainObject.Predmet.DatumZadnjeOdrzaneSudskeRadnje_1">30.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59199-6558-475F-8F90-2D0059D92D3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5331</properties:Words>
  <properties:Characters>31425</properties:Characters>
  <properties:Lines>958</properties:Lines>
  <properties:Paragraphs>417</properties:Paragraphs>
  <properties:TotalTime>182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37241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2019-08-30T05:48:00Z</dcterms:created>
  <dc:creator>nmarkovic</dc:creator>
  <cp:lastModifiedBy>Nikolina Krunić</cp:lastModifiedBy>
  <cp:lastPrinted>2019-08-30T08:43:00Z</cp:lastPrinted>
  <dcterms:modified xmlns:xsi="http://www.w3.org/2001/XMLSchema-instance" xsi:type="dcterms:W3CDTF">2019-08-30T09:19:00Z</dcterms:modified>
  <cp:revision>22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St-5554/2016-72 / Zapisnik - Ročište za glasovanje o stečajnom planu (ročište 30.08.2019..docx)</vt:lpwstr>
  </prop:property>
  <prop:property fmtid="{D5CDD505-2E9C-101B-9397-08002B2CF9AE}" pid="4" name="CC_coloring">
    <vt:bool>false</vt:bool>
  </prop:property>
  <prop:property fmtid="{D5CDD505-2E9C-101B-9397-08002B2CF9AE}" pid="5" name="BrojStranica">
    <vt:i4>18</vt:i4>
  </prop:property>
</prop:Properties>
</file>