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cf83c" w14:paraId="7ecf83c" w:rsidRDefault="00E05F79" w:rsidP="00E05F79" w:rsidR="00E05F79" w:rsidRPr="003441ED">
      <w:pPr>
        <w:widowControl w:val="false"/>
        <w:jc w:val="both"/>
        <w15:collapsed w:val="false"/>
        <w:rPr>
          <w:rFonts w:cs="Times New Roman" w:hAnsi="Times New Roman" w:ascii="Times New Roman"/>
          <w:snapToGrid w:val="false"/>
          <w:lang w:eastAsia="en-US"/>
        </w:rPr>
      </w:pPr>
      <w:bookmarkStart w:name="_GoBack" w:id="0"/>
      <w:bookmarkEnd w:id="0"/>
      <w:r w:rsidRPr="003441ED">
        <w:rPr>
          <w:rFonts w:cs="Times New Roman" w:hAnsi="Times New Roman" w:ascii="Times New Roman"/>
          <w:bCs/>
          <w:snapToGrid w:val="false"/>
          <w:lang w:eastAsia="en-US"/>
        </w:rPr>
        <w:t xml:space="preserve">                     </w:t>
      </w:r>
      <w:r w:rsidRPr="003441ED">
        <w:rPr>
          <w:rFonts w:cs="Times New Roman" w:hAnsi="Times New Roman" w:ascii="Times New Roman"/>
          <w:noProof/>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3441ED">
        <w:rPr>
          <w:rFonts w:cs="Times New Roman" w:hAnsi="Times New Roman" w:ascii="Times New Roman"/>
          <w:bCs/>
          <w:snapToGrid w:val="false"/>
          <w:lang w:eastAsia="en-US"/>
        </w:rPr>
        <w:tab/>
      </w:r>
      <w:r w:rsidRPr="003441ED">
        <w:rPr>
          <w:rFonts w:cs="Times New Roman" w:hAnsi="Times New Roman" w:ascii="Times New Roman"/>
          <w:bCs/>
          <w:snapToGrid w:val="false"/>
          <w:lang w:eastAsia="en-US"/>
        </w:rPr>
        <w:tab/>
        <w:t xml:space="preserve">                             </w:t>
      </w:r>
    </w:p>
    <w:p w:rsidRDefault="00E05F79" w:rsidP="00E05F79" w:rsidR="00E05F79" w:rsidRPr="003441ED">
      <w:pPr>
        <w:widowControl w:val="false"/>
        <w:jc w:val="both"/>
        <w:rPr>
          <w:rFonts w:cs="Times New Roman" w:hAnsi="Times New Roman" w:ascii="Times New Roman"/>
          <w:snapToGrid w:val="false"/>
          <w:lang w:eastAsia="en-US"/>
        </w:rPr>
      </w:pPr>
      <w:r w:rsidRPr="003441ED">
        <w:rPr>
          <w:rFonts w:cs="Times New Roman" w:hAnsi="Times New Roman" w:ascii="Times New Roman"/>
          <w:snapToGrid w:val="false"/>
          <w:lang w:eastAsia="en-US"/>
        </w:rPr>
        <w:t xml:space="preserve">       REPUBLIKA HRVATSKA</w:t>
      </w:r>
    </w:p>
    <w:p w:rsidRDefault="00E05F79" w:rsidP="00E05F79" w:rsidR="00E05F79" w:rsidRPr="003441ED">
      <w:pPr>
        <w:widowControl w:val="false"/>
        <w:jc w:val="both"/>
        <w:rPr>
          <w:rFonts w:cs="Times New Roman" w:hAnsi="Times New Roman" w:ascii="Times New Roman"/>
          <w:snapToGrid w:val="false"/>
          <w:lang w:eastAsia="en-US"/>
        </w:rPr>
      </w:pPr>
      <w:r w:rsidRPr="003441ED">
        <w:rPr>
          <w:rFonts w:cs="Times New Roman" w:hAnsi="Times New Roman" w:ascii="Times New Roman"/>
          <w:snapToGrid w:val="false"/>
          <w:lang w:eastAsia="en-US"/>
        </w:rPr>
        <w:t>TRGOVAČKI SUD U VARAŽDINU</w:t>
      </w:r>
    </w:p>
    <w:p w:rsidRDefault="00E05F79" w:rsidP="00E05F79" w:rsidR="00E05F79" w:rsidRPr="003441ED">
      <w:pPr>
        <w:widowControl w:val="false"/>
        <w:rPr>
          <w:rFonts w:cs="Times New Roman" w:hAnsi="Times New Roman" w:ascii="Times New Roman"/>
          <w:bCs/>
          <w:snapToGrid w:val="false"/>
          <w:lang w:eastAsia="en-US"/>
        </w:rPr>
      </w:pPr>
      <w:r w:rsidRPr="003441ED">
        <w:rPr>
          <w:rFonts w:cs="Times New Roman" w:hAnsi="Times New Roman" w:ascii="Times New Roman"/>
          <w:snapToGrid w:val="false"/>
          <w:lang w:eastAsia="en-US"/>
        </w:rPr>
        <w:t xml:space="preserve">                  B. Radić 2</w:t>
      </w:r>
      <w:r w:rsidRPr="003441ED">
        <w:rPr>
          <w:rFonts w:cs="Times New Roman" w:hAnsi="Times New Roman" w:ascii="Times New Roman"/>
          <w:bCs/>
          <w:snapToGrid w:val="false"/>
          <w:lang w:eastAsia="en-US"/>
        </w:rPr>
        <w:t xml:space="preserve">                   </w:t>
      </w:r>
      <w:r w:rsidRPr="003441ED">
        <w:rPr>
          <w:rFonts w:cs="Times New Roman" w:hAnsi="Times New Roman" w:ascii="Times New Roman"/>
          <w:bCs/>
          <w:snapToGrid w:val="false"/>
          <w:lang w:eastAsia="en-US"/>
        </w:rPr>
        <w:tab/>
      </w:r>
      <w:r w:rsidRPr="003441ED">
        <w:rPr>
          <w:rFonts w:cs="Times New Roman" w:hAnsi="Times New Roman" w:ascii="Times New Roman"/>
          <w:bCs/>
          <w:snapToGrid w:val="false"/>
          <w:lang w:eastAsia="en-US"/>
        </w:rPr>
        <w:tab/>
      </w:r>
      <w:r w:rsidRPr="003441ED">
        <w:rPr>
          <w:rFonts w:cs="Times New Roman" w:hAnsi="Times New Roman" w:ascii="Times New Roman"/>
          <w:bCs/>
          <w:snapToGrid w:val="false"/>
          <w:lang w:eastAsia="en-US"/>
        </w:rPr>
        <w:tab/>
      </w:r>
    </w:p>
    <w:p w:rsidRDefault="00BA1BE4" w:rsidP="005679AA" w:rsidR="00BA1BE4" w:rsidRPr="003441ED">
      <w:pPr>
        <w:jc w:val="right"/>
        <w:rPr>
          <w:rFonts w:cs="Times New Roman" w:hAnsi="Times New Roman" w:ascii="Times New Roman"/>
          <w:color w:themeColor="text1" w:val="000000"/>
        </w:rPr>
      </w:pPr>
    </w:p>
    <w:p w:rsidRDefault="005679AA" w:rsidP="005679AA" w:rsidR="005679AA" w:rsidRPr="003441ED">
      <w:pPr>
        <w:jc w:val="right"/>
        <w:rPr>
          <w:rFonts w:cs="Times New Roman" w:hAnsi="Times New Roman" w:ascii="Times New Roman"/>
          <w:color w:themeColor="text1" w:val="000000"/>
        </w:rPr>
      </w:pPr>
    </w:p>
    <w:p w:rsidRDefault="0080619F" w:rsidP="0080619F" w:rsidR="005679AA" w:rsidRPr="003441ED">
      <w:pPr>
        <w:jc w:val="center"/>
        <w:rPr>
          <w:rFonts w:cs="Times New Roman" w:hAnsi="Times New Roman" w:ascii="Times New Roman"/>
          <w:color w:themeColor="text1" w:val="000000"/>
        </w:rPr>
      </w:pPr>
      <w:r w:rsidRPr="003441ED">
        <w:rPr>
          <w:rFonts w:cs="Times New Roman" w:hAnsi="Times New Roman" w:ascii="Times New Roman"/>
          <w:color w:themeColor="text1" w:val="000000"/>
        </w:rPr>
        <w:t>R E P U B L I K A    H R V A T S K A</w:t>
      </w:r>
    </w:p>
    <w:p w:rsidRDefault="005679AA" w:rsidP="005679AA" w:rsidR="005679AA" w:rsidRPr="003441ED">
      <w:pPr>
        <w:jc w:val="center"/>
        <w:rPr>
          <w:rFonts w:cs="Times New Roman" w:hAnsi="Times New Roman" w:ascii="Times New Roman"/>
          <w:color w:themeColor="text1" w:val="000000"/>
        </w:rPr>
      </w:pPr>
      <w:r w:rsidRPr="003441ED">
        <w:rPr>
          <w:rFonts w:cs="Times New Roman" w:hAnsi="Times New Roman" w:ascii="Times New Roman"/>
          <w:color w:themeColor="text1" w:val="000000"/>
        </w:rPr>
        <w:t>R J E Š E N J E</w:t>
      </w:r>
    </w:p>
    <w:p w:rsidRDefault="005679AA" w:rsidP="005679AA" w:rsidR="005679AA" w:rsidRPr="003441ED">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p>
    <w:p w:rsidRDefault="005679AA" w:rsidP="002A4D35" w:rsidR="005679AA" w:rsidRPr="003441ED">
      <w:pPr>
        <w:jc w:val="both"/>
        <w:rPr>
          <w:rFonts w:cs="Times New Roman" w:hAnsi="Times New Roman" w:ascii="Times New Roman"/>
          <w:color w:themeColor="text1" w:val="000000"/>
          <w:sz w:val="18"/>
          <w:szCs w:val="18"/>
        </w:rPr>
      </w:pPr>
      <w:r w:rsidRPr="003441ED">
        <w:rPr>
          <w:rFonts w:cs="Times New Roman" w:hAnsi="Times New Roman" w:ascii="Times New Roman"/>
          <w:color w:themeColor="text1" w:val="000000"/>
        </w:rPr>
        <w:t xml:space="preserve"> </w:t>
      </w:r>
      <w:r w:rsidRPr="003441ED">
        <w:rPr>
          <w:rFonts w:cs="Times New Roman" w:hAnsi="Times New Roman" w:ascii="Times New Roman"/>
          <w:color w:themeColor="text1" w:val="000000"/>
        </w:rPr>
        <w:tab/>
      </w:r>
      <w:r w:rsidR="00E05F79" w:rsidRPr="003441ED">
        <w:rPr>
          <w:rFonts w:cs="Times New Roman" w:hAnsi="Times New Roman" w:ascii="Times New Roman"/>
          <w:color w:themeColor="text1" w:val="000000"/>
        </w:rPr>
        <w:t>Trgovački sud u Varaždinu po sucu toga suda Maji Valušnig, kao stečajnom sucu, u stečajnom predmetu, povodom prijedloga predlagatelja FINANCIJSKE AGENCIJE,  Regionalni centar Zagreb, Ilica 307, za otvaranje stečajnog postupka nad dužnikom ELKOM d.o.o. u stečaju, Ivanec, Ivanečko naselje 1/D, OIB:32820563204</w:t>
      </w:r>
      <w:r w:rsidR="00CE584B" w:rsidRPr="003441ED">
        <w:rPr>
          <w:rFonts w:cs="Times New Roman" w:hAnsi="Times New Roman" w:ascii="Times New Roman"/>
          <w:color w:themeColor="text1" w:val="000000"/>
        </w:rPr>
        <w:t>,</w:t>
      </w:r>
      <w:r w:rsidR="0081004F" w:rsidRPr="003441ED">
        <w:rPr>
          <w:rFonts w:cs="Times New Roman" w:hAnsi="Times New Roman" w:ascii="Times New Roman"/>
          <w:color w:themeColor="text1" w:val="000000"/>
        </w:rPr>
        <w:t xml:space="preserve"> kojeg zastupa stečajni upravitelj Želimir Uršulin iz Ivanca, Trg hrvatskih Ivanovaca 9,</w:t>
      </w:r>
      <w:r w:rsidR="00CE584B" w:rsidRPr="003441ED">
        <w:rPr>
          <w:rFonts w:cs="Times New Roman" w:hAnsi="Times New Roman" w:ascii="Times New Roman"/>
          <w:color w:themeColor="text1" w:val="000000"/>
        </w:rPr>
        <w:t xml:space="preserve"> dana </w:t>
      </w:r>
      <w:r w:rsidR="003B1CFA">
        <w:rPr>
          <w:rFonts w:cs="Times New Roman" w:hAnsi="Times New Roman" w:ascii="Times New Roman"/>
          <w:color w:themeColor="text1" w:val="000000"/>
        </w:rPr>
        <w:t>31</w:t>
      </w:r>
      <w:r w:rsidR="00CE584B" w:rsidRPr="003441ED">
        <w:rPr>
          <w:rFonts w:cs="Times New Roman" w:hAnsi="Times New Roman" w:ascii="Times New Roman"/>
          <w:color w:themeColor="text1" w:val="000000"/>
        </w:rPr>
        <w:t xml:space="preserve">. </w:t>
      </w:r>
      <w:r w:rsidR="003B1CFA">
        <w:rPr>
          <w:rFonts w:cs="Times New Roman" w:hAnsi="Times New Roman" w:ascii="Times New Roman"/>
          <w:color w:themeColor="text1" w:val="000000"/>
        </w:rPr>
        <w:t>ožujka</w:t>
      </w:r>
      <w:r w:rsidR="00CE584B" w:rsidRPr="003441ED">
        <w:rPr>
          <w:rFonts w:cs="Times New Roman" w:hAnsi="Times New Roman" w:ascii="Times New Roman"/>
          <w:color w:themeColor="text1" w:val="000000"/>
        </w:rPr>
        <w:t xml:space="preserve"> 201</w:t>
      </w:r>
      <w:r w:rsidR="003B1CFA">
        <w:rPr>
          <w:rFonts w:cs="Times New Roman" w:hAnsi="Times New Roman" w:ascii="Times New Roman"/>
          <w:color w:themeColor="text1" w:val="000000"/>
        </w:rPr>
        <w:t>6</w:t>
      </w:r>
      <w:r w:rsidR="00CE584B" w:rsidRPr="003441ED">
        <w:rPr>
          <w:rFonts w:cs="Times New Roman" w:hAnsi="Times New Roman" w:ascii="Times New Roman"/>
          <w:color w:themeColor="text1" w:val="000000"/>
        </w:rPr>
        <w:t>.</w:t>
      </w:r>
      <w:r w:rsidRPr="003441ED">
        <w:rPr>
          <w:rFonts w:cs="Times New Roman" w:hAnsi="Times New Roman" w:ascii="Times New Roman"/>
          <w:color w:themeColor="text1" w:val="000000"/>
        </w:rPr>
        <w:t xml:space="preserve"> godine</w:t>
      </w:r>
    </w:p>
    <w:p w:rsidRDefault="005679AA" w:rsidP="006F0C8F" w:rsidR="005606EB">
      <w:pPr>
        <w:jc w:val="both"/>
        <w:rPr>
          <w:rFonts w:cs="Times New Roman" w:hAnsi="Times New Roman" w:ascii="Times New Roman"/>
          <w:color w:themeColor="text1" w:val="000000"/>
        </w:rPr>
      </w:pPr>
      <w:r w:rsidRPr="003441ED">
        <w:rPr>
          <w:rFonts w:cs="Times New Roman" w:hAnsi="Times New Roman" w:ascii="Times New Roman"/>
          <w:color w:themeColor="text1" w:val="000000"/>
        </w:rPr>
        <w:tab/>
      </w:r>
    </w:p>
    <w:p w:rsidRDefault="006F0C8F" w:rsidP="006F0C8F" w:rsidR="006F0C8F">
      <w:pPr>
        <w:jc w:val="both"/>
        <w:rPr>
          <w:rFonts w:cs="Times New Roman" w:hAnsi="Times New Roman" w:ascii="Times New Roman"/>
          <w:color w:themeColor="text1" w:val="000000"/>
        </w:rPr>
      </w:pPr>
    </w:p>
    <w:p w:rsidRDefault="005679AA" w:rsidP="005679AA" w:rsidR="005679AA" w:rsidRPr="003441ED">
      <w:pPr>
        <w:jc w:val="center"/>
        <w:rPr>
          <w:rFonts w:cs="Times New Roman" w:hAnsi="Times New Roman" w:ascii="Times New Roman"/>
          <w:color w:themeColor="text1" w:val="000000"/>
        </w:rPr>
      </w:pPr>
      <w:r w:rsidRPr="003441ED">
        <w:rPr>
          <w:rFonts w:cs="Times New Roman" w:hAnsi="Times New Roman" w:ascii="Times New Roman"/>
          <w:color w:themeColor="text1" w:val="000000"/>
        </w:rPr>
        <w:t>r i j e š i o     j e</w:t>
      </w:r>
    </w:p>
    <w:p w:rsidRDefault="005679AA" w:rsidP="00CE584B" w:rsidR="00CE584B" w:rsidRPr="003441ED">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p>
    <w:p w:rsidRDefault="00683E0C" w:rsidP="00661440" w:rsidR="00683E0C" w:rsidRPr="00683E0C">
      <w:pPr>
        <w:numPr>
          <w:ilvl w:val="0"/>
          <w:numId w:val="19"/>
        </w:numPr>
        <w:overflowPunct w:val="false"/>
        <w:autoSpaceDE w:val="false"/>
        <w:autoSpaceDN w:val="false"/>
        <w:adjustRightInd w:val="false"/>
        <w:ind w:firstLine="0" w:left="0"/>
        <w:contextualSpacing/>
        <w:jc w:val="both"/>
        <w:textAlignment w:val="baseline"/>
        <w:rPr>
          <w:rFonts w:cs="Times New Roman" w:eastAsia="Calibri" w:hAnsi="Times New Roman" w:ascii="Times New Roman"/>
          <w:lang w:eastAsia="en-US"/>
        </w:rPr>
      </w:pPr>
      <w:r w:rsidRPr="00683E0C">
        <w:rPr>
          <w:rFonts w:cs="Times New Roman" w:eastAsia="Calibri" w:hAnsi="Times New Roman" w:ascii="Times New Roman"/>
          <w:lang w:eastAsia="en-US"/>
        </w:rPr>
        <w:t>Ispravlja se</w:t>
      </w:r>
      <w:r w:rsidR="00661440">
        <w:rPr>
          <w:rFonts w:cs="Times New Roman" w:eastAsia="Calibri" w:hAnsi="Times New Roman" w:ascii="Times New Roman"/>
          <w:lang w:eastAsia="en-US"/>
        </w:rPr>
        <w:t xml:space="preserve"> posebna tablica ispitanih tražbina II višeg isplatnog reda u stečajnom postupku nad stečajnim dužnikom  </w:t>
      </w:r>
      <w:r w:rsidR="00661440" w:rsidRPr="003441ED">
        <w:rPr>
          <w:rFonts w:cs="Times New Roman" w:hAnsi="Times New Roman" w:ascii="Times New Roman"/>
          <w:color w:themeColor="text1" w:val="000000"/>
        </w:rPr>
        <w:t>ELKOM d.o.o. u stečaju, Ivanec, Ivanečko naselje 1/D, OIB:32820563204</w:t>
      </w:r>
      <w:r w:rsidR="00661440">
        <w:rPr>
          <w:rFonts w:cs="Times New Roman" w:hAnsi="Times New Roman" w:ascii="Times New Roman"/>
          <w:color w:themeColor="text1" w:val="000000"/>
        </w:rPr>
        <w:t xml:space="preserve"> na ispitnom ročištu </w:t>
      </w:r>
      <w:r w:rsidRPr="00683E0C">
        <w:rPr>
          <w:rFonts w:cs="Times New Roman" w:eastAsia="Calibri" w:hAnsi="Times New Roman" w:ascii="Times New Roman"/>
          <w:lang w:eastAsia="en-US"/>
        </w:rPr>
        <w:t xml:space="preserve">  </w:t>
      </w:r>
      <w:r w:rsidR="00661440">
        <w:rPr>
          <w:rFonts w:cs="Times New Roman" w:eastAsia="Calibri" w:hAnsi="Times New Roman" w:ascii="Times New Roman"/>
          <w:lang w:eastAsia="en-US"/>
        </w:rPr>
        <w:t xml:space="preserve">održanom 24. rujna 2015. i </w:t>
      </w:r>
      <w:r w:rsidRPr="00683E0C">
        <w:rPr>
          <w:rFonts w:cs="Times New Roman" w:eastAsia="Calibri" w:hAnsi="Times New Roman" w:ascii="Times New Roman"/>
          <w:lang w:eastAsia="en-US"/>
        </w:rPr>
        <w:t>rješenje ovog suda poslovni  broj 9 St-71/</w:t>
      </w:r>
      <w:r>
        <w:rPr>
          <w:rFonts w:cs="Times New Roman" w:eastAsia="Calibri" w:hAnsi="Times New Roman" w:ascii="Times New Roman"/>
          <w:lang w:eastAsia="en-US"/>
        </w:rPr>
        <w:t>2015</w:t>
      </w:r>
      <w:r w:rsidRPr="00683E0C">
        <w:rPr>
          <w:rFonts w:cs="Times New Roman" w:eastAsia="Calibri" w:hAnsi="Times New Roman" w:ascii="Times New Roman"/>
          <w:lang w:eastAsia="en-US"/>
        </w:rPr>
        <w:t>-</w:t>
      </w:r>
      <w:r>
        <w:rPr>
          <w:rFonts w:cs="Times New Roman" w:eastAsia="Calibri" w:hAnsi="Times New Roman" w:ascii="Times New Roman"/>
          <w:lang w:eastAsia="en-US"/>
        </w:rPr>
        <w:t>29</w:t>
      </w:r>
      <w:r w:rsidRPr="00683E0C">
        <w:rPr>
          <w:rFonts w:cs="Times New Roman" w:eastAsia="Calibri" w:hAnsi="Times New Roman" w:ascii="Times New Roman"/>
          <w:lang w:eastAsia="en-US"/>
        </w:rPr>
        <w:t xml:space="preserve"> od </w:t>
      </w:r>
      <w:r>
        <w:rPr>
          <w:rFonts w:cs="Times New Roman" w:eastAsia="Calibri" w:hAnsi="Times New Roman" w:ascii="Times New Roman"/>
          <w:lang w:eastAsia="en-US"/>
        </w:rPr>
        <w:t>25</w:t>
      </w:r>
      <w:r w:rsidRPr="00683E0C">
        <w:rPr>
          <w:rFonts w:cs="Times New Roman" w:eastAsia="Calibri" w:hAnsi="Times New Roman" w:ascii="Times New Roman"/>
          <w:lang w:eastAsia="en-US"/>
        </w:rPr>
        <w:t xml:space="preserve">. </w:t>
      </w:r>
      <w:r>
        <w:rPr>
          <w:rFonts w:cs="Times New Roman" w:eastAsia="Calibri" w:hAnsi="Times New Roman" w:ascii="Times New Roman"/>
          <w:lang w:eastAsia="en-US"/>
        </w:rPr>
        <w:t>rujna</w:t>
      </w:r>
      <w:r w:rsidRPr="00683E0C">
        <w:rPr>
          <w:rFonts w:cs="Times New Roman" w:eastAsia="Calibri" w:hAnsi="Times New Roman" w:ascii="Times New Roman"/>
          <w:lang w:eastAsia="en-US"/>
        </w:rPr>
        <w:t xml:space="preserve"> 201</w:t>
      </w:r>
      <w:r>
        <w:rPr>
          <w:rFonts w:cs="Times New Roman" w:eastAsia="Calibri" w:hAnsi="Times New Roman" w:ascii="Times New Roman"/>
          <w:lang w:eastAsia="en-US"/>
        </w:rPr>
        <w:t>5</w:t>
      </w:r>
      <w:r w:rsidRPr="00683E0C">
        <w:rPr>
          <w:rFonts w:cs="Times New Roman" w:eastAsia="Calibri" w:hAnsi="Times New Roman" w:ascii="Times New Roman"/>
          <w:lang w:eastAsia="en-US"/>
        </w:rPr>
        <w:t xml:space="preserve">. </w:t>
      </w:r>
      <w:r w:rsidR="00DB3E13">
        <w:rPr>
          <w:rFonts w:cs="Times New Roman" w:eastAsia="Calibri" w:hAnsi="Times New Roman" w:ascii="Times New Roman"/>
          <w:lang w:eastAsia="en-US"/>
        </w:rPr>
        <w:t xml:space="preserve">na način </w:t>
      </w:r>
      <w:r w:rsidRPr="00683E0C">
        <w:rPr>
          <w:rFonts w:cs="Times New Roman" w:eastAsia="Calibri" w:hAnsi="Times New Roman" w:ascii="Times New Roman"/>
          <w:lang w:eastAsia="en-US"/>
        </w:rPr>
        <w:t>da</w:t>
      </w:r>
      <w:r w:rsidR="00DB3E13">
        <w:rPr>
          <w:rFonts w:cs="Times New Roman" w:eastAsia="Calibri" w:hAnsi="Times New Roman" w:ascii="Times New Roman"/>
          <w:lang w:eastAsia="en-US"/>
        </w:rPr>
        <w:t xml:space="preserve"> je tražbina stečajnog vjerovnika Dukom d.o.o., Dugo Selo, Josipa Zorića 70 u iznosu od 31.668,94 kn priznata kao tražbina II višeg isplatnog reda.</w:t>
      </w:r>
    </w:p>
    <w:p w:rsidRDefault="00683E0C" w:rsidP="00683E0C" w:rsidR="00683E0C" w:rsidRPr="00F57287">
      <w:pPr>
        <w:overflowPunct w:val="false"/>
        <w:autoSpaceDE w:val="false"/>
        <w:autoSpaceDN w:val="false"/>
        <w:adjustRightInd w:val="false"/>
        <w:contextualSpacing/>
        <w:jc w:val="both"/>
        <w:textAlignment w:val="baseline"/>
        <w:rPr>
          <w:rFonts w:cs="Times New Roman" w:eastAsia="Calibri" w:hAnsi="Times New Roman" w:ascii="Times New Roman"/>
          <w:lang w:eastAsia="en-US"/>
        </w:rPr>
      </w:pPr>
      <w:r w:rsidRPr="00F57287">
        <w:rPr>
          <w:rFonts w:cs="Times New Roman" w:eastAsia="Calibri" w:hAnsi="Times New Roman" w:ascii="Times New Roman"/>
          <w:lang w:eastAsia="en-US"/>
        </w:rPr>
        <w:tab/>
      </w:r>
    </w:p>
    <w:p w:rsidRDefault="00F57287" w:rsidP="00683E0C" w:rsidR="00683E0C" w:rsidRPr="00F57287">
      <w:pPr>
        <w:jc w:val="both"/>
        <w:rPr>
          <w:rFonts w:cs="Times New Roman" w:eastAsia="Calibri" w:hAnsi="Times New Roman" w:ascii="Times New Roman"/>
          <w:lang w:eastAsia="en-US"/>
        </w:rPr>
      </w:pPr>
      <w:r w:rsidRPr="00F57287">
        <w:rPr>
          <w:rFonts w:cs="Times New Roman" w:eastAsia="Calibri" w:hAnsi="Times New Roman" w:ascii="Times New Roman"/>
          <w:lang w:eastAsia="en-US"/>
        </w:rPr>
        <w:t>2</w:t>
      </w:r>
      <w:r w:rsidR="00683E0C" w:rsidRPr="00F57287">
        <w:rPr>
          <w:rFonts w:cs="Times New Roman" w:eastAsia="Calibri" w:hAnsi="Times New Roman" w:ascii="Times New Roman"/>
          <w:lang w:eastAsia="en-US"/>
        </w:rPr>
        <w:t>.)</w:t>
      </w:r>
      <w:r w:rsidR="00683E0C" w:rsidRPr="00F57287">
        <w:rPr>
          <w:rFonts w:cs="Times New Roman" w:eastAsia="Calibri" w:hAnsi="Times New Roman" w:ascii="Times New Roman"/>
          <w:lang w:eastAsia="en-US"/>
        </w:rPr>
        <w:tab/>
        <w:t>U preost</w:t>
      </w:r>
      <w:r w:rsidR="00DB3E13">
        <w:rPr>
          <w:rFonts w:cs="Times New Roman" w:eastAsia="Calibri" w:hAnsi="Times New Roman" w:ascii="Times New Roman"/>
          <w:lang w:eastAsia="en-US"/>
        </w:rPr>
        <w:t xml:space="preserve">alom dijelu navedeno rješenje </w:t>
      </w:r>
      <w:r w:rsidR="00683E0C" w:rsidRPr="00F57287">
        <w:rPr>
          <w:rFonts w:cs="Times New Roman" w:eastAsia="Calibri" w:hAnsi="Times New Roman" w:ascii="Times New Roman"/>
          <w:lang w:eastAsia="en-US"/>
        </w:rPr>
        <w:t>ostaj</w:t>
      </w:r>
      <w:r w:rsidR="00DB3E13">
        <w:rPr>
          <w:rFonts w:cs="Times New Roman" w:eastAsia="Calibri" w:hAnsi="Times New Roman" w:ascii="Times New Roman"/>
          <w:lang w:eastAsia="en-US"/>
        </w:rPr>
        <w:t>e</w:t>
      </w:r>
      <w:r w:rsidR="00683E0C" w:rsidRPr="00F57287">
        <w:rPr>
          <w:rFonts w:cs="Times New Roman" w:eastAsia="Calibri" w:hAnsi="Times New Roman" w:ascii="Times New Roman"/>
          <w:lang w:eastAsia="en-US"/>
        </w:rPr>
        <w:t xml:space="preserve"> neizmijenjen</w:t>
      </w:r>
      <w:r w:rsidR="00DB3E13">
        <w:rPr>
          <w:rFonts w:cs="Times New Roman" w:eastAsia="Calibri" w:hAnsi="Times New Roman" w:ascii="Times New Roman"/>
          <w:lang w:eastAsia="en-US"/>
        </w:rPr>
        <w:t>o</w:t>
      </w:r>
      <w:r w:rsidR="00683E0C" w:rsidRPr="00F57287">
        <w:rPr>
          <w:rFonts w:cs="Times New Roman" w:eastAsia="Calibri" w:hAnsi="Times New Roman" w:ascii="Times New Roman"/>
          <w:lang w:eastAsia="en-US"/>
        </w:rPr>
        <w:t>.</w:t>
      </w:r>
    </w:p>
    <w:p w:rsidRDefault="00683E0C" w:rsidP="00683E0C" w:rsidR="00683E0C">
      <w:pPr>
        <w:jc w:val="both"/>
        <w:rPr>
          <w:rFonts w:cs="Times New Roman" w:eastAsia="Calibri" w:hAnsi="Times New Roman" w:ascii="Times New Roman"/>
          <w:lang w:eastAsia="en-US"/>
        </w:rPr>
      </w:pPr>
    </w:p>
    <w:p w:rsidRDefault="006F0C8F" w:rsidP="00683E0C" w:rsidR="006F0C8F" w:rsidRPr="00F57287">
      <w:pPr>
        <w:jc w:val="both"/>
        <w:rPr>
          <w:rFonts w:cs="Times New Roman" w:eastAsia="Calibri" w:hAnsi="Times New Roman" w:ascii="Times New Roman"/>
          <w:lang w:eastAsia="en-US"/>
        </w:rPr>
      </w:pPr>
    </w:p>
    <w:p w:rsidRDefault="00683E0C" w:rsidP="00683E0C" w:rsidR="00683E0C" w:rsidRPr="00F57287">
      <w:pPr>
        <w:keepNext/>
        <w:overflowPunct w:val="false"/>
        <w:autoSpaceDE w:val="false"/>
        <w:autoSpaceDN w:val="false"/>
        <w:adjustRightInd w:val="false"/>
        <w:jc w:val="center"/>
        <w:outlineLvl w:val="0"/>
        <w:rPr>
          <w:rFonts w:cs="Times New Roman" w:hAnsi="Times New Roman" w:ascii="Times New Roman"/>
        </w:rPr>
      </w:pPr>
      <w:r w:rsidRPr="00F57287">
        <w:rPr>
          <w:rFonts w:cs="Times New Roman" w:hAnsi="Times New Roman" w:ascii="Times New Roman"/>
        </w:rPr>
        <w:t>Obrazloženje</w:t>
      </w:r>
    </w:p>
    <w:p w:rsidRDefault="00683E0C" w:rsidP="00683E0C" w:rsidR="00683E0C" w:rsidRPr="00F57287">
      <w:pPr>
        <w:rPr>
          <w:rFonts w:cs="Times New Roman" w:eastAsia="Calibri" w:hAnsi="Times New Roman" w:ascii="Times New Roman"/>
        </w:rPr>
      </w:pPr>
    </w:p>
    <w:p w:rsidRDefault="002C03C9" w:rsidP="00F57287" w:rsidR="002C03C9">
      <w:pPr>
        <w:overflowPunct w:val="false"/>
        <w:autoSpaceDE w:val="false"/>
        <w:autoSpaceDN w:val="false"/>
        <w:adjustRightInd w:val="false"/>
        <w:contextualSpacing/>
        <w:jc w:val="both"/>
        <w:textAlignment w:val="baseline"/>
        <w:rPr>
          <w:rFonts w:cs="Times New Roman" w:eastAsia="Calibri" w:hAnsi="Times New Roman" w:ascii="Times New Roman"/>
          <w:lang w:eastAsia="en-US"/>
        </w:rPr>
      </w:pPr>
      <w:r>
        <w:rPr>
          <w:rFonts w:cs="Times New Roman" w:eastAsia="Calibri" w:hAnsi="Times New Roman" w:ascii="Times New Roman"/>
          <w:lang w:eastAsia="en-US"/>
        </w:rPr>
        <w:tab/>
        <w:t>Podneskom od 31. ožujka 2016. stečajni upravitelj stečajnog dužnika je obavijestio sud da priznaje tražbinu stečajnog vjerovnika Dukom d.o.o. Dugo Selo, Josipa Zorića 70 u iznosu od 31.668,94 kn kao tražbinu II višeg isplatnog reda koju je na ispitnom ročištu održanom dana 24. rujna 2015. prethodno osporio budući da je naknadno utvrdio da je tražbina osnovana tijekom postupka koji se vodi pred ovom sudom povodom tužbe stečajnog vjerovnika radi utvrđenja osporenog potraživanja pod poslovnim brojem P-182/15.</w:t>
      </w:r>
      <w:r w:rsidR="00683E0C" w:rsidRPr="00F57287">
        <w:rPr>
          <w:rFonts w:cs="Times New Roman" w:eastAsia="Calibri" w:hAnsi="Times New Roman" w:ascii="Times New Roman"/>
          <w:lang w:eastAsia="en-US"/>
        </w:rPr>
        <w:tab/>
      </w:r>
    </w:p>
    <w:p w:rsidRDefault="002C03C9" w:rsidP="00F57287" w:rsidR="002C03C9">
      <w:pPr>
        <w:overflowPunct w:val="false"/>
        <w:autoSpaceDE w:val="false"/>
        <w:autoSpaceDN w:val="false"/>
        <w:adjustRightInd w:val="false"/>
        <w:contextualSpacing/>
        <w:jc w:val="both"/>
        <w:textAlignment w:val="baseline"/>
        <w:rPr>
          <w:rFonts w:cs="Times New Roman" w:eastAsia="Calibri" w:hAnsi="Times New Roman" w:ascii="Times New Roman"/>
          <w:lang w:eastAsia="en-US"/>
        </w:rPr>
      </w:pPr>
    </w:p>
    <w:p w:rsidRDefault="00683E0C" w:rsidP="00683E0C" w:rsidR="00683E0C" w:rsidRPr="00683E0C">
      <w:pPr>
        <w:jc w:val="both"/>
        <w:rPr>
          <w:rFonts w:cs="Times New Roman" w:eastAsia="Calibri" w:hAnsi="Times New Roman" w:ascii="Times New Roman"/>
          <w:lang w:eastAsia="en-US"/>
        </w:rPr>
      </w:pPr>
      <w:r w:rsidRPr="00683E0C">
        <w:rPr>
          <w:rFonts w:cs="Times New Roman" w:eastAsia="Calibri" w:hAnsi="Times New Roman" w:ascii="Times New Roman"/>
          <w:lang w:eastAsia="en-US"/>
        </w:rPr>
        <w:tab/>
      </w:r>
      <w:r w:rsidR="00661440">
        <w:rPr>
          <w:rFonts w:cs="Times New Roman" w:eastAsia="Calibri" w:hAnsi="Times New Roman" w:ascii="Times New Roman"/>
          <w:lang w:eastAsia="en-US"/>
        </w:rPr>
        <w:t xml:space="preserve">Stoga je slijedom navedenog odlučeno </w:t>
      </w:r>
      <w:r w:rsidRPr="00683E0C">
        <w:rPr>
          <w:rFonts w:cs="Times New Roman" w:eastAsia="Calibri" w:hAnsi="Times New Roman" w:ascii="Times New Roman"/>
          <w:lang w:eastAsia="en-US"/>
        </w:rPr>
        <w:t>kao u izreci ovog rješenja.</w:t>
      </w:r>
    </w:p>
    <w:p w:rsidRDefault="00683E0C" w:rsidP="00683E0C" w:rsidR="00683E0C" w:rsidRPr="00683E0C">
      <w:pPr>
        <w:spacing w:lineRule="auto" w:line="276" w:after="200"/>
        <w:rPr>
          <w:rFonts w:cs="Times New Roman" w:eastAsia="Calibri" w:hAnsi="Times New Roman" w:ascii="Times New Roman"/>
          <w:lang w:eastAsia="en-US"/>
        </w:rPr>
      </w:pPr>
    </w:p>
    <w:p w:rsidRDefault="00683E0C" w:rsidP="00683E0C" w:rsidR="00683E0C" w:rsidRPr="00683E0C">
      <w:pPr>
        <w:jc w:val="center"/>
        <w:rPr>
          <w:rFonts w:cs="Times New Roman" w:eastAsia="Calibri" w:hAnsi="Times New Roman" w:ascii="Times New Roman"/>
          <w:lang w:eastAsia="en-US"/>
        </w:rPr>
      </w:pPr>
      <w:r w:rsidRPr="00683E0C">
        <w:rPr>
          <w:rFonts w:cs="Times New Roman" w:eastAsia="Calibri" w:hAnsi="Times New Roman" w:ascii="Times New Roman"/>
          <w:lang w:eastAsia="en-US"/>
        </w:rPr>
        <w:t xml:space="preserve">U Varaždinu </w:t>
      </w:r>
      <w:r w:rsidR="00661440">
        <w:rPr>
          <w:rFonts w:cs="Times New Roman" w:eastAsia="Calibri" w:hAnsi="Times New Roman" w:ascii="Times New Roman"/>
          <w:lang w:eastAsia="en-US"/>
        </w:rPr>
        <w:t>31</w:t>
      </w:r>
      <w:r w:rsidRPr="00683E0C">
        <w:rPr>
          <w:rFonts w:cs="Times New Roman" w:eastAsia="Calibri" w:hAnsi="Times New Roman" w:ascii="Times New Roman"/>
          <w:lang w:eastAsia="en-US"/>
        </w:rPr>
        <w:t xml:space="preserve">. </w:t>
      </w:r>
      <w:r w:rsidR="00661440">
        <w:rPr>
          <w:rFonts w:cs="Times New Roman" w:eastAsia="Calibri" w:hAnsi="Times New Roman" w:ascii="Times New Roman"/>
          <w:lang w:eastAsia="en-US"/>
        </w:rPr>
        <w:t>ožujka</w:t>
      </w:r>
      <w:r w:rsidRPr="00683E0C">
        <w:rPr>
          <w:rFonts w:cs="Times New Roman" w:eastAsia="Calibri" w:hAnsi="Times New Roman" w:ascii="Times New Roman"/>
          <w:lang w:eastAsia="en-US"/>
        </w:rPr>
        <w:t xml:space="preserve"> 201</w:t>
      </w:r>
      <w:r w:rsidR="00661440">
        <w:rPr>
          <w:rFonts w:cs="Times New Roman" w:eastAsia="Calibri" w:hAnsi="Times New Roman" w:ascii="Times New Roman"/>
          <w:lang w:eastAsia="en-US"/>
        </w:rPr>
        <w:t>6</w:t>
      </w:r>
      <w:r w:rsidRPr="00683E0C">
        <w:rPr>
          <w:rFonts w:cs="Times New Roman" w:eastAsia="Calibri" w:hAnsi="Times New Roman" w:ascii="Times New Roman"/>
          <w:lang w:eastAsia="en-US"/>
        </w:rPr>
        <w:t>.</w:t>
      </w:r>
    </w:p>
    <w:p w:rsidRDefault="00683E0C" w:rsidP="00683E0C" w:rsidR="00683E0C" w:rsidRPr="00683E0C">
      <w:pPr>
        <w:jc w:val="both"/>
        <w:rPr>
          <w:rFonts w:cs="Times New Roman" w:eastAsia="Calibri" w:hAnsi="Times New Roman" w:ascii="Times New Roman"/>
          <w:lang w:eastAsia="en-US"/>
        </w:rPr>
      </w:pP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005606EB">
        <w:rPr>
          <w:rFonts w:cs="Times New Roman" w:eastAsia="Calibri" w:hAnsi="Times New Roman" w:ascii="Times New Roman"/>
          <w:lang w:eastAsia="en-US"/>
        </w:rPr>
        <w:tab/>
      </w:r>
      <w:r w:rsidRPr="00683E0C">
        <w:rPr>
          <w:rFonts w:cs="Times New Roman" w:eastAsia="Calibri" w:hAnsi="Times New Roman" w:ascii="Times New Roman"/>
          <w:lang w:eastAsia="en-US"/>
        </w:rPr>
        <w:t>SUDAC</w:t>
      </w:r>
    </w:p>
    <w:p w:rsidRDefault="00683E0C" w:rsidP="00683E0C" w:rsidR="00683E0C" w:rsidRPr="00683E0C">
      <w:pPr>
        <w:rPr>
          <w:rFonts w:cs="Times New Roman" w:eastAsia="Calibri" w:hAnsi="Times New Roman" w:ascii="Times New Roman"/>
          <w:lang w:eastAsia="en-US"/>
        </w:rPr>
      </w:pPr>
    </w:p>
    <w:p w:rsidRDefault="00683E0C" w:rsidP="00971354" w:rsidR="00971354">
      <w:pPr>
        <w:jc w:val="both"/>
        <w:rPr>
          <w:rFonts w:cs="Times New Roman" w:eastAsia="Calibri" w:hAnsi="Times New Roman" w:ascii="Times New Roman"/>
          <w:lang w:eastAsia="en-US"/>
        </w:rPr>
      </w:pPr>
      <w:r w:rsidRPr="00683E0C">
        <w:rPr>
          <w:rFonts w:cs="Times New Roman" w:eastAsia="Calibri" w:hAnsi="Times New Roman" w:ascii="Times New Roman"/>
          <w:lang w:eastAsia="en-US"/>
        </w:rPr>
        <w:t xml:space="preserve"> </w:t>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r>
      <w:r w:rsidRPr="00683E0C">
        <w:rPr>
          <w:rFonts w:cs="Times New Roman" w:eastAsia="Calibri" w:hAnsi="Times New Roman" w:ascii="Times New Roman"/>
          <w:lang w:eastAsia="en-US"/>
        </w:rPr>
        <w:tab/>
        <w:t xml:space="preserve">       Maja Valušnig</w:t>
      </w:r>
    </w:p>
    <w:p w:rsidRDefault="00FB1FA7" w:rsidP="00971354" w:rsidR="00683E0C" w:rsidRPr="00683E0C">
      <w:pPr>
        <w:jc w:val="both"/>
        <w:rPr>
          <w:rFonts w:cs="Times New Roman" w:eastAsia="Calibri" w:hAnsi="Times New Roman" w:ascii="Times New Roman"/>
          <w:lang w:eastAsia="en-US"/>
        </w:rPr>
      </w:pPr>
      <w:r>
        <w:rPr>
          <w:rFonts w:cs="Times New Roman" w:eastAsia="Calibri" w:hAnsi="Times New Roman" w:ascii="Times New Roman"/>
          <w:lang w:eastAsia="en-US"/>
        </w:rPr>
        <w:t xml:space="preserve"> </w:t>
      </w:r>
    </w:p>
    <w:p w:rsidRDefault="00661440" w:rsidP="00683E0C" w:rsidR="00661440">
      <w:pPr>
        <w:rPr>
          <w:rFonts w:cs="Times New Roman" w:eastAsia="Calibri" w:hAnsi="Times New Roman" w:ascii="Times New Roman"/>
          <w:lang w:eastAsia="en-US"/>
        </w:rPr>
      </w:pPr>
    </w:p>
    <w:p w:rsidRDefault="00661440" w:rsidP="00683E0C" w:rsidR="00661440">
      <w:pPr>
        <w:rPr>
          <w:rFonts w:cs="Times New Roman" w:eastAsia="Calibri" w:hAnsi="Times New Roman" w:ascii="Times New Roman"/>
          <w:lang w:eastAsia="en-US"/>
        </w:rPr>
      </w:pPr>
    </w:p>
    <w:p w:rsidRDefault="00683E0C" w:rsidP="00683E0C" w:rsidR="00683E0C" w:rsidRPr="00683E0C">
      <w:pPr>
        <w:rPr>
          <w:rFonts w:cs="Times New Roman" w:eastAsia="Calibri" w:hAnsi="Times New Roman" w:ascii="Times New Roman"/>
          <w:lang w:eastAsia="en-US"/>
        </w:rPr>
      </w:pPr>
      <w:r w:rsidRPr="00683E0C">
        <w:rPr>
          <w:rFonts w:cs="Times New Roman" w:eastAsia="Calibri" w:hAnsi="Times New Roman" w:ascii="Times New Roman"/>
          <w:lang w:eastAsia="en-US"/>
        </w:rPr>
        <w:lastRenderedPageBreak/>
        <w:t>UPUTA O PRAVNOM LIJEKU:</w:t>
      </w:r>
    </w:p>
    <w:p w:rsidRDefault="00683E0C" w:rsidP="00683E0C" w:rsidR="00683E0C" w:rsidRPr="00683E0C">
      <w:pPr>
        <w:jc w:val="both"/>
        <w:rPr>
          <w:rFonts w:cs="Times New Roman" w:eastAsia="Calibri" w:hAnsi="Times New Roman" w:ascii="Times New Roman"/>
          <w:lang w:eastAsia="en-US"/>
        </w:rPr>
      </w:pPr>
      <w:r w:rsidRPr="00683E0C">
        <w:rPr>
          <w:rFonts w:cs="Times New Roman" w:eastAsia="Calibri" w:hAnsi="Times New Roman" w:ascii="Times New Roman"/>
          <w:lang w:eastAsia="en-US"/>
        </w:rPr>
        <w:t>Protiv ovoga rješenja nezadovoljna stranka može podnijeti žalbu u roku od osam dana od dana primitka njegovog prijepisa. Žalba se podnosi  pisano putem ovoga suda Visokom trgovačkom sudu RH u tri istovjetna primjerka.</w:t>
      </w:r>
    </w:p>
    <w:p w:rsidRDefault="00683E0C" w:rsidP="00683E0C" w:rsidR="00683E0C" w:rsidRPr="00683E0C">
      <w:pPr>
        <w:jc w:val="both"/>
        <w:rPr>
          <w:rFonts w:cs="Times New Roman" w:eastAsia="Calibri" w:hAnsi="Times New Roman" w:ascii="Times New Roman"/>
          <w:lang w:eastAsia="en-US"/>
        </w:rPr>
      </w:pPr>
    </w:p>
    <w:p w:rsidRDefault="00EB4348" w:rsidP="006378E6" w:rsidR="000544BA" w:rsidRPr="003441ED">
      <w:pPr>
        <w:tabs>
          <w:tab w:pos="840" w:val="left"/>
        </w:tabs>
        <w:jc w:val="both"/>
        <w:rPr>
          <w:rFonts w:cs="Times New Roman" w:hAnsi="Times New Roman" w:ascii="Times New Roman"/>
          <w:color w:themeColor="text1" w:val="000000"/>
        </w:rPr>
      </w:pPr>
      <w:r w:rsidRPr="003441ED">
        <w:rPr>
          <w:rFonts w:cs="Times New Roman" w:hAnsi="Times New Roman" w:ascii="Times New Roman"/>
          <w:color w:themeColor="text1" w:val="000000"/>
        </w:rPr>
        <w:tab/>
      </w:r>
    </w:p>
    <w:p w:rsidRDefault="00D31137" w:rsidP="006378E6" w:rsidR="00D31137" w:rsidRPr="003441ED">
      <w:pPr>
        <w:tabs>
          <w:tab w:pos="840" w:val="left"/>
        </w:tabs>
        <w:jc w:val="both"/>
        <w:rPr>
          <w:rFonts w:cs="Times New Roman" w:hAnsi="Times New Roman" w:ascii="Times New Roman"/>
          <w:color w:themeColor="text1" w:val="000000"/>
        </w:rPr>
      </w:pPr>
    </w:p>
    <w:p w:rsidRDefault="000544BA" w:rsidP="00EB4348" w:rsidR="000544BA" w:rsidRPr="003441ED">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DNA: </w:t>
      </w:r>
    </w:p>
    <w:p w:rsidRDefault="00661440" w:rsidP="00EB4348" w:rsidR="000544BA">
      <w:pPr>
        <w:pStyle w:val="Odlomakpopisa"/>
        <w:numPr>
          <w:ilvl w:val="0"/>
          <w:numId w:val="14"/>
        </w:numPr>
        <w:rPr>
          <w:rFonts w:cs="Times New Roman" w:hAnsi="Times New Roman" w:ascii="Times New Roman"/>
          <w:color w:themeColor="text1" w:val="000000"/>
        </w:rPr>
      </w:pPr>
      <w:r>
        <w:rPr>
          <w:rFonts w:cs="Times New Roman" w:hAnsi="Times New Roman" w:ascii="Times New Roman"/>
          <w:color w:themeColor="text1" w:val="000000"/>
        </w:rPr>
        <w:t>s</w:t>
      </w:r>
      <w:r w:rsidR="008C3B34" w:rsidRPr="003441ED">
        <w:rPr>
          <w:rFonts w:cs="Times New Roman" w:hAnsi="Times New Roman" w:ascii="Times New Roman"/>
          <w:color w:themeColor="text1" w:val="000000"/>
        </w:rPr>
        <w:t>tečajn</w:t>
      </w:r>
      <w:r w:rsidR="00AD3C7B" w:rsidRPr="003441ED">
        <w:rPr>
          <w:rFonts w:cs="Times New Roman" w:hAnsi="Times New Roman" w:ascii="Times New Roman"/>
          <w:color w:themeColor="text1" w:val="000000"/>
        </w:rPr>
        <w:t>i</w:t>
      </w:r>
      <w:r w:rsidR="00FB1FA7">
        <w:rPr>
          <w:rFonts w:cs="Times New Roman" w:hAnsi="Times New Roman" w:ascii="Times New Roman"/>
          <w:color w:themeColor="text1" w:val="000000"/>
        </w:rPr>
        <w:t xml:space="preserve"> upravitelj</w:t>
      </w:r>
      <w:r w:rsidR="004A41AD" w:rsidRPr="003441ED">
        <w:rPr>
          <w:rFonts w:cs="Times New Roman" w:hAnsi="Times New Roman" w:ascii="Times New Roman"/>
          <w:color w:themeColor="text1" w:val="000000"/>
        </w:rPr>
        <w:t xml:space="preserve"> </w:t>
      </w:r>
      <w:r w:rsidR="00D17B56" w:rsidRPr="003441ED">
        <w:rPr>
          <w:rFonts w:cs="Times New Roman" w:hAnsi="Times New Roman" w:ascii="Times New Roman"/>
          <w:color w:themeColor="text1" w:val="000000"/>
        </w:rPr>
        <w:t>Želimir Uršulin</w:t>
      </w:r>
      <w:r w:rsidR="008C3B34" w:rsidRPr="003441ED">
        <w:rPr>
          <w:rFonts w:cs="Times New Roman" w:hAnsi="Times New Roman" w:ascii="Times New Roman"/>
          <w:color w:themeColor="text1" w:val="000000"/>
        </w:rPr>
        <w:t xml:space="preserve">, </w:t>
      </w:r>
      <w:r w:rsidR="006F1B1D" w:rsidRPr="003441ED">
        <w:rPr>
          <w:rFonts w:cs="Times New Roman" w:hAnsi="Times New Roman" w:ascii="Times New Roman"/>
          <w:color w:themeColor="text1" w:val="000000"/>
        </w:rPr>
        <w:t>Ivanec, Trg hrvatskih Ivanovaca 9</w:t>
      </w:r>
    </w:p>
    <w:p w:rsidRDefault="00F57287" w:rsidP="00EB4348" w:rsidR="00F57287" w:rsidRPr="003441ED">
      <w:pPr>
        <w:pStyle w:val="Odlomakpopisa"/>
        <w:numPr>
          <w:ilvl w:val="0"/>
          <w:numId w:val="14"/>
        </w:numPr>
        <w:rPr>
          <w:rFonts w:cs="Times New Roman" w:hAnsi="Times New Roman" w:ascii="Times New Roman"/>
          <w:color w:themeColor="text1" w:val="000000"/>
        </w:rPr>
      </w:pPr>
      <w:r>
        <w:rPr>
          <w:rFonts w:cs="Times New Roman" w:hAnsi="Times New Roman" w:ascii="Times New Roman"/>
          <w:color w:themeColor="text1" w:val="000000"/>
        </w:rPr>
        <w:t xml:space="preserve">stečajni vjerovnik </w:t>
      </w:r>
      <w:r w:rsidR="00661440">
        <w:rPr>
          <w:rFonts w:cs="Times New Roman" w:eastAsia="Calibri" w:hAnsi="Times New Roman" w:ascii="Times New Roman"/>
          <w:lang w:eastAsia="en-US"/>
        </w:rPr>
        <w:t>Dukom d.o.o. Dugo Selo, Josipa Zorića 70</w:t>
      </w:r>
    </w:p>
    <w:p w:rsidRDefault="00661440" w:rsidP="005679AA" w:rsidR="00CD5579" w:rsidRPr="003441ED">
      <w:pPr>
        <w:pStyle w:val="Odlomakpopisa"/>
        <w:numPr>
          <w:ilvl w:val="0"/>
          <w:numId w:val="14"/>
        </w:numPr>
        <w:rPr>
          <w:rFonts w:cs="Times New Roman" w:hAnsi="Times New Roman" w:ascii="Times New Roman"/>
          <w:color w:themeColor="text1" w:val="000000"/>
        </w:rPr>
      </w:pPr>
      <w:r>
        <w:rPr>
          <w:rFonts w:cs="Times New Roman" w:hAnsi="Times New Roman" w:ascii="Times New Roman"/>
          <w:color w:themeColor="text1" w:val="000000"/>
        </w:rPr>
        <w:t>e</w:t>
      </w:r>
      <w:r w:rsidR="003441ED" w:rsidRPr="003441ED">
        <w:rPr>
          <w:rFonts w:cs="Times New Roman" w:hAnsi="Times New Roman" w:ascii="Times New Roman"/>
          <w:color w:themeColor="text1" w:val="000000"/>
        </w:rPr>
        <w:t>-</w:t>
      </w:r>
      <w:r w:rsidR="004A6953" w:rsidRPr="003441ED">
        <w:rPr>
          <w:rFonts w:cs="Times New Roman" w:hAnsi="Times New Roman" w:ascii="Times New Roman"/>
          <w:color w:themeColor="text1" w:val="000000"/>
        </w:rPr>
        <w:t>oglasna ploča suda</w:t>
      </w:r>
    </w:p>
    <w:sectPr w:rsidSect="00D31137" w:rsidR="00CD5579" w:rsidRPr="003441ED">
      <w:headerReference w:type="even" r:id="rId11"/>
      <w:headerReference w:type="default" r:id="rId12"/>
      <w:headerReference w:type="first" r:id="rId13"/>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5D55" w:rsidR="00335D55">
      <w:r>
        <w:separator/>
      </w:r>
    </w:p>
  </w:endnote>
  <w:endnote w:id="0" w:type="continuationSeparator">
    <w:p w:rsidRDefault="00335D55" w:rsidR="00335D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5D55" w:rsidR="00335D55">
      <w:r>
        <w:separator/>
      </w:r>
    </w:p>
  </w:footnote>
  <w:footnote w:id="0" w:type="continuationSeparator">
    <w:p w:rsidRDefault="00335D55" w:rsidR="00335D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P="0000114E" w:rsidR="00335D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35D55" w:rsidR="00335D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1171106"/>
      <w:docPartObj>
        <w:docPartGallery w:val="Page Numbers (Top of Page)"/>
        <w:docPartUnique/>
      </w:docPartObj>
    </w:sdtPr>
    <w:sdtEndPr/>
    <w:sdtContent>
      <w:p w:rsidRDefault="00335D55" w:rsidR="00335D55">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E442E7">
          <w:rPr>
            <w:rFonts w:cs="Times New Roman" w:hAnsi="Times New Roman" w:ascii="Times New Roman"/>
            <w:noProof/>
          </w:rPr>
          <w:t>2</w:t>
        </w:r>
        <w:r w:rsidRPr="008C3B34">
          <w:rPr>
            <w:rFonts w:cs="Times New Roman" w:hAnsi="Times New Roman" w:ascii="Times New Roman"/>
          </w:rPr>
          <w:fldChar w:fldCharType="end"/>
        </w:r>
      </w:p>
    </w:sdtContent>
  </w:sdt>
  <w:p w:rsidRDefault="00335D55" w:rsidP="002A4D35" w:rsidR="00335D55" w:rsidRPr="00C157E4">
    <w:pPr>
      <w:jc w:val="right"/>
      <w:rPr>
        <w:rFonts w:cs="Times New Roman" w:hAnsi="Times New Roman" w:ascii="Times New Roman"/>
      </w:rPr>
    </w:pPr>
    <w:r w:rsidRPr="00C157E4">
      <w:rPr>
        <w:rFonts w:cs="Times New Roman" w:hAnsi="Times New Roman" w:ascii="Times New Roman"/>
      </w:rPr>
      <w:t>Poslovni b</w:t>
    </w:r>
    <w:r>
      <w:rPr>
        <w:rFonts w:cs="Times New Roman" w:hAnsi="Times New Roman" w:ascii="Times New Roman"/>
      </w:rPr>
      <w:t>roj: 9 St</w:t>
    </w:r>
    <w:r w:rsidRPr="00C157E4">
      <w:rPr>
        <w:rFonts w:cs="Times New Roman" w:hAnsi="Times New Roman" w:ascii="Times New Roman"/>
      </w:rPr>
      <w:t>-</w:t>
    </w:r>
    <w:r>
      <w:rPr>
        <w:rFonts w:cs="Times New Roman" w:hAnsi="Times New Roman" w:ascii="Times New Roman"/>
      </w:rPr>
      <w:t>71</w:t>
    </w:r>
    <w:r w:rsidRPr="00C157E4">
      <w:rPr>
        <w:rFonts w:cs="Times New Roman" w:hAnsi="Times New Roman" w:ascii="Times New Roman"/>
      </w:rPr>
      <w:t>/</w:t>
    </w:r>
    <w:r>
      <w:rPr>
        <w:rFonts w:cs="Times New Roman" w:hAnsi="Times New Roman" w:ascii="Times New Roman"/>
      </w:rPr>
      <w:t>2015</w:t>
    </w:r>
    <w:r w:rsidRPr="00C157E4">
      <w:rPr>
        <w:rFonts w:cs="Times New Roman" w:hAnsi="Times New Roman" w:ascii="Times New Roman"/>
      </w:rPr>
      <w:t>-</w:t>
    </w:r>
    <w:r w:rsidR="00661440">
      <w:rPr>
        <w:rFonts w:cs="Times New Roman" w:hAnsi="Times New Roman" w:ascii="Times New Roman"/>
      </w:rPr>
      <w:t>85</w:t>
    </w:r>
  </w:p>
  <w:p w:rsidRDefault="00335D55" w:rsidP="0000114E" w:rsidR="00335D5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R="00335D55">
    <w:pPr>
      <w:pStyle w:val="Zaglavlje"/>
      <w:jc w:val="center"/>
    </w:pPr>
  </w:p>
  <w:p w:rsidRDefault="00335D55" w:rsidR="00335D55">
    <w:pPr>
      <w:pStyle w:val="Zaglavlje"/>
    </w:pPr>
  </w:p>
  <w:p w:rsidRDefault="00335D55" w:rsidP="009E640F" w:rsidR="00335D55" w:rsidRPr="00C157E4">
    <w:pPr>
      <w:jc w:val="right"/>
      <w:rPr>
        <w:rFonts w:cs="Times New Roman" w:hAnsi="Times New Roman" w:ascii="Times New Roman"/>
      </w:rPr>
    </w:pPr>
    <w:r w:rsidRPr="00C157E4">
      <w:rPr>
        <w:rFonts w:cs="Times New Roman" w:hAnsi="Times New Roman" w:ascii="Times New Roman"/>
      </w:rPr>
      <w:t>Poslovni b</w:t>
    </w:r>
    <w:r>
      <w:rPr>
        <w:rFonts w:cs="Times New Roman" w:hAnsi="Times New Roman" w:ascii="Times New Roman"/>
      </w:rPr>
      <w:t>roj: 9 St</w:t>
    </w:r>
    <w:r w:rsidRPr="00C157E4">
      <w:rPr>
        <w:rFonts w:cs="Times New Roman" w:hAnsi="Times New Roman" w:ascii="Times New Roman"/>
      </w:rPr>
      <w:t>-</w:t>
    </w:r>
    <w:r>
      <w:rPr>
        <w:rFonts w:cs="Times New Roman" w:hAnsi="Times New Roman" w:ascii="Times New Roman"/>
      </w:rPr>
      <w:t>71</w:t>
    </w:r>
    <w:r w:rsidRPr="00C157E4">
      <w:rPr>
        <w:rFonts w:cs="Times New Roman" w:hAnsi="Times New Roman" w:ascii="Times New Roman"/>
      </w:rPr>
      <w:t>/</w:t>
    </w:r>
    <w:r>
      <w:rPr>
        <w:rFonts w:cs="Times New Roman" w:hAnsi="Times New Roman" w:ascii="Times New Roman"/>
      </w:rPr>
      <w:t>2015</w:t>
    </w:r>
    <w:r w:rsidRPr="00C157E4">
      <w:rPr>
        <w:rFonts w:cs="Times New Roman" w:hAnsi="Times New Roman" w:ascii="Times New Roman"/>
      </w:rPr>
      <w:t>-</w:t>
    </w:r>
    <w:r w:rsidR="00DB3E13">
      <w:rPr>
        <w:rFonts w:cs="Times New Roman" w:hAnsi="Times New Roman" w:ascii="Times New Roman"/>
      </w:rPr>
      <w:t>85</w:t>
    </w:r>
  </w:p>
  <w:p w:rsidRDefault="00335D55" w:rsidR="00335D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8">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0">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4">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6">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7">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CB20642"/>
    <w:multiLevelType w:val="hybridMultilevel"/>
    <w:tmpl w:val="47CE0CBC"/>
    <w:lvl w:tplc="FC443EAC" w:ilvl="0">
      <w:start w:val="1"/>
      <w:numFmt w:val="decimal"/>
      <w:lvlText w:val="%1.)"/>
      <w:lvlJc w:val="left"/>
      <w:pPr>
        <w:ind w:hanging="360" w:left="644"/>
      </w:pPr>
      <w:rPr>
        <w:b w:val="false"/>
      </w:r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num w:numId="1">
    <w:abstractNumId w:val="0"/>
  </w:num>
  <w:num w:numId="2">
    <w:abstractNumId w:val="17"/>
  </w:num>
  <w:num w:numId="3">
    <w:abstractNumId w:val="8"/>
  </w:num>
  <w:num w:numId="4">
    <w:abstractNumId w:val="12"/>
  </w:num>
  <w:num w:numId="5">
    <w:abstractNumId w:val="7"/>
  </w:num>
  <w:num w:numId="6">
    <w:abstractNumId w:val="4"/>
  </w:num>
  <w:num w:numId="7">
    <w:abstractNumId w:val="6"/>
  </w:num>
  <w:num w:numId="8">
    <w:abstractNumId w:val="1"/>
  </w:num>
  <w:num w:numId="9">
    <w:abstractNumId w:val="9"/>
  </w:num>
  <w:num w:numId="10">
    <w:abstractNumId w:val="13"/>
  </w:num>
  <w:num w:numId="11">
    <w:abstractNumId w:val="15"/>
  </w:num>
  <w:num w:numId="12">
    <w:abstractNumId w:val="14"/>
  </w:num>
  <w:num w:numId="13">
    <w:abstractNumId w:val="5"/>
  </w:num>
  <w:num w:numId="14">
    <w:abstractNumId w:val="2"/>
  </w:num>
  <w:num w:numId="15">
    <w:abstractNumId w:val="10"/>
  </w:num>
  <w:num w:numId="16">
    <w:abstractNumId w:val="3"/>
  </w:num>
  <w:num w:numId="17">
    <w:abstractNumId w:val="16"/>
  </w:num>
  <w:num w:numId="18">
    <w:abstractNumId w:val="11"/>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92B14"/>
    <w:rsid w:val="000D63AF"/>
    <w:rsid w:val="0015732B"/>
    <w:rsid w:val="00165DFF"/>
    <w:rsid w:val="00183418"/>
    <w:rsid w:val="001A540C"/>
    <w:rsid w:val="001E682D"/>
    <w:rsid w:val="002010CE"/>
    <w:rsid w:val="002170C1"/>
    <w:rsid w:val="0024279A"/>
    <w:rsid w:val="00252B8C"/>
    <w:rsid w:val="00255A85"/>
    <w:rsid w:val="0026095B"/>
    <w:rsid w:val="00261588"/>
    <w:rsid w:val="002A4D35"/>
    <w:rsid w:val="002C03C9"/>
    <w:rsid w:val="002C0D86"/>
    <w:rsid w:val="002D3DF9"/>
    <w:rsid w:val="002D4C05"/>
    <w:rsid w:val="0031728C"/>
    <w:rsid w:val="00335D55"/>
    <w:rsid w:val="003441ED"/>
    <w:rsid w:val="00356FF4"/>
    <w:rsid w:val="0037563F"/>
    <w:rsid w:val="003A172E"/>
    <w:rsid w:val="003B1784"/>
    <w:rsid w:val="003B1CFA"/>
    <w:rsid w:val="003E58C6"/>
    <w:rsid w:val="003F20BD"/>
    <w:rsid w:val="0040129C"/>
    <w:rsid w:val="00434736"/>
    <w:rsid w:val="00440DB8"/>
    <w:rsid w:val="00465FFD"/>
    <w:rsid w:val="0048155E"/>
    <w:rsid w:val="00492FBD"/>
    <w:rsid w:val="004939A4"/>
    <w:rsid w:val="004A2576"/>
    <w:rsid w:val="004A41AD"/>
    <w:rsid w:val="004A6953"/>
    <w:rsid w:val="004B04E5"/>
    <w:rsid w:val="0055287A"/>
    <w:rsid w:val="005606EB"/>
    <w:rsid w:val="005679AA"/>
    <w:rsid w:val="005C3DDA"/>
    <w:rsid w:val="0062470D"/>
    <w:rsid w:val="006378E6"/>
    <w:rsid w:val="00644C49"/>
    <w:rsid w:val="0064652E"/>
    <w:rsid w:val="006541CD"/>
    <w:rsid w:val="00661440"/>
    <w:rsid w:val="00683E0C"/>
    <w:rsid w:val="006F0C8F"/>
    <w:rsid w:val="006F1B1D"/>
    <w:rsid w:val="00714513"/>
    <w:rsid w:val="00720B91"/>
    <w:rsid w:val="00727E47"/>
    <w:rsid w:val="007902A7"/>
    <w:rsid w:val="007A258D"/>
    <w:rsid w:val="007B127C"/>
    <w:rsid w:val="0080619F"/>
    <w:rsid w:val="0081004F"/>
    <w:rsid w:val="008168B3"/>
    <w:rsid w:val="008455DD"/>
    <w:rsid w:val="00870DD7"/>
    <w:rsid w:val="008917F6"/>
    <w:rsid w:val="00895286"/>
    <w:rsid w:val="008B5D4F"/>
    <w:rsid w:val="008C3B34"/>
    <w:rsid w:val="008E51B4"/>
    <w:rsid w:val="009501D7"/>
    <w:rsid w:val="00952526"/>
    <w:rsid w:val="00971354"/>
    <w:rsid w:val="00973FA6"/>
    <w:rsid w:val="009C347F"/>
    <w:rsid w:val="009E640F"/>
    <w:rsid w:val="00A05A12"/>
    <w:rsid w:val="00A440F3"/>
    <w:rsid w:val="00A60F20"/>
    <w:rsid w:val="00A73C0D"/>
    <w:rsid w:val="00AC37DE"/>
    <w:rsid w:val="00AD3C7B"/>
    <w:rsid w:val="00B0741E"/>
    <w:rsid w:val="00BA1BE4"/>
    <w:rsid w:val="00BD125B"/>
    <w:rsid w:val="00BD3917"/>
    <w:rsid w:val="00C1076F"/>
    <w:rsid w:val="00C157E4"/>
    <w:rsid w:val="00C210F2"/>
    <w:rsid w:val="00C21311"/>
    <w:rsid w:val="00C331AA"/>
    <w:rsid w:val="00CD2509"/>
    <w:rsid w:val="00CD5579"/>
    <w:rsid w:val="00CE584B"/>
    <w:rsid w:val="00CF7A5C"/>
    <w:rsid w:val="00D17B56"/>
    <w:rsid w:val="00D23288"/>
    <w:rsid w:val="00D31137"/>
    <w:rsid w:val="00D808F7"/>
    <w:rsid w:val="00DB3E13"/>
    <w:rsid w:val="00DD544B"/>
    <w:rsid w:val="00E05F79"/>
    <w:rsid w:val="00E442E7"/>
    <w:rsid w:val="00E44B1F"/>
    <w:rsid w:val="00E61059"/>
    <w:rsid w:val="00EB4348"/>
    <w:rsid w:val="00F014C9"/>
    <w:rsid w:val="00F215D9"/>
    <w:rsid w:val="00F23A3F"/>
    <w:rsid w:val="00F57287"/>
    <w:rsid w:val="00FB1FA7"/>
    <w:rsid w:val="00FD76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71354"/>
    <w:rPr>
      <w:color w:val="808080"/>
      <w:bdr w:space="0" w:sz="0" w:color="auto" w:val="none"/>
      <w:shd w:fill="auto" w:color="auto" w:val="clear"/>
    </w:rPr>
  </w:style>
  <w:style w:customStyle="true" w:styleId="eSPISCCParagraphDefaultFont" w:type="character">
    <w:name w:val="eSPIS_CC_Paragraph Default Font"/>
    <w:basedOn w:val="Zadanifontodlomka"/>
    <w:rsid w:val="00971354"/>
    <w:rPr>
      <w:rFonts w:cs="Times New Roman" w:hAnsi="Times New Roman" w:ascii="Times New Roman"/>
      <w:bCs/>
      <w:sz w:val="24"/>
      <w:bdr w:space="0" w:sz="0" w:color="auto" w:val="none"/>
      <w:shd w:fill="auto" w:color="auto" w:val="clear"/>
      <w:lang w:eastAsia="en-US" w:val="hr-HR"/>
    </w:rPr>
  </w:style>
  <w:style w:customStyle="true" w:styleId="PozadinaSvijetloZuta" w:type="character">
    <w:name w:val="Pozadina_SvijetloZuta"/>
    <w:basedOn w:val="Zadanifontodlomka"/>
    <w:rsid w:val="00971354"/>
    <w:rPr>
      <w:rFonts w:cs="Times New Roman" w:hAnsi="Times New Roman" w:ascii="Times New Roman"/>
      <w:bCs/>
      <w:bdr w:space="0" w:sz="0" w:color="auto" w:val="none"/>
      <w:shd w:fill="FFFFCC" w:color="auto" w:val="clear"/>
      <w:lang w:eastAsia="en-US" w:val="hr-HR"/>
    </w:rPr>
  </w:style>
  <w:style w:customStyle="true" w:styleId="PozadinaSvijetloCrvena" w:type="character">
    <w:name w:val="Pozadina_SvijetloCrvena"/>
    <w:basedOn w:val="eSPISCCParagraphDefaultFont"/>
    <w:rsid w:val="00971354"/>
    <w:rPr>
      <w:rFonts w:cs="Times New Roman" w:hAnsi="Times New Roman" w:ascii="Times New Roman"/>
      <w:bCs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71354"/>
    <w:rPr>
      <w:rFonts w:cs="Times New Roman" w:hAnsi="Times New Roman" w:ascii="Times New Roman"/>
      <w:bCs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71354"/>
    <w:rPr>
      <w:color w:val="808080"/>
      <w:bdr w:color="auto" w:space="0" w:sz="0" w:val="none"/>
      <w:shd w:color="auto" w:fill="auto" w:val="clear"/>
    </w:rPr>
  </w:style>
  <w:style w:customStyle="1" w:styleId="eSPISCCParagraphDefaultFont" w:type="character">
    <w:name w:val="eSPIS_CC_Paragraph Default Font"/>
    <w:basedOn w:val="Zadanifontodlomka"/>
    <w:rsid w:val="00971354"/>
    <w:rPr>
      <w:rFonts w:ascii="Times New Roman" w:cs="Times New Roman" w:hAnsi="Times New Roman"/>
      <w:bCs/>
      <w:sz w:val="24"/>
      <w:bdr w:color="auto" w:space="0" w:sz="0" w:val="none"/>
      <w:shd w:color="auto" w:fill="auto" w:val="clear"/>
      <w:lang w:eastAsia="en-US" w:val="hr-HR"/>
    </w:rPr>
  </w:style>
  <w:style w:customStyle="1" w:styleId="PozadinaSvijetloZuta" w:type="character">
    <w:name w:val="Pozadina_SvijetloZuta"/>
    <w:basedOn w:val="Zadanifontodlomka"/>
    <w:rsid w:val="00971354"/>
    <w:rPr>
      <w:rFonts w:ascii="Times New Roman" w:cs="Times New Roman" w:hAnsi="Times New Roman"/>
      <w:bCs/>
      <w:bdr w:color="auto" w:space="0" w:sz="0" w:val="none"/>
      <w:shd w:color="auto" w:fill="FFFFCC" w:val="clear"/>
      <w:lang w:eastAsia="en-US" w:val="hr-HR"/>
    </w:rPr>
  </w:style>
  <w:style w:customStyle="1" w:styleId="PozadinaSvijetloCrvena" w:type="character">
    <w:name w:val="Pozadina_SvijetloCrvena"/>
    <w:basedOn w:val="eSPISCCParagraphDefaultFont"/>
    <w:rsid w:val="00971354"/>
    <w:rPr>
      <w:rFonts w:ascii="Times New Roman" w:cs="Times New Roman" w:hAnsi="Times New Roman"/>
      <w:bCs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71354"/>
    <w:rPr>
      <w:rFonts w:ascii="Times New Roman" w:cs="Times New Roman" w:hAnsi="Times New Roman"/>
      <w:bCs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91780">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St-71/2015-85</izvorni_sadrzaj>
    <derivirana_varijabla naziv="DomainObject.Oznaka_1">St-71/2015-85</derivirana_varijabla>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Zadnji svežanj u ref., ostali u ročištu.</izvorni_sadrzaj>
    <derivirana_varijabla naziv="DomainObject.Predmet.PrimjedbaSuca_1">Zadnji svežanj u ref., ostali u ročištu.</derivirana_varijabla>
  </DomainObject.Predmet.PrimjedbaSuca>
  <DomainObject.Predmet.PrimjedbaUpisnicara>
    <izvorni_sadrzaj/>
    <derivirana_varijabla naziv="DomainObject.Predmet.PrimjedbaUpisnicara_1"/>
  </DomainObject.Predmet.PrimjedbaUpisnicara>
  <DomainObject.Predmet.ProtustrankaFormated>
    <izvorni_sadrzaj>  ELKOM, društvo s ograničenom odgovornošću za trgovinu, proizvodnju i usluge</izvorni_sadrzaj>
    <derivirana_varijabla naziv="DomainObject.Predmet.ProtustrankaFormated_1">  ELKOM, društvo s ograničenom odgovornošću za trgovinu, proizvodnju i usluge</derivirana_varijabla>
  </DomainObject.Predmet.ProtustrankaFormated>
  <DomainObject.Predmet.ProtustrankaFormatedOIB>
    <izvorni_sadrzaj>  ELKOM, društvo s ograničenom odgovornošću za trgovinu, proizvodnju i usluge, OIB 32820563204</izvorni_sadrzaj>
    <derivirana_varijabla naziv="DomainObject.Predmet.ProtustrankaFormatedOIB_1">  ELKOM, društvo s ograničenom odgovornošću za trgovinu, proizvodnju i usluge, OIB 32820563204</derivirana_varijabla>
  </DomainObject.Predmet.ProtustrankaFormatedOIB>
  <DomainObject.Predmet.ProtustrankaFormatedWithAdress>
    <izvorni_sadrzaj> ELKOM, društvo s ograničenom odgovornošću za trgovinu, proizvodnju i usluge, Ivanečko Naselje 1/D, 42240 Ivanečko Naselje</izvorni_sadrzaj>
    <derivirana_varijabla naziv="DomainObject.Predmet.ProtustrankaFormatedWithAdress_1"> ELKOM, društvo s ograničenom odgovornošću za trgovinu, proizvodnju i usluge, Ivanečko Naselje 1/D, 42240 Ivanečko Naselje</derivirana_varijabla>
  </DomainObject.Predmet.ProtustrankaFormatedWithAdress>
  <DomainObject.Predmet.ProtustrankaFormatedWithAdressOIB>
    <izvorni_sadrzaj> ELKOM, društvo s ograničenom odgovornošću za trgovinu, proizvodnju i usluge, OIB 32820563204, Ivanečko Naselje 1/D, 42240 Ivanečko Naselje</izvorni_sadrzaj>
    <derivirana_varijabla naziv="DomainObject.Predmet.ProtustrankaFormatedWithAdressOIB_1"> ELKOM, društvo s ograničenom odgovornošću za trgovinu, proizvodnju i usluge, OIB 32820563204, Ivanečko Naselje 1/D, 42240 Ivanečko Naselje</derivirana_varijabla>
  </DomainObject.Predmet.ProtustrankaFormatedWithAdressOIB>
  <DomainObject.Predmet.ProtustrankaWithAdress>
    <izvorni_sadrzaj>ELKOM, društvo s ograničenom odgovornošću za trgovinu, proizvodnju i usluge Ivanečko Naselje 1/D, 42240 Ivanečko Naselje</izvorni_sadrzaj>
    <derivirana_varijabla naziv="DomainObject.Predmet.ProtustrankaWithAdress_1">ELKOM, društvo s ograničenom odgovornošću za trgovinu, proizvodnju i usluge Ivanečko Naselje 1/D, 42240 Ivanečko Naselje</derivirana_varijabla>
  </DomainObject.Predmet.ProtustrankaWithAdress>
  <DomainObject.Predmet.ProtustrankaWithAdressOIB>
    <izvorni_sadrzaj>ELKOM, društvo s ograničenom odgovornošću za trgovinu, proizvodnju i usluge, OIB 32820563204, Ivanečko Naselje 1/D, 42240 Ivanečko Naselje</izvorni_sadrzaj>
    <derivirana_varijabla naziv="DomainObject.Predmet.ProtustrankaWithAdressOIB_1">ELKOM, društvo s ograničenom odgovornošću za trgovinu, proizvodnju i usluge, OIB 32820563204, Ivanečko Naselje 1/D, 42240 Ivanečko Naselje</derivirana_varijabla>
  </DomainObject.Predmet.ProtustrankaWithAdressOIB>
  <DomainObject.Predmet.ProtustrankaNazivFormated>
    <izvorni_sadrzaj>ELKOM, društvo s ograničenom odgovornošću za trgovinu, proizvodnju i usluge</izvorni_sadrzaj>
    <derivirana_varijabla naziv="DomainObject.Predmet.ProtustrankaNazivFormated_1">ELKOM, društvo s ograničenom odgovornošću za trgovinu, proizvodnju i usluge</derivirana_varijabla>
  </DomainObject.Predmet.ProtustrankaNazivFormated>
  <DomainObject.Predmet.ProtustrankaNazivFormatedOIB>
    <izvorni_sadrzaj>ELKOM, društvo s ograničenom odgovornošću za trgovinu, proizvodnju i usluge, OIB 32820563204</izvorni_sadrzaj>
    <derivirana_varijabla naziv="DomainObject.Predmet.ProtustrankaNazivFormatedOIB_1">ELKOM, društvo s ograničenom odgovornošću za trgovinu, proizvodnju i usluge, OIB 32820563204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Ulica grada Vukovara 70, 10000 Zagreb</izvorni_sadrzaj>
    <derivirana_varijabla naziv="DomainObject.Predmet.StrankaFormatedWithAdress_1"> Financijska agencija Regionalni centar Zagreb, Ulica grada Vukovara 70, 10000 Zagreb</derivirana_varijabla>
  </DomainObject.Predmet.StrankaFormatedWithAdress>
  <DomainObject.Predmet.StrankaFormatedWithAdressOIB>
    <izvorni_sadrzaj> Financijska agencija Regionalni centar Zagreb, Ulica grada Vukovara 70, 10000 Zagreb</izvorni_sadrzaj>
    <derivirana_varijabla naziv="DomainObject.Predmet.StrankaFormatedWithAdressOIB_1"> Financijska agencija Regionalni centar Zagreb, Ulica grada Vukovara 70, 10000 Zagreb</derivirana_varijabla>
  </DomainObject.Predmet.StrankaFormatedWithAdressOIB>
  <DomainObject.Predmet.StrankaWithAdress>
    <izvorni_sadrzaj>Financijska agencija Regionalni centar Zagreb Ulica grada Vukovara 70,10000 Zagreb</izvorni_sadrzaj>
    <derivirana_varijabla naziv="DomainObject.Predmet.StrankaWithAdress_1">Financijska agencija Regionalni centar Zagreb Ulica grada Vukovara 70,10000 Zagreb</derivirana_varijabla>
  </DomainObject.Predmet.StrankaWithAdress>
  <DomainObject.Predmet.StrankaWithAdressOIB>
    <izvorni_sadrzaj>Financijska agencija Regionalni centar Zagreb, Ulica grada Vukovara 70,10000 Zagreb</izvorni_sadrzaj>
    <derivirana_varijabla naziv="DomainObject.Predmet.StrankaWithAdressOIB_1">Financijska agencija Regionalni centar Zagreb, Ulica grada Vukovara 70,10000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46949336.70</izvorni_sadrzaj>
    <derivirana_varijabla naziv="DomainObject.Predmet.TrenutnaVrijednost_1">46949336.70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Ulica grada Vukovara 70, 10000 Zagreb</item>
    </izvorni_sadrzaj>
    <derivirana_varijabla naziv="DomainObject.Predmet.StrankaListFormatedWithAdress_1">
      <item>Financijska agencija Regionalni centar Zagreb, Ulica grada Vukovara 70, 10000 Zagreb</item>
    </derivirana_varijabla>
  </DomainObject.Predmet.StrankaListFormatedWithAdress>
  <DomainObject.Predmet.StrankaListFormatedWithAdressOIB>
    <izvorni_sadrzaj>
      <item>Financijska agencija Regionalni centar Zagreb, Ulica grada Vukovara 70, 10000 Zagreb</item>
    </izvorni_sadrzaj>
    <derivirana_varijabla naziv="DomainObject.Predmet.StrankaListFormatedWithAdressOIB_1">
      <item>Financijska agencija Regionalni centar Zagreb, Ulica grada Vukovara 70,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ELKOM, društvo s ograničenom odgovornošću za trgovinu, proizvodnju i usluge</item>
    </izvorni_sadrzaj>
    <derivirana_varijabla naziv="DomainObject.Predmet.ProtuStrankaListFormated_1">
      <item>ELKOM, društvo s ograničenom odgovornošću za trgovinu, proizvodnju i usluge</item>
    </derivirana_varijabla>
  </DomainObject.Predmet.ProtuStrankaListFormated>
  <DomainObject.Predmet.ProtuStrankaListFormatedOIB>
    <izvorni_sadrzaj>
      <item>ELKOM, društvo s ograničenom odgovornošću za trgovinu, proizvodnju i usluge, OIB 32820563204</item>
    </izvorni_sadrzaj>
    <derivirana_varijabla naziv="DomainObject.Predmet.ProtuStrankaListFormatedOIB_1">
      <item>ELKOM, društvo s ograničenom odgovornošću za trgovinu, proizvodnju i usluge, OIB 32820563204</item>
    </derivirana_varijabla>
  </DomainObject.Predmet.ProtuStrankaListFormatedOIB>
  <DomainObject.Predmet.ProtuStrankaListFormatedWithAdress>
    <izvorni_sadrzaj>
      <item>ELKOM, društvo s ograničenom odgovornošću za trgovinu, proizvodnju i usluge, Ivanečko Naselje 1/D, 42240 Ivanečko Naselje</item>
    </izvorni_sadrzaj>
    <derivirana_varijabla naziv="DomainObject.Predmet.ProtuStrankaListFormatedWithAdress_1">
      <item>ELKOM, društvo s ograničenom odgovornošću za trgovinu, proizvodnju i usluge, Ivanečko Naselje 1/D, 42240 Ivanečko Naselje</item>
    </derivirana_varijabla>
  </DomainObject.Predmet.ProtuStrankaListFormatedWithAdress>
  <DomainObject.Predmet.ProtuStrankaListFormatedWithAdressOIB>
    <izvorni_sadrzaj>
      <item>ELKOM, društvo s ograničenom odgovornošću za trgovinu, proizvodnju i usluge, OIB 32820563204, Ivanečko Naselje 1/D, 42240 Ivanečko Naselje</item>
    </izvorni_sadrzaj>
    <derivirana_varijabla naziv="DomainObject.Predmet.ProtuStrankaListFormatedWithAdressOIB_1">
      <item>ELKOM, društvo s ograničenom odgovornošću za trgovinu, proizvodnju i usluge, OIB 32820563204, Ivanečko Naselje 1/D, 42240 Ivanečko Naselje</item>
    </derivirana_varijabla>
  </DomainObject.Predmet.ProtuStrankaListFormatedWithAdressOIB>
  <DomainObject.Predmet.ProtuStrankaListNazivFormated>
    <izvorni_sadrzaj>
      <item>ELKOM, društvo s ograničenom odgovornošću za trgovinu, proizvodnju i usluge</item>
    </izvorni_sadrzaj>
    <derivirana_varijabla naziv="DomainObject.Predmet.ProtuStrankaListNazivFormated_1">
      <item>ELKOM, društvo s ograničenom odgovornošću za trgovinu, proizvodnju i usluge</item>
    </derivirana_varijabla>
  </DomainObject.Predmet.ProtuStrankaListNazivFormated>
  <DomainObject.Predmet.ProtuStrankaListNazivFormatedOIB>
    <izvorni_sadrzaj>
      <item>ELKOM, društvo s ograničenom odgovornošću za trgovinu, proizvodnju i usluge, OIB 32820563204</item>
    </izvorni_sadrzaj>
    <derivirana_varijabla naziv="DomainObject.Predmet.ProtuStrankaListNazivFormatedOIB_1">
      <item>ELKOM, društvo s ograničenom odgovornošću za trgovinu, proizvodnju i usluge, OIB 32820563204</item>
    </derivirana_varijabla>
  </DomainObject.Predmet.ProtuStrankaListNazivFormatedOIB>
  <DomainObject.Predmet.OstaliList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Formated>
  <DomainObject.Predmet.OstaliList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FormatedOIB>
  <DomainObject.Predmet.OstaliListFormatedWithAdress>
    <izvorni_sadrzaj>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izvorni_sadrzaj>
    <derivirana_varijabla naziv="DomainObject.Predmet.OstaliListFormatedWithAdress_1">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derivirana_varijabla>
  </DomainObject.Predmet.OstaliListFormatedWithAdress>
  <DomainObject.Predmet.OstaliListFormatedWithAdressOIB>
    <izvorni_sadrzaj>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izvorni_sadrzaj>
    <derivirana_varijabla naziv="DomainObject.Predmet.OstaliListFormatedWithAdressOIB_1">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Naziv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NazivFormated>
  <DomainObject.Predmet.OstaliListNaziv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Naziv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St-71/2015-85</izvorni_sadrzaj>
    <derivirana_varijabla naziv="DomainObject.PoslovniBrojDokumenta_1">St-71/2015-85</derivirana_varijabla>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ELKOM, društvo s ograničenom odgovornošću za trgovinu, proizvodnju i usluge</izvorni_sadrzaj>
    <derivirana_varijabla naziv="DomainObject.Predmet.ProtustrankaIDrugi_1">ELKOM, društvo s ograničenom odgovornošću za trgovinu, proizvodnju i usluge</derivirana_varijabla>
  </DomainObject.Predmet.ProtustrankaIDrugi>
  <DomainObject.Predmet.StrankaIDrugiAdressOIB>
    <izvorni_sadrzaj>Financijska agencija Regionalni centar Zagreb, Ulica grada Vukovara 70, 10000 Zagreb</izvorni_sadrzaj>
    <derivirana_varijabla naziv="DomainObject.Predmet.StrankaIDrugiAdressOIB_1">Financijska agencija Regionalni centar Zagreb, Ulica grada Vukovara 70, 10000 Zagreb</derivirana_varijabla>
  </DomainObject.Predmet.StrankaIDrugiAdressOIB>
  <DomainObject.Predmet.ProtustrankaIDrugiAdressOIB>
    <izvorni_sadrzaj>ELKOM, društvo s ograničenom odgovornošću za trgovinu, proizvodnju i usluge, OIB 32820563204, Ivanečko Naselje 1/D, 42240 Ivanečko Naselje</izvorni_sadrzaj>
    <derivirana_varijabla naziv="DomainObject.Predmet.ProtustrankaIDrugiAdressOIB_1">ELKOM, društvo s ograničenom odgovornošću za trgovinu, proizvodnju i usluge, OIB 32820563204, Ivanečko Naselje 1/D,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SudioniciListNaziv_1">
      <item>Financijska agencija Regionalni centar Zagreb</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SudioniciListNaziv>
  <DomainObject.Predmet.SudioniciListAdressOIB>
    <izvorni_sadrzaj>
      <item>Financijska agencija Regionalni centar Zagreb,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izvorni_sadrzaj>
    <derivirana_varijabla naziv="DomainObject.Predmet.SudioniciListAdressOIB_1">
      <item>Financijska agencija Regionalni centar Zagreb,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izvorni_sadrzaj>
    <derivirana_varijabla naziv="DomainObject.Predmet.SudioniciListNazivOIB_1">
      <item>, OIB null</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0FEF2C-E1EC-41E4-AF0D-1D2C326D3A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337</properties:Words>
  <properties:Characters>1787</properties:Characters>
  <properties:Lines>57</properties:Lines>
  <properties:Paragraphs>21</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2016-03-31T12:08:00Z</dcterms:created>
  <dc:creator>Tihana Martinez</dc:creator>
  <cp:lastModifiedBy>Nevenka Vuković</cp:lastModifiedBy>
  <cp:lastPrinted>2016-03-31T12:39:00Z</cp:lastPrinted>
  <dcterms:modified xmlns:xsi="http://www.w3.org/2001/XMLSchema-instance" xsi:type="dcterms:W3CDTF">2016-03-31T12:46:00Z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St-71/2015-85 / Odluka - Rješenje - utvrđen ispravak tablice stečajnog suca</vt:lpwstr>
  </prop:property>
  <prop:property name="CC_coloring" pid="4" fmtid="{D5CDD505-2E9C-101B-9397-08002B2CF9AE}">
    <vt:bool>false</vt:bool>
  </prop:property>
  <prop:property name="BrojStranica" pid="5" fmtid="{D5CDD505-2E9C-101B-9397-08002B2CF9AE}">
    <vt:i4>2</vt:i4>
  </prop:property>
</prop:Properties>
</file>