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031c" w14:paraId="d01031c" w:rsidRDefault="008B3121" w:rsidP="00270984" w:rsidR="00DE2B55" w:rsidRPr="00DE2B55">
      <w:pPr>
        <w:keepNext/>
        <w:jc w:val="both"/>
        <w:outlineLvl w:val="0"/>
        <w15:collapsed w:val="false"/>
        <w:rPr>
          <w:bCs/>
          <w:kern w:val="36"/>
        </w:rPr>
      </w:pPr>
      <w:bookmarkStart w:name="_GoBack" w:id="0"/>
      <w:bookmarkEnd w:id="0"/>
      <w:r>
        <w:rPr>
          <w:bCs/>
          <w:noProof/>
          <w:kern w:val="36"/>
        </w:rPr>
        <w:drawing>
          <wp:anchor allowOverlap="true" layoutInCell="true" locked="false" behindDoc="false" relativeHeight="251658240" simplePos="false" distR="114300" distL="114300" distB="0" distT="0">
            <wp:simplePos y="0" x="0"/>
            <wp:positionH relativeFrom="column">
              <wp:posOffset>542290</wp:posOffset>
            </wp:positionH>
            <wp:positionV relativeFrom="paragraph">
              <wp:posOffset>174625</wp:posOffset>
            </wp:positionV>
            <wp:extent cy="963295" cx="725170"/>
            <wp:effectExtent b="8255"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anchor>
        </w:drawing>
      </w:r>
      <w:r>
        <w:rPr>
          <w:bCs/>
          <w:kern w:val="36"/>
        </w:rPr>
        <w:br w:clear="all" w:type="textWrapping"/>
      </w:r>
      <w:r w:rsidR="00DE2B55" w:rsidRPr="00DE2B55">
        <w:rPr>
          <w:bCs/>
          <w:kern w:val="36"/>
        </w:rPr>
        <w:t>REPUBLIKA HRVATSKA</w:t>
      </w:r>
    </w:p>
    <w:p w:rsidRDefault="00DE2B55" w:rsidP="00270984" w:rsidR="00DE2B55" w:rsidRPr="00DE2B55">
      <w:pPr>
        <w:jc w:val="both"/>
        <w:rPr>
          <w:rFonts w:eastAsiaTheme="minorHAnsi"/>
          <w:bCs/>
          <w:lang w:eastAsia="en-US" w:val="fr-FR"/>
        </w:rPr>
      </w:pPr>
      <w:r w:rsidRPr="00DE2B55">
        <w:rPr>
          <w:rFonts w:eastAsiaTheme="minorHAnsi"/>
          <w:bCs/>
          <w:lang w:eastAsia="en-US" w:val="fr-FR"/>
        </w:rPr>
        <w:t>TRGOVA</w:t>
      </w:r>
      <w:r w:rsidRPr="00DE2B55">
        <w:rPr>
          <w:rFonts w:eastAsiaTheme="minorHAnsi"/>
          <w:bCs/>
          <w:lang w:eastAsia="en-US"/>
        </w:rPr>
        <w:t>Č</w:t>
      </w:r>
      <w:r w:rsidRPr="00DE2B55">
        <w:rPr>
          <w:rFonts w:eastAsiaTheme="minorHAnsi"/>
          <w:bCs/>
          <w:lang w:eastAsia="en-US" w:val="fr-FR"/>
        </w:rPr>
        <w:t>KI SUD U SPLITU</w:t>
      </w:r>
    </w:p>
    <w:p w:rsidRDefault="00DE2B55" w:rsidP="00270984" w:rsidR="00270984">
      <w:pPr>
        <w:jc w:val="both"/>
        <w:rPr>
          <w:rFonts w:eastAsiaTheme="minorHAnsi"/>
          <w:bCs/>
          <w:lang w:eastAsia="en-US" w:val="fr-FR"/>
        </w:rPr>
      </w:pPr>
      <w:r w:rsidRPr="00DE2B55">
        <w:rPr>
          <w:rFonts w:eastAsiaTheme="minorHAnsi"/>
          <w:bCs/>
          <w:lang w:eastAsia="en-US" w:val="fr-FR"/>
        </w:rPr>
        <w:t xml:space="preserve">Sukoišanska 6, Split                   </w:t>
      </w:r>
    </w:p>
    <w:p w:rsidRDefault="00DE2B55" w:rsidP="00270984" w:rsidR="00DE2B55" w:rsidRPr="00F10594">
      <w:pPr>
        <w:jc w:val="both"/>
        <w:rPr>
          <w:rFonts w:eastAsiaTheme="minorHAnsi"/>
          <w:bCs/>
          <w:lang w:eastAsia="en-US" w:val="en-US"/>
        </w:rPr>
      </w:pPr>
      <w:r w:rsidRPr="00DE2B55">
        <w:rPr>
          <w:rFonts w:eastAsiaTheme="minorHAnsi"/>
          <w:bCs/>
          <w:lang w:eastAsia="en-US" w:val="fr-FR"/>
        </w:rPr>
        <w:t xml:space="preserve">                    </w:t>
      </w:r>
      <w:r w:rsidRPr="00DE2B55">
        <w:rPr>
          <w:rFonts w:eastAsiaTheme="minorHAnsi"/>
          <w:lang w:eastAsia="en-US"/>
        </w:rPr>
        <w:t>                                       </w:t>
      </w:r>
    </w:p>
    <w:p w:rsidRDefault="00DE2B55" w:rsidP="00403ABF" w:rsidR="00DE2B55" w:rsidRPr="00DE2B55">
      <w:pPr>
        <w:spacing w:afterLines="60" w:after="144" w:beforeLines="60" w:before="144"/>
        <w:jc w:val="center"/>
        <w:rPr>
          <w:rFonts w:eastAsiaTheme="minorHAnsi"/>
          <w:spacing w:val="60"/>
          <w:lang w:eastAsia="en-US" w:val="en-US"/>
        </w:rPr>
      </w:pPr>
      <w:r w:rsidRPr="00DE2B55">
        <w:rPr>
          <w:rFonts w:eastAsiaTheme="minorHAnsi"/>
          <w:spacing w:val="60"/>
          <w:lang w:eastAsia="en-US" w:val="en-US"/>
        </w:rPr>
        <w:t>REPUBLIKA HRVATSKA</w:t>
      </w:r>
    </w:p>
    <w:p w:rsidRDefault="00DE2B55" w:rsidP="00403ABF" w:rsidR="00DE2B55">
      <w:pPr>
        <w:spacing w:afterLines="60" w:after="144" w:beforeLines="60" w:before="144"/>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403ABF" w:rsidR="00DE2B55" w:rsidRPr="00270984">
      <w:pPr>
        <w:spacing w:afterLines="60" w:after="144" w:beforeLines="60" w:before="144"/>
        <w:ind w:firstLine="709"/>
        <w:jc w:val="both"/>
        <w:rPr>
          <w:rFonts w:eastAsiaTheme="minorHAnsi"/>
          <w:lang w:eastAsia="en-US"/>
        </w:rPr>
      </w:pPr>
      <w:r w:rsidRPr="00DE2B55">
        <w:rPr>
          <w:rFonts w:eastAsiaTheme="minorHAnsi"/>
          <w:lang w:eastAsia="en-US"/>
        </w:rPr>
        <w:t xml:space="preserve">Trgovački sud u Splitu, po stečajnoj sutkinji Ani Golub Gruić, u postupku </w:t>
      </w:r>
      <w:r w:rsidR="00243583" w:rsidRPr="00243583">
        <w:t>povodom prijedloga predlagatelja FINA – Regiona</w:t>
      </w:r>
      <w:r w:rsidR="0024083F">
        <w:t>lni centar Zagreb, za otvaranje</w:t>
      </w:r>
      <w:r w:rsidR="00243583" w:rsidRPr="00243583">
        <w:t xml:space="preserve"> stečajnog postupka nad dužnikom </w:t>
      </w:r>
      <w:r w:rsidR="00805862" w:rsidRPr="00805862">
        <w:t>HELIOS FAROS d.d. Stari Grad, Priko b.b., OIB: 48594515409</w:t>
      </w:r>
      <w:r>
        <w:t xml:space="preserve">, </w:t>
      </w:r>
      <w:r w:rsidRPr="00DE2B55">
        <w:rPr>
          <w:rFonts w:eastAsiaTheme="minorHAnsi"/>
          <w:lang w:eastAsia="en-US"/>
        </w:rPr>
        <w:t xml:space="preserve">dana </w:t>
      </w:r>
      <w:r w:rsidR="00E57FF0">
        <w:rPr>
          <w:rFonts w:eastAsiaTheme="minorHAnsi"/>
          <w:lang w:eastAsia="en-US"/>
        </w:rPr>
        <w:t>11</w:t>
      </w:r>
      <w:r w:rsidR="00805862">
        <w:rPr>
          <w:rFonts w:eastAsiaTheme="minorHAnsi"/>
          <w:lang w:eastAsia="en-US"/>
        </w:rPr>
        <w:t>. veljače</w:t>
      </w:r>
      <w:r w:rsidRPr="00DE2B55">
        <w:rPr>
          <w:rFonts w:eastAsiaTheme="minorHAnsi"/>
          <w:lang w:eastAsia="en-US"/>
        </w:rPr>
        <w:t xml:space="preserve"> 201</w:t>
      </w:r>
      <w:r w:rsidR="00805862">
        <w:rPr>
          <w:rFonts w:eastAsiaTheme="minorHAnsi"/>
          <w:lang w:eastAsia="en-US"/>
        </w:rPr>
        <w:t>6</w:t>
      </w:r>
      <w:r w:rsidRPr="00DE2B55">
        <w:rPr>
          <w:rFonts w:eastAsiaTheme="minorHAnsi"/>
          <w:lang w:eastAsia="en-US"/>
        </w:rPr>
        <w:t xml:space="preserve">. godine   </w:t>
      </w:r>
    </w:p>
    <w:p w:rsidRDefault="00EF227F" w:rsidP="00403ABF" w:rsidR="00EF227F" w:rsidRPr="00DE2B55">
      <w:pPr>
        <w:spacing w:afterLines="60" w:after="144" w:beforeLines="60" w:before="144"/>
        <w:jc w:val="center"/>
      </w:pPr>
      <w:r w:rsidRPr="00DE2B55">
        <w:t>r i j e š i o  j e</w:t>
      </w:r>
    </w:p>
    <w:p w:rsidRDefault="00DE2B55" w:rsidP="00403ABF" w:rsidR="00621B59">
      <w:pPr>
        <w:pStyle w:val="BodyText21"/>
        <w:spacing w:afterLines="60" w:after="144" w:beforeLines="60" w:before="144"/>
        <w:ind w:firstLine="720" w:left="0"/>
        <w:rPr>
          <w:rFonts w:hAnsi="Times New Roman" w:ascii="Times New Roman"/>
          <w:szCs w:val="24"/>
        </w:rPr>
      </w:pPr>
      <w:r>
        <w:rPr>
          <w:rFonts w:hAnsi="Times New Roman" w:ascii="Times New Roman"/>
          <w:szCs w:val="24"/>
        </w:rPr>
        <w:t xml:space="preserve">  I. </w:t>
      </w:r>
      <w:r w:rsidR="00EF227F" w:rsidRPr="00FD17E3">
        <w:rPr>
          <w:rFonts w:hAnsi="Times New Roman" w:ascii="Times New Roman"/>
          <w:szCs w:val="24"/>
        </w:rPr>
        <w:t>Otvara se stečajni postupak nad dužnikom</w:t>
      </w:r>
      <w:r w:rsidR="00F659BE">
        <w:rPr>
          <w:rFonts w:hAnsi="Times New Roman" w:ascii="Times New Roman"/>
          <w:szCs w:val="24"/>
        </w:rPr>
        <w:t xml:space="preserve"> </w:t>
      </w:r>
      <w:r w:rsidR="00B93C3F" w:rsidRPr="00B93C3F">
        <w:rPr>
          <w:rFonts w:hAnsi="Times New Roman" w:ascii="Times New Roman"/>
          <w:szCs w:val="24"/>
        </w:rPr>
        <w:t>HELIOS FAROS d.d. Stari Grad, Priko b.b., OIB: 48594515409</w:t>
      </w:r>
      <w:r w:rsidR="00691E85">
        <w:rPr>
          <w:rFonts w:hAnsi="Times New Roman" w:ascii="Times New Roman"/>
          <w:szCs w:val="24"/>
        </w:rPr>
        <w:t>,</w:t>
      </w:r>
      <w:r>
        <w:rPr>
          <w:rFonts w:hAnsi="Times New Roman" w:ascii="Times New Roman"/>
          <w:szCs w:val="24"/>
        </w:rPr>
        <w:t xml:space="preserve"> upisano</w:t>
      </w:r>
      <w:r w:rsidR="00B20CE9" w:rsidRPr="00FD17E3">
        <w:rPr>
          <w:rFonts w:hAnsi="Times New Roman" w:ascii="Times New Roman"/>
          <w:szCs w:val="24"/>
        </w:rPr>
        <w:t>m u su</w:t>
      </w:r>
      <w:r w:rsidR="00A5198B" w:rsidRPr="00FD17E3">
        <w:rPr>
          <w:rFonts w:hAnsi="Times New Roman" w:ascii="Times New Roman"/>
          <w:szCs w:val="24"/>
        </w:rPr>
        <w:t xml:space="preserve">dskom registru pod </w:t>
      </w:r>
      <w:r w:rsidR="007353A0" w:rsidRPr="007353A0">
        <w:rPr>
          <w:rFonts w:hAnsi="Times New Roman" w:ascii="Times New Roman"/>
          <w:szCs w:val="24"/>
        </w:rPr>
        <w:t>MBS</w:t>
      </w:r>
      <w:r>
        <w:rPr>
          <w:rFonts w:hAnsi="Times New Roman" w:ascii="Times New Roman"/>
          <w:szCs w:val="24"/>
        </w:rPr>
        <w:t>:</w:t>
      </w:r>
      <w:r w:rsidR="00B93C3F">
        <w:rPr>
          <w:rFonts w:hAnsi="Times New Roman" w:ascii="Times New Roman"/>
          <w:szCs w:val="24"/>
        </w:rPr>
        <w:t>060213634</w:t>
      </w:r>
      <w:r>
        <w:rPr>
          <w:rFonts w:hAnsi="Times New Roman" w:ascii="Times New Roman"/>
          <w:szCs w:val="24"/>
        </w:rPr>
        <w:t>.</w:t>
      </w:r>
    </w:p>
    <w:p w:rsidRDefault="00DE2B55" w:rsidP="00403ABF" w:rsidR="00B20CE9">
      <w:pPr>
        <w:pStyle w:val="BodyText21"/>
        <w:spacing w:afterLines="60" w:after="144" w:beforeLines="60" w:before="144"/>
        <w:ind w:firstLine="720" w:left="0"/>
        <w:rPr>
          <w:rFonts w:hAnsi="Times New Roman" w:ascii="Times New Roman"/>
          <w:szCs w:val="24"/>
        </w:rPr>
      </w:pPr>
      <w:r>
        <w:rPr>
          <w:rFonts w:hAnsi="Times New Roman" w:ascii="Times New Roman"/>
          <w:szCs w:val="24"/>
        </w:rPr>
        <w:t xml:space="preserve"> II. </w:t>
      </w:r>
      <w:r w:rsidR="006002FB" w:rsidRPr="006002FB">
        <w:rPr>
          <w:rFonts w:hAnsi="Times New Roman" w:ascii="Times New Roman"/>
          <w:szCs w:val="24"/>
        </w:rPr>
        <w:t>Za stečajnu upraviteljicu imenuje se Mira Hajdić iz Splita, Smiljanićeva 2, OIB: 33624188331.</w:t>
      </w:r>
    </w:p>
    <w:p w:rsidRDefault="00DE2B55" w:rsidP="00403ABF" w:rsidR="00112845">
      <w:pPr>
        <w:pStyle w:val="BodyText21"/>
        <w:spacing w:afterLines="60" w:after="144" w:beforeLines="60" w:before="144"/>
        <w:ind w:firstLine="720" w:left="0"/>
        <w:rPr>
          <w:rFonts w:hAnsi="Times New Roman" w:ascii="Times New Roman"/>
        </w:rPr>
      </w:pPr>
      <w:r w:rsidRPr="00DE2B55">
        <w:rPr>
          <w:rFonts w:hAnsi="Times New Roman" w:ascii="Times New Roman"/>
          <w:szCs w:val="24"/>
        </w:rPr>
        <w:t xml:space="preserve">III. </w:t>
      </w:r>
      <w:r w:rsidR="00EF227F" w:rsidRPr="00DE2B55">
        <w:rPr>
          <w:rFonts w:hAnsi="Times New Roman" w:ascii="Times New Roman"/>
        </w:rPr>
        <w:t>Stečajni postupak o</w:t>
      </w:r>
      <w:r w:rsidR="002010AB" w:rsidRPr="00DE2B55">
        <w:rPr>
          <w:rFonts w:hAnsi="Times New Roman" w:ascii="Times New Roman"/>
        </w:rPr>
        <w:t>tvoren je</w:t>
      </w:r>
      <w:r w:rsidR="00F659BE">
        <w:rPr>
          <w:rFonts w:hAnsi="Times New Roman" w:ascii="Times New Roman"/>
        </w:rPr>
        <w:t xml:space="preserve"> </w:t>
      </w:r>
      <w:r w:rsidR="006002FB">
        <w:rPr>
          <w:rFonts w:hAnsi="Times New Roman" w:ascii="Times New Roman"/>
        </w:rPr>
        <w:t>11</w:t>
      </w:r>
      <w:r w:rsidR="00B93C3F">
        <w:rPr>
          <w:rFonts w:hAnsi="Times New Roman" w:ascii="Times New Roman"/>
        </w:rPr>
        <w:t xml:space="preserve">. veljače </w:t>
      </w:r>
      <w:r w:rsidR="00621B59" w:rsidRPr="00DE2B55">
        <w:rPr>
          <w:rFonts w:hAnsi="Times New Roman" w:ascii="Times New Roman"/>
        </w:rPr>
        <w:t>20</w:t>
      </w:r>
      <w:r w:rsidR="00B93C3F">
        <w:rPr>
          <w:rFonts w:hAnsi="Times New Roman" w:ascii="Times New Roman"/>
        </w:rPr>
        <w:t>16</w:t>
      </w:r>
      <w:r w:rsidR="00621B59" w:rsidRPr="00DE2B55">
        <w:rPr>
          <w:rFonts w:hAnsi="Times New Roman" w:ascii="Times New Roman"/>
        </w:rPr>
        <w:t>.</w:t>
      </w:r>
      <w:r w:rsidR="00691E85">
        <w:rPr>
          <w:rFonts w:hAnsi="Times New Roman" w:ascii="Times New Roman"/>
        </w:rPr>
        <w:t xml:space="preserve"> godine</w:t>
      </w:r>
      <w:r w:rsidR="00BB5EDE" w:rsidRPr="00DE2B55">
        <w:rPr>
          <w:rFonts w:hAnsi="Times New Roman" w:ascii="Times New Roman"/>
        </w:rPr>
        <w:t xml:space="preserve"> u </w:t>
      </w:r>
      <w:r w:rsidR="00B93C3F">
        <w:rPr>
          <w:rFonts w:hAnsi="Times New Roman" w:ascii="Times New Roman"/>
        </w:rPr>
        <w:t>14:0</w:t>
      </w:r>
      <w:r w:rsidR="009D7C39">
        <w:rPr>
          <w:rFonts w:hAnsi="Times New Roman" w:ascii="Times New Roman"/>
        </w:rPr>
        <w:t>0</w:t>
      </w:r>
      <w:r w:rsidR="00BB5EDE" w:rsidRPr="00DE2B55">
        <w:rPr>
          <w:rFonts w:hAnsi="Times New Roman" w:ascii="Times New Roman"/>
        </w:rPr>
        <w:t xml:space="preserve"> sati</w:t>
      </w:r>
      <w:r w:rsidR="002010AB" w:rsidRPr="00DE2B55">
        <w:rPr>
          <w:rFonts w:hAnsi="Times New Roman" w:ascii="Times New Roman"/>
        </w:rPr>
        <w:t>,</w:t>
      </w:r>
      <w:r w:rsidR="00EF227F" w:rsidRPr="00DE2B55">
        <w:rPr>
          <w:rFonts w:hAnsi="Times New Roman" w:ascii="Times New Roman"/>
        </w:rPr>
        <w:t xml:space="preserve"> koje</w:t>
      </w:r>
      <w:r w:rsidR="000431ED" w:rsidRPr="00DE2B55">
        <w:rPr>
          <w:rFonts w:hAnsi="Times New Roman" w:ascii="Times New Roman"/>
        </w:rPr>
        <w:t>g dana</w:t>
      </w:r>
      <w:r w:rsidR="006002FB">
        <w:rPr>
          <w:rFonts w:hAnsi="Times New Roman" w:ascii="Times New Roman"/>
        </w:rPr>
        <w:t xml:space="preserve"> </w:t>
      </w:r>
      <w:r w:rsidR="00B93C3F">
        <w:rPr>
          <w:rFonts w:hAnsi="Times New Roman" w:ascii="Times New Roman"/>
        </w:rPr>
        <w:t xml:space="preserve">je rješenje o otvaranju stečajnog postupka istaknuto na </w:t>
      </w:r>
      <w:r w:rsidR="00B93C3F" w:rsidRPr="00B93C3F">
        <w:rPr>
          <w:rFonts w:hAnsi="Times New Roman" w:ascii="Times New Roman"/>
        </w:rPr>
        <w:t>mrežnoj stra</w:t>
      </w:r>
      <w:r w:rsidR="00B93C3F">
        <w:rPr>
          <w:rFonts w:hAnsi="Times New Roman" w:ascii="Times New Roman"/>
        </w:rPr>
        <w:t>nici e-Oglasna ploča sudova</w:t>
      </w:r>
      <w:r w:rsidR="00EF227F" w:rsidRPr="00DE2B55">
        <w:rPr>
          <w:rFonts w:hAnsi="Times New Roman" w:ascii="Times New Roman"/>
        </w:rPr>
        <w:t>.</w:t>
      </w:r>
    </w:p>
    <w:p w:rsidRDefault="00DE2B55" w:rsidP="006002FB" w:rsidR="00F10594">
      <w:pPr>
        <w:pStyle w:val="BodyText21"/>
        <w:spacing w:afterLines="60" w:after="144" w:beforeLines="60" w:before="144"/>
        <w:ind w:firstLine="720" w:left="0"/>
        <w:rPr>
          <w:rFonts w:hAnsi="Times New Roman" w:ascii="Times New Roman"/>
        </w:rPr>
      </w:pPr>
      <w:r>
        <w:rPr>
          <w:rFonts w:hAnsi="Times New Roman" w:ascii="Times New Roman"/>
        </w:rPr>
        <w:t xml:space="preserve">IV. </w:t>
      </w:r>
      <w:r w:rsidR="00C57239" w:rsidRPr="00DE2B55">
        <w:rPr>
          <w:rFonts w:hAnsi="Times New Roman" w:ascii="Times New Roman"/>
        </w:rPr>
        <w:t xml:space="preserve">Pozivaju se vjerovnici viših isplatnih redova da u roku od </w:t>
      </w:r>
      <w:r w:rsidR="004708DF">
        <w:rPr>
          <w:rFonts w:hAnsi="Times New Roman" w:ascii="Times New Roman"/>
        </w:rPr>
        <w:t>2</w:t>
      </w:r>
      <w:r w:rsidR="00FA63E1">
        <w:rPr>
          <w:rFonts w:hAnsi="Times New Roman" w:ascii="Times New Roman"/>
        </w:rPr>
        <w:t>0</w:t>
      </w:r>
      <w:r w:rsidR="00C57239" w:rsidRPr="00DE2B55">
        <w:rPr>
          <w:rFonts w:hAnsi="Times New Roman" w:ascii="Times New Roman"/>
        </w:rPr>
        <w:t xml:space="preserve"> dana od isteka 8 dana od dana objave </w:t>
      </w:r>
      <w:r w:rsidR="006002FB">
        <w:rPr>
          <w:rFonts w:hAnsi="Times New Roman" w:ascii="Times New Roman"/>
        </w:rPr>
        <w:t>rješenja</w:t>
      </w:r>
      <w:r w:rsidR="00C57239" w:rsidRPr="00DE2B55">
        <w:rPr>
          <w:rFonts w:hAnsi="Times New Roman" w:ascii="Times New Roman"/>
        </w:rPr>
        <w:t xml:space="preserve"> o </w:t>
      </w:r>
      <w:r>
        <w:rPr>
          <w:rFonts w:hAnsi="Times New Roman" w:ascii="Times New Roman"/>
        </w:rPr>
        <w:t xml:space="preserve">otvaranju stečajnog </w:t>
      </w:r>
      <w:r w:rsidR="006002FB">
        <w:rPr>
          <w:rFonts w:hAnsi="Times New Roman" w:ascii="Times New Roman"/>
        </w:rPr>
        <w:t xml:space="preserve">postupka na </w:t>
      </w:r>
      <w:r w:rsidR="006002FB" w:rsidRPr="006002FB">
        <w:rPr>
          <w:rFonts w:hAnsi="Times New Roman" w:ascii="Times New Roman"/>
        </w:rPr>
        <w:t>mrežnoj stra</w:t>
      </w:r>
      <w:r w:rsidR="00052837">
        <w:rPr>
          <w:rFonts w:hAnsi="Times New Roman" w:ascii="Times New Roman"/>
        </w:rPr>
        <w:t>nici e-Oglasna ploča sudova</w:t>
      </w:r>
      <w:r w:rsidR="006002FB">
        <w:rPr>
          <w:rFonts w:hAnsi="Times New Roman" w:ascii="Times New Roman"/>
        </w:rPr>
        <w:t xml:space="preserve"> </w:t>
      </w:r>
      <w:r w:rsidR="00B93C3F">
        <w:rPr>
          <w:rFonts w:hAnsi="Times New Roman" w:ascii="Times New Roman"/>
        </w:rPr>
        <w:t>p</w:t>
      </w:r>
      <w:r w:rsidR="00CC0107">
        <w:rPr>
          <w:rFonts w:hAnsi="Times New Roman" w:ascii="Times New Roman"/>
        </w:rPr>
        <w:t>rijave svoje tražbine stečajnoj upraviteljici</w:t>
      </w:r>
      <w:r w:rsidR="00C57239" w:rsidRPr="00DE2B55">
        <w:rPr>
          <w:rFonts w:hAnsi="Times New Roman" w:ascii="Times New Roman"/>
        </w:rPr>
        <w:t xml:space="preserve"> u skladu s</w:t>
      </w:r>
      <w:r w:rsidR="00F10594">
        <w:rPr>
          <w:rFonts w:hAnsi="Times New Roman" w:ascii="Times New Roman"/>
        </w:rPr>
        <w:t>a</w:t>
      </w:r>
      <w:r w:rsidR="00C57239" w:rsidRPr="00DE2B55">
        <w:rPr>
          <w:rFonts w:hAnsi="Times New Roman" w:ascii="Times New Roman"/>
        </w:rPr>
        <w:t xml:space="preserve"> pravilima Stečajnog zakona i to u dva primjerka s ispravama iz kojih tražbina proizlazi</w:t>
      </w:r>
      <w:r w:rsidR="00F10594">
        <w:rPr>
          <w:rFonts w:hAnsi="Times New Roman" w:ascii="Times New Roman"/>
        </w:rPr>
        <w:t>,</w:t>
      </w:r>
      <w:r w:rsidR="00CC0107">
        <w:rPr>
          <w:rFonts w:hAnsi="Times New Roman" w:ascii="Times New Roman"/>
        </w:rPr>
        <w:t xml:space="preserve"> </w:t>
      </w:r>
      <w:r w:rsidR="004169CA">
        <w:rPr>
          <w:rFonts w:hAnsi="Times New Roman" w:ascii="Times New Roman"/>
        </w:rPr>
        <w:t>kao i da stečajno</w:t>
      </w:r>
      <w:r w:rsidR="00CC0107">
        <w:rPr>
          <w:rFonts w:hAnsi="Times New Roman" w:ascii="Times New Roman"/>
        </w:rPr>
        <w:t>j</w:t>
      </w:r>
      <w:r w:rsidR="004169CA">
        <w:rPr>
          <w:rFonts w:hAnsi="Times New Roman" w:ascii="Times New Roman"/>
        </w:rPr>
        <w:t xml:space="preserve"> upravitelj</w:t>
      </w:r>
      <w:r w:rsidR="00CC0107">
        <w:rPr>
          <w:rFonts w:hAnsi="Times New Roman" w:ascii="Times New Roman"/>
        </w:rPr>
        <w:t>ici</w:t>
      </w:r>
      <w:r w:rsidR="006002FB">
        <w:rPr>
          <w:rFonts w:hAnsi="Times New Roman" w:ascii="Times New Roman"/>
        </w:rPr>
        <w:t xml:space="preserve"> </w:t>
      </w:r>
      <w:r w:rsidR="00C57239" w:rsidRPr="00DE2B55">
        <w:rPr>
          <w:rFonts w:hAnsi="Times New Roman" w:ascii="Times New Roman"/>
        </w:rPr>
        <w:t>prilože potvrdu o uplaćenoj sudskog pristojbi u iznosu od 2% od vrijednosti prijavljene tražbine</w:t>
      </w:r>
      <w:r>
        <w:rPr>
          <w:rFonts w:hAnsi="Times New Roman" w:ascii="Times New Roman"/>
        </w:rPr>
        <w:t>,</w:t>
      </w:r>
      <w:r w:rsidR="00C57239" w:rsidRPr="00DE2B55">
        <w:rPr>
          <w:rFonts w:hAnsi="Times New Roman" w:ascii="Times New Roman"/>
        </w:rPr>
        <w:t xml:space="preserve"> ali ne više od 500,00 kn,</w:t>
      </w:r>
      <w:r w:rsidR="004169CA">
        <w:rPr>
          <w:rFonts w:hAnsi="Times New Roman" w:ascii="Times New Roman"/>
        </w:rPr>
        <w:t xml:space="preserve"> koja se uplaćuje </w:t>
      </w:r>
      <w:r w:rsidR="00F10594" w:rsidRPr="00F10594">
        <w:rPr>
          <w:rFonts w:hAnsi="Times New Roman" w:ascii="Times New Roman"/>
        </w:rPr>
        <w:t>na račun prihoda državnog proračuna Republike Hrvatske broj: HR1210010051863000160 - Državne sudske pristojbe, Model: 64, Poziv na broj: 5045-3566-</w:t>
      </w:r>
      <w:r w:rsidR="00B93C3F">
        <w:rPr>
          <w:rFonts w:hAnsi="Times New Roman" w:ascii="Times New Roman"/>
        </w:rPr>
        <w:t>9-2015</w:t>
      </w:r>
      <w:r w:rsidR="00243583">
        <w:rPr>
          <w:rFonts w:hAnsi="Times New Roman" w:ascii="Times New Roman"/>
        </w:rPr>
        <w:t>, opis plaćanja 11.St-</w:t>
      </w:r>
      <w:r w:rsidR="00B93C3F">
        <w:rPr>
          <w:rFonts w:hAnsi="Times New Roman" w:ascii="Times New Roman"/>
        </w:rPr>
        <w:t>9/2015</w:t>
      </w:r>
      <w:r w:rsidR="00FA63E1">
        <w:rPr>
          <w:rFonts w:hAnsi="Times New Roman" w:ascii="Times New Roman"/>
        </w:rPr>
        <w:t>.</w:t>
      </w:r>
    </w:p>
    <w:p w:rsidRDefault="00DE2B55" w:rsidP="00403ABF" w:rsidR="00C57239">
      <w:pPr>
        <w:pStyle w:val="BodyText21"/>
        <w:spacing w:afterLines="60" w:after="144" w:beforeLines="60" w:before="144"/>
        <w:ind w:firstLine="720" w:left="0"/>
        <w:rPr>
          <w:rFonts w:hAnsi="Times New Roman" w:ascii="Times New Roman"/>
        </w:rPr>
      </w:pPr>
      <w:r>
        <w:rPr>
          <w:rFonts w:hAnsi="Times New Roman" w:ascii="Times New Roman"/>
          <w:szCs w:val="24"/>
        </w:rPr>
        <w:t>V</w:t>
      </w:r>
      <w:r w:rsidRPr="00DE2B55">
        <w:rPr>
          <w:rFonts w:hAnsi="Times New Roman" w:ascii="Times New Roman"/>
          <w:szCs w:val="24"/>
        </w:rPr>
        <w:t xml:space="preserve">. </w:t>
      </w:r>
      <w:r w:rsidR="00C57239" w:rsidRPr="00DE2B55">
        <w:rPr>
          <w:rFonts w:hAnsi="Times New Roman" w:ascii="Times New Roman"/>
        </w:rPr>
        <w:t>U prijavi je potrebno navesti osnov i visinu tražbine u kunama te broj računa vjerovnika.</w:t>
      </w:r>
    </w:p>
    <w:p w:rsidRDefault="00DE2B55" w:rsidP="00403ABF" w:rsidR="00DE2B55">
      <w:pPr>
        <w:pStyle w:val="BodyText21"/>
        <w:spacing w:afterLines="60" w:after="144" w:beforeLines="60" w:before="144"/>
        <w:ind w:firstLine="720" w:left="0"/>
        <w:rPr>
          <w:rFonts w:hAnsi="Times New Roman" w:ascii="Times New Roman"/>
        </w:rPr>
      </w:pPr>
      <w:r>
        <w:rPr>
          <w:rFonts w:hAnsi="Times New Roman" w:ascii="Times New Roman"/>
        </w:rPr>
        <w:t xml:space="preserve">VI. </w:t>
      </w:r>
      <w:r w:rsidR="00C57239" w:rsidRPr="00DE2B55">
        <w:rPr>
          <w:rFonts w:hAnsi="Times New Roman" w:ascii="Times New Roman"/>
        </w:rPr>
        <w:t>Ako se prijavljuje tražbina o kojoj se vodi parnica prije otvaranja stečajnog postupka, u prijavi je potrebno navesti sud pred kojim se vodi parnica s</w:t>
      </w:r>
      <w:r>
        <w:rPr>
          <w:rFonts w:hAnsi="Times New Roman" w:ascii="Times New Roman"/>
        </w:rPr>
        <w:t>a</w:t>
      </w:r>
      <w:r w:rsidR="00C57239" w:rsidRPr="00DE2B55">
        <w:rPr>
          <w:rFonts w:hAnsi="Times New Roman" w:ascii="Times New Roman"/>
        </w:rPr>
        <w:t xml:space="preserve"> naznakom </w:t>
      </w:r>
      <w:r>
        <w:rPr>
          <w:rFonts w:hAnsi="Times New Roman" w:ascii="Times New Roman"/>
        </w:rPr>
        <w:t>broja spisa.</w:t>
      </w:r>
    </w:p>
    <w:p w:rsidRDefault="00DE2B55" w:rsidP="00403ABF" w:rsidR="00EF227F" w:rsidRPr="00FD17E3">
      <w:pPr>
        <w:spacing w:afterLines="60" w:after="144" w:beforeLines="60" w:before="144"/>
        <w:ind w:firstLine="720"/>
        <w:jc w:val="both"/>
      </w:pPr>
      <w:r>
        <w:t xml:space="preserve">VII. </w:t>
      </w:r>
      <w:r w:rsidR="00EF227F" w:rsidRPr="00DE2B55">
        <w:t>Pozivaju se vjerovnici koji imaju tražbine osigurane razlučnim pravom obavijestiti</w:t>
      </w:r>
      <w:r w:rsidR="00B93C3F">
        <w:t xml:space="preserve"> stečajn</w:t>
      </w:r>
      <w:r w:rsidR="00CC0107">
        <w:t>u upraviteljicu</w:t>
      </w:r>
      <w:r w:rsidR="00F86800" w:rsidRPr="00DE2B55">
        <w:t xml:space="preserve"> u roku od </w:t>
      </w:r>
      <w:r w:rsidR="004708DF">
        <w:t>2</w:t>
      </w:r>
      <w:r w:rsidR="00FA63E1">
        <w:t>0</w:t>
      </w:r>
      <w:r w:rsidR="00F86800" w:rsidRPr="00DE2B55">
        <w:t xml:space="preserve"> dana od isteka 8 dana od dana objave </w:t>
      </w:r>
      <w:r w:rsidR="00CC0107">
        <w:t xml:space="preserve">rješenja o otvaranju stečajnog postupka na </w:t>
      </w:r>
      <w:r w:rsidR="00CC0107" w:rsidRPr="002F0931">
        <w:t>mrežnoj stra</w:t>
      </w:r>
      <w:r w:rsidR="00CC0107">
        <w:t xml:space="preserve">nici e-Oglasna ploča sudova </w:t>
      </w:r>
      <w:r w:rsidR="00EF227F" w:rsidRPr="00DE2B55">
        <w:t>u pisanom</w:t>
      </w:r>
      <w:r w:rsidR="00265143" w:rsidRPr="00DE2B55">
        <w:t xml:space="preserve"> obliku o postojanju svojih razlučnih prava, pravnoj osnovi razlučnog prava i dijelu imovine stečajnog dužnika na koji se odnosi njihovo razlučno pravo</w:t>
      </w:r>
      <w:r w:rsidR="00265143" w:rsidRPr="00FD17E3">
        <w:t>.</w:t>
      </w:r>
    </w:p>
    <w:p w:rsidRDefault="00DE2B55" w:rsidP="00403ABF" w:rsidR="00C40D3E">
      <w:pPr>
        <w:spacing w:afterLines="60" w:after="144" w:beforeLines="60" w:before="144"/>
        <w:ind w:firstLine="720"/>
        <w:jc w:val="both"/>
      </w:pPr>
      <w:r>
        <w:lastRenderedPageBreak/>
        <w:t xml:space="preserve">VIII. </w:t>
      </w:r>
      <w:r w:rsidR="008F608A" w:rsidRPr="00FD17E3">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DE2B55" w:rsidP="00403ABF" w:rsidR="008F608A" w:rsidRPr="00FD17E3">
      <w:pPr>
        <w:spacing w:afterLines="60" w:after="144" w:beforeLines="60" w:before="144"/>
        <w:jc w:val="both"/>
      </w:pPr>
      <w:r>
        <w:tab/>
        <w:t xml:space="preserve">IX. </w:t>
      </w:r>
      <w:r w:rsidR="008F608A" w:rsidRPr="00FD17E3">
        <w:t xml:space="preserve">Pozivaju se izlučni vjerovnici u roku od </w:t>
      </w:r>
      <w:r w:rsidR="004708DF">
        <w:t>2</w:t>
      </w:r>
      <w:r w:rsidR="00FA63E1">
        <w:t>0</w:t>
      </w:r>
      <w:r w:rsidR="008F608A" w:rsidRPr="00FD17E3">
        <w:t xml:space="preserve"> dana od isteka 8 dana od dana objave </w:t>
      </w:r>
      <w:r w:rsidR="00CC0107" w:rsidRPr="00CC0107">
        <w:t>rješenja o otvaranju stečajnog postupka na mrežnoj stranici e-Oglasna ploča sudova</w:t>
      </w:r>
      <w:r>
        <w:t xml:space="preserve"> </w:t>
      </w:r>
      <w:r w:rsidR="008F608A" w:rsidRPr="00FD17E3">
        <w:t>obavijestiti stečajn</w:t>
      </w:r>
      <w:r w:rsidR="00CC0107">
        <w:t>u upraviteljicu</w:t>
      </w:r>
      <w:r w:rsidR="008F608A" w:rsidRPr="00FD17E3">
        <w:t xml:space="preserve"> o svom izlučnom pravu</w:t>
      </w:r>
      <w:r>
        <w:t>, pravnoj osnovi izlučnog prava te označiti predmet</w:t>
      </w:r>
      <w:r w:rsidR="008F608A" w:rsidRPr="00FD17E3">
        <w:t xml:space="preserve"> na koji se njihovo izlučno pravo odnosi</w:t>
      </w:r>
      <w:r>
        <w:t>,</w:t>
      </w:r>
      <w:r w:rsidR="008F608A" w:rsidRPr="00FD17E3">
        <w:t xml:space="preserve"> odnosno u obavijesti označiti pravo iz čl. 80. Stečajnog zakona.</w:t>
      </w:r>
    </w:p>
    <w:p w:rsidRDefault="00DE2B55" w:rsidP="00403ABF" w:rsidR="00EF227F" w:rsidRPr="00DE2B55">
      <w:pPr>
        <w:numPr>
          <w:ilvl w:val="12"/>
          <w:numId w:val="0"/>
        </w:numPr>
        <w:spacing w:afterLines="60" w:after="144" w:beforeLines="60" w:before="144"/>
        <w:ind w:firstLine="720"/>
        <w:jc w:val="both"/>
      </w:pPr>
      <w:r w:rsidRPr="00DE2B55">
        <w:t>X.</w:t>
      </w:r>
      <w:r w:rsidR="00F659BE">
        <w:t xml:space="preserve"> </w:t>
      </w:r>
      <w:r w:rsidR="008F608A" w:rsidRPr="00FD17E3">
        <w:t>Pozivaju se dužnici stečajnog dužnika svoje obve</w:t>
      </w:r>
      <w:r w:rsidR="00DA755E" w:rsidRPr="00FD17E3">
        <w:t xml:space="preserve">ze bez odgode ispuniti </w:t>
      </w:r>
      <w:r w:rsidR="00DA755E" w:rsidRPr="00DE2B55">
        <w:t>stečajno</w:t>
      </w:r>
      <w:r w:rsidR="00CC0107">
        <w:t>j</w:t>
      </w:r>
      <w:r w:rsidR="00DA755E" w:rsidRPr="00DE2B55">
        <w:t xml:space="preserve"> upravitelj</w:t>
      </w:r>
      <w:r w:rsidR="00CC0107">
        <w:t xml:space="preserve">ici </w:t>
      </w:r>
      <w:r w:rsidR="008F608A" w:rsidRPr="00DE2B55">
        <w:t>za stečajnog dužnika.</w:t>
      </w:r>
    </w:p>
    <w:p w:rsidRDefault="00052837" w:rsidP="00403ABF" w:rsidR="003D2BC5" w:rsidRPr="00DE2B55">
      <w:pPr>
        <w:numPr>
          <w:ilvl w:val="12"/>
          <w:numId w:val="0"/>
        </w:numPr>
        <w:spacing w:afterLines="60" w:after="144" w:beforeLines="60" w:before="144"/>
        <w:ind w:firstLine="720"/>
        <w:jc w:val="both"/>
      </w:pPr>
      <w:r>
        <w:t>XI</w:t>
      </w:r>
      <w:r w:rsidR="008363DF" w:rsidRPr="00F10594">
        <w:t xml:space="preserve">. </w:t>
      </w:r>
      <w:r w:rsidR="003D2BC5" w:rsidRPr="00F10594">
        <w:t xml:space="preserve">Određuje se ročište vjerovnika na kojem će se ispitati prijavljene tražbine (opće ispitno ročište) za dan </w:t>
      </w:r>
      <w:r w:rsidR="00EF00BA">
        <w:t>29. travnja</w:t>
      </w:r>
      <w:r w:rsidR="00B93C3F" w:rsidRPr="00EF00BA">
        <w:t xml:space="preserve"> 2016</w:t>
      </w:r>
      <w:r w:rsidR="004708DF" w:rsidRPr="00EF00BA">
        <w:t xml:space="preserve">. godine u </w:t>
      </w:r>
      <w:r w:rsidR="00EF00BA">
        <w:t>08:30</w:t>
      </w:r>
      <w:r w:rsidR="003D2BC5" w:rsidRPr="00EF00BA">
        <w:t xml:space="preserve"> sati, u prostorij</w:t>
      </w:r>
      <w:r w:rsidR="00A77C29" w:rsidRPr="00EF00BA">
        <w:t xml:space="preserve">ama Trgovačkog suda u </w:t>
      </w:r>
      <w:r w:rsidR="00F10594" w:rsidRPr="00EF00BA">
        <w:t xml:space="preserve">Splitu, Sukoišanska 6, </w:t>
      </w:r>
      <w:r w:rsidR="00EF00BA">
        <w:t>soba br. 22 (podrumski dio zgrade).</w:t>
      </w:r>
    </w:p>
    <w:p w:rsidRDefault="00EF227F" w:rsidP="00403ABF" w:rsidR="00CA5C34" w:rsidRPr="00DE2B55">
      <w:pPr>
        <w:numPr>
          <w:ilvl w:val="12"/>
          <w:numId w:val="0"/>
        </w:numPr>
        <w:spacing w:afterLines="60" w:after="144" w:beforeLines="60" w:before="144"/>
        <w:ind w:firstLine="720"/>
        <w:jc w:val="both"/>
      </w:pPr>
      <w:r w:rsidRPr="008363DF">
        <w:t>X</w:t>
      </w:r>
      <w:r w:rsidR="008363DF">
        <w:t>I</w:t>
      </w:r>
      <w:r w:rsidR="00DE2B55" w:rsidRPr="008363DF">
        <w:t xml:space="preserve">I. </w:t>
      </w:r>
      <w:r w:rsidR="003D2BC5" w:rsidRPr="008363DF">
        <w:t xml:space="preserve">Ročište vjerovnika na kojem će se na temelju izvješća stečajnog upravitelja odlučivati o daljnjem tijeku postupka (izvještajno ročište) određuje </w:t>
      </w:r>
      <w:r w:rsidR="003D2BC5" w:rsidRPr="00EF00BA">
        <w:t xml:space="preserve">se </w:t>
      </w:r>
      <w:r w:rsidR="00CA5C34" w:rsidRPr="00EF00BA">
        <w:t xml:space="preserve">za dan </w:t>
      </w:r>
      <w:r w:rsidR="00EF00BA">
        <w:t>29. travnja</w:t>
      </w:r>
      <w:r w:rsidR="00B93C3F" w:rsidRPr="00EF00BA">
        <w:t xml:space="preserve"> 2016</w:t>
      </w:r>
      <w:r w:rsidR="00CA5C34" w:rsidRPr="00EF00BA">
        <w:t xml:space="preserve">. godine u </w:t>
      </w:r>
      <w:r w:rsidR="00EF00BA">
        <w:t>08:45</w:t>
      </w:r>
      <w:r w:rsidR="00CA5C34" w:rsidRPr="00EF00BA">
        <w:t xml:space="preserve"> sati, u prostorijama Trgovačkog suda u </w:t>
      </w:r>
      <w:r w:rsidR="00B14C22" w:rsidRPr="00EF00BA">
        <w:t>Splitu, Suko</w:t>
      </w:r>
      <w:r w:rsidR="00CA5C34" w:rsidRPr="00EF00BA">
        <w:t xml:space="preserve">išanska 6, </w:t>
      </w:r>
      <w:r w:rsidR="00EF00BA" w:rsidRPr="00EF00BA">
        <w:t>soba br. 22 (podrumski dio zgrade).</w:t>
      </w:r>
    </w:p>
    <w:p w:rsidRDefault="00052837" w:rsidP="00403ABF" w:rsidR="00C86FF1">
      <w:pPr>
        <w:spacing w:afterLines="60" w:after="144" w:beforeLines="60" w:before="144"/>
        <w:ind w:firstLine="720"/>
        <w:jc w:val="both"/>
      </w:pPr>
      <w:r>
        <w:t>XIII</w:t>
      </w:r>
      <w:r w:rsidR="00A5198B" w:rsidRPr="00DE2B55">
        <w:t>.</w:t>
      </w:r>
      <w:r w:rsidR="00F659BE">
        <w:t xml:space="preserve"> </w:t>
      </w:r>
      <w:r w:rsidR="00A5198B" w:rsidRPr="00DE2B55">
        <w:t xml:space="preserve">Određuje </w:t>
      </w:r>
      <w:r w:rsidR="00C86FF1">
        <w:t>se zabilježba</w:t>
      </w:r>
      <w:r w:rsidR="00A5198B" w:rsidRPr="00DE2B55">
        <w:t xml:space="preserve"> otvaranja stečajnog postupka nad dužnikom </w:t>
      </w:r>
      <w:r w:rsidR="00B93C3F">
        <w:t>HE</w:t>
      </w:r>
      <w:r w:rsidR="00B93C3F" w:rsidRPr="00B93C3F">
        <w:t>LIOS FAROS d.d. Stari Grad, Priko b.b., OIB: 48594515409</w:t>
      </w:r>
      <w:r w:rsidR="00882FD1" w:rsidRPr="00DE2B55">
        <w:t xml:space="preserve">, </w:t>
      </w:r>
      <w:r w:rsidR="007C38D9">
        <w:t xml:space="preserve">u zemljišnoj knjizi za K.O. Stari Grad, </w:t>
      </w:r>
      <w:r w:rsidR="00C86FF1">
        <w:t>na nekretnin</w:t>
      </w:r>
      <w:r w:rsidR="004708DF">
        <w:t>ama</w:t>
      </w:r>
      <w:r w:rsidR="00C86FF1">
        <w:t xml:space="preserve"> </w:t>
      </w:r>
      <w:r w:rsidR="00A301E1">
        <w:t xml:space="preserve">u  vlasništvu stečajnog dužnika </w:t>
      </w:r>
      <w:r w:rsidR="00C86FF1">
        <w:t>označen</w:t>
      </w:r>
      <w:r w:rsidR="004708DF">
        <w:t>im kao:</w:t>
      </w:r>
    </w:p>
    <w:p w:rsidRDefault="004708DF" w:rsidP="00403ABF" w:rsidR="007C38D9">
      <w:pPr>
        <w:spacing w:afterLines="60" w:after="144" w:beforeLines="60" w:before="144"/>
        <w:ind w:firstLine="720"/>
        <w:jc w:val="both"/>
      </w:pPr>
      <w:r>
        <w:t xml:space="preserve">- </w:t>
      </w:r>
      <w:r w:rsidR="007C38D9">
        <w:t>čest. zem</w:t>
      </w:r>
      <w:r w:rsidR="00B93C3F">
        <w:t xml:space="preserve">. </w:t>
      </w:r>
      <w:r w:rsidR="007C38D9">
        <w:t>3145/1, čest. zem. 3145/3, čest. zem. 3146/1, čest. zem. 3146/2, sve čest. Z.U. 793;</w:t>
      </w:r>
    </w:p>
    <w:p w:rsidRDefault="007C38D9" w:rsidP="00403ABF" w:rsidR="007C38D9">
      <w:pPr>
        <w:spacing w:afterLines="60" w:after="144" w:beforeLines="60" w:before="144"/>
        <w:ind w:firstLine="720"/>
        <w:jc w:val="both"/>
      </w:pPr>
      <w:r>
        <w:t>- čest. zgr. 1118, čest. zem. 3153/3, sve čest. Z.U. 1026;</w:t>
      </w:r>
    </w:p>
    <w:p w:rsidRDefault="007C38D9" w:rsidP="00403ABF" w:rsidR="007C38D9">
      <w:pPr>
        <w:spacing w:afterLines="60" w:after="144" w:beforeLines="60" w:before="144"/>
        <w:ind w:firstLine="720"/>
        <w:jc w:val="both"/>
      </w:pPr>
      <w:r>
        <w:t>- čest. zem. 7192/1, čest. zem. 7192/2, sve čest. Z.U. 3130;</w:t>
      </w:r>
    </w:p>
    <w:p w:rsidRDefault="007C38D9" w:rsidP="00403ABF" w:rsidR="007C38D9">
      <w:pPr>
        <w:spacing w:afterLines="60" w:after="144" w:beforeLines="60" w:before="144"/>
        <w:ind w:firstLine="720"/>
        <w:jc w:val="both"/>
      </w:pPr>
      <w:r>
        <w:t>- čest. zem. 7191, čest. zem. 7192/3, sve čest. Z.U. 3851;</w:t>
      </w:r>
    </w:p>
    <w:p w:rsidRDefault="007C38D9" w:rsidP="00403ABF" w:rsidR="007C38D9">
      <w:pPr>
        <w:spacing w:afterLines="60" w:after="144" w:beforeLines="60" w:before="144"/>
        <w:ind w:firstLine="720"/>
        <w:jc w:val="both"/>
      </w:pPr>
      <w:r>
        <w:t>- čest. zem. 7460/1, čest. zem. 7460/3, čest. zem. 7460/4, čest. zem. 7460/7, čest. zem. 7460/8, čest. zem. 10228/2, sve čest. Z.U. 4503;</w:t>
      </w:r>
    </w:p>
    <w:p w:rsidRDefault="007C38D9" w:rsidP="00403ABF" w:rsidR="007C38D9">
      <w:pPr>
        <w:spacing w:afterLines="60" w:after="144" w:beforeLines="60" w:before="144"/>
        <w:ind w:firstLine="720"/>
        <w:jc w:val="both"/>
      </w:pPr>
      <w:r>
        <w:t>- čest. zem. 2955/4, čest. zem. 7453, čest. zem. 10937, sve čest. Z.U. 4643;</w:t>
      </w:r>
    </w:p>
    <w:p w:rsidRDefault="007C38D9" w:rsidP="00403ABF" w:rsidR="007C38D9">
      <w:pPr>
        <w:spacing w:afterLines="60" w:after="144" w:beforeLines="60" w:before="144"/>
        <w:ind w:firstLine="720"/>
        <w:jc w:val="both"/>
      </w:pPr>
      <w:r>
        <w:t>- čest. zem. 10226/1, čest. zem. 10226/2, čest. zem. 10226/4, čest. zem. 10227/2, čest. zem. 10228/1, sve čest. Z.U. 4644;</w:t>
      </w:r>
    </w:p>
    <w:p w:rsidRDefault="007C38D9" w:rsidP="00403ABF" w:rsidR="007C38D9">
      <w:pPr>
        <w:spacing w:afterLines="60" w:after="144" w:beforeLines="60" w:before="144"/>
        <w:ind w:firstLine="720"/>
        <w:jc w:val="both"/>
      </w:pPr>
      <w:r>
        <w:t>- čest. zem. 7465/1, čest. zem. 7465/2, čest. zem. 7468, čest. zem. 7471, sve čest. Z.U. 5237;</w:t>
      </w:r>
    </w:p>
    <w:p w:rsidRDefault="007C38D9" w:rsidP="00403ABF" w:rsidR="007C38D9">
      <w:pPr>
        <w:spacing w:afterLines="60" w:after="144" w:beforeLines="60" w:before="144"/>
        <w:ind w:firstLine="720"/>
        <w:jc w:val="both"/>
      </w:pPr>
      <w:r>
        <w:t>- čest. zem. 7482, čest. zem. 7483, sve čest. Z.U. 5253;</w:t>
      </w:r>
    </w:p>
    <w:p w:rsidRDefault="007C38D9" w:rsidP="00403ABF" w:rsidR="007C38D9">
      <w:pPr>
        <w:spacing w:afterLines="60" w:after="144" w:beforeLines="60" w:before="144"/>
        <w:ind w:firstLine="720"/>
        <w:jc w:val="both"/>
      </w:pPr>
      <w:r>
        <w:t>- čest. zgr. 1109, čest. zem. 7463/1, čest. zem. 7463/2, čest. zem. 7463/3, čest. zem. 10223/1, čest. zem. 10223/2, čest. zem. 10224/1, čest. zem. 10224/2, čest. zem. 10224/3, čest. zem. 10224/4, čest. zem. 10224/5, čest. zem. 10224/6</w:t>
      </w:r>
      <w:r w:rsidRPr="007C38D9">
        <w:t>, čest. zem. 10224/</w:t>
      </w:r>
      <w:r>
        <w:t>7</w:t>
      </w:r>
      <w:r w:rsidRPr="007C38D9">
        <w:t>, čest. zem. 10224/</w:t>
      </w:r>
      <w:r>
        <w:t>8</w:t>
      </w:r>
      <w:r w:rsidRPr="007C38D9">
        <w:t>,</w:t>
      </w:r>
      <w:r>
        <w:t xml:space="preserve"> čest. zem. 10224/9,</w:t>
      </w:r>
      <w:r w:rsidR="00EA05C3">
        <w:t xml:space="preserve"> čest. zem. 10230/2, čest. zem. 10230/3, čest. zem. 10230/4, čest. zem. 10234, </w:t>
      </w:r>
      <w:r>
        <w:t>sve čest. Z.U. 5284;</w:t>
      </w:r>
    </w:p>
    <w:p w:rsidRDefault="007C38D9" w:rsidP="00403ABF" w:rsidR="007C38D9">
      <w:pPr>
        <w:spacing w:afterLines="60" w:after="144" w:beforeLines="60" w:before="144"/>
        <w:ind w:firstLine="720"/>
        <w:jc w:val="both"/>
      </w:pPr>
      <w:r>
        <w:t xml:space="preserve">- čest. zem. </w:t>
      </w:r>
      <w:r w:rsidR="00EA05C3">
        <w:t>7460/2, čest. zem. 7460/5, čest. zem. 7460/6, sve čest. Z.U. 5306;</w:t>
      </w:r>
    </w:p>
    <w:p w:rsidRDefault="007C38D9" w:rsidP="00403ABF" w:rsidR="007C38D9">
      <w:pPr>
        <w:spacing w:afterLines="60" w:after="144" w:beforeLines="60" w:before="144"/>
        <w:ind w:firstLine="720"/>
        <w:jc w:val="both"/>
      </w:pPr>
      <w:r>
        <w:t>- čest.</w:t>
      </w:r>
      <w:r w:rsidR="00EA05C3">
        <w:t xml:space="preserve"> zem. 10227/1 Z.U. 5307;</w:t>
      </w:r>
    </w:p>
    <w:p w:rsidRDefault="00EA05C3" w:rsidP="00403ABF" w:rsidR="00EA05C3">
      <w:pPr>
        <w:spacing w:afterLines="60" w:after="144" w:beforeLines="60" w:before="144"/>
        <w:ind w:firstLine="720"/>
        <w:jc w:val="both"/>
      </w:pPr>
      <w:r>
        <w:t>- čest. zem. 10225, čest. zem. 10226/3, sve čest. Z.U. 5376;</w:t>
      </w:r>
    </w:p>
    <w:p w:rsidRDefault="00EA05C3" w:rsidP="00403ABF" w:rsidR="00EA05C3">
      <w:pPr>
        <w:spacing w:afterLines="60" w:after="144" w:beforeLines="60" w:before="144"/>
        <w:ind w:firstLine="720"/>
        <w:jc w:val="both"/>
      </w:pPr>
      <w:r>
        <w:lastRenderedPageBreak/>
        <w:t>- čest. zem. 10230/1, čest. zem. 10233/1, čest. zem. 10233/2, čest. zem. 10233/3, sve čest. Z.U. 5440;</w:t>
      </w:r>
    </w:p>
    <w:p w:rsidRDefault="00EA05C3" w:rsidP="00403ABF" w:rsidR="00EA05C3">
      <w:pPr>
        <w:spacing w:afterLines="60" w:after="144" w:beforeLines="60" w:before="144"/>
        <w:ind w:firstLine="720"/>
        <w:jc w:val="both"/>
      </w:pPr>
      <w:r>
        <w:t>- čest. zem. 7485, čest. zem. 7486, sve čest. Z.U. 5966;</w:t>
      </w:r>
    </w:p>
    <w:p w:rsidRDefault="00EA05C3" w:rsidP="00403ABF" w:rsidR="00EA05C3">
      <w:pPr>
        <w:spacing w:afterLines="60" w:after="144" w:beforeLines="60" w:before="144"/>
        <w:ind w:firstLine="720"/>
        <w:jc w:val="both"/>
      </w:pPr>
      <w:r>
        <w:t>- čest. zem. 7461, čest. zem. 7463/4, sve čest. Z.U. 6107;</w:t>
      </w:r>
    </w:p>
    <w:p w:rsidRDefault="00EA05C3" w:rsidP="00403ABF" w:rsidR="00EA05C3">
      <w:pPr>
        <w:spacing w:afterLines="60" w:after="144" w:beforeLines="60" w:before="144"/>
        <w:ind w:firstLine="720"/>
        <w:jc w:val="both"/>
      </w:pPr>
      <w:r>
        <w:t>- čest. zem. 7448/1, čest. zem. 7448/2, čest. zem. 7449, sve čest. Z.U. 6669.</w:t>
      </w:r>
    </w:p>
    <w:p w:rsidRDefault="008363DF" w:rsidP="00403ABF" w:rsidR="00C86FF1">
      <w:pPr>
        <w:spacing w:afterLines="60" w:after="144" w:beforeLines="60" w:before="144"/>
        <w:ind w:firstLine="720"/>
        <w:jc w:val="both"/>
      </w:pPr>
      <w:r>
        <w:t>X</w:t>
      </w:r>
      <w:r w:rsidR="00052837">
        <w:t>I</w:t>
      </w:r>
      <w:r w:rsidR="00DE2B55">
        <w:t xml:space="preserve">V. </w:t>
      </w:r>
      <w:r w:rsidR="004169CA">
        <w:t xml:space="preserve">Nalaže se </w:t>
      </w:r>
      <w:r w:rsidR="00EA05C3">
        <w:t>Općinskom sudu</w:t>
      </w:r>
      <w:r w:rsidR="00C86FF1">
        <w:t xml:space="preserve"> u </w:t>
      </w:r>
      <w:r w:rsidR="004708DF">
        <w:t>Split</w:t>
      </w:r>
      <w:r w:rsidR="00740E49">
        <w:t>u</w:t>
      </w:r>
      <w:r w:rsidR="00EA05C3">
        <w:t>, Stalnoj službi</w:t>
      </w:r>
      <w:r w:rsidR="007C38D9">
        <w:t xml:space="preserve"> u Starom Gradu,</w:t>
      </w:r>
      <w:r w:rsidR="00FC4D4B">
        <w:t xml:space="preserve"> </w:t>
      </w:r>
      <w:r w:rsidR="00EA05C3">
        <w:t xml:space="preserve">Zemljišnoknjižnom odjelu, </w:t>
      </w:r>
      <w:r w:rsidR="00A301E1">
        <w:t>izvršiti upis iz točke XIII</w:t>
      </w:r>
      <w:r w:rsidR="00C86FF1">
        <w:t>. ovog rješenja</w:t>
      </w:r>
      <w:r w:rsidR="008D38E6" w:rsidRPr="00DE2B55">
        <w:t>.</w:t>
      </w:r>
    </w:p>
    <w:p w:rsidRDefault="00052837" w:rsidP="00052837" w:rsidR="00052837" w:rsidRPr="00DE2B55">
      <w:pPr>
        <w:pStyle w:val="Tijeloteksta"/>
        <w:numPr>
          <w:ilvl w:val="12"/>
          <w:numId w:val="0"/>
        </w:numPr>
        <w:spacing w:afterLines="60" w:after="144" w:beforeLines="60" w:before="144"/>
        <w:ind w:firstLine="720"/>
        <w:rPr>
          <w:rFonts w:hAnsi="Times New Roman" w:ascii="Times New Roman"/>
          <w:szCs w:val="24"/>
        </w:rPr>
      </w:pPr>
      <w:r>
        <w:rPr>
          <w:rFonts w:hAnsi="Times New Roman" w:ascii="Times New Roman"/>
          <w:szCs w:val="24"/>
        </w:rPr>
        <w:t xml:space="preserve">XV. </w:t>
      </w:r>
      <w:r w:rsidRPr="00DE2B55">
        <w:rPr>
          <w:rFonts w:hAnsi="Times New Roman" w:ascii="Times New Roman"/>
          <w:szCs w:val="24"/>
        </w:rPr>
        <w:t>Rješenje o otvaranju stečajnog postupka upisat će se u sudskom registru ovog suda</w:t>
      </w:r>
      <w:r>
        <w:rPr>
          <w:rFonts w:hAnsi="Times New Roman" w:ascii="Times New Roman"/>
          <w:szCs w:val="24"/>
        </w:rPr>
        <w:t xml:space="preserve"> i objaviti na </w:t>
      </w:r>
      <w:r w:rsidRPr="00B93C3F">
        <w:rPr>
          <w:rFonts w:hAnsi="Times New Roman" w:ascii="Times New Roman"/>
          <w:szCs w:val="24"/>
        </w:rPr>
        <w:t>mrežnoj stra</w:t>
      </w:r>
      <w:r>
        <w:rPr>
          <w:rFonts w:hAnsi="Times New Roman" w:ascii="Times New Roman"/>
          <w:szCs w:val="24"/>
        </w:rPr>
        <w:t>nici e-Oglasna ploča sudova</w:t>
      </w:r>
      <w:r w:rsidRPr="00DE2B55">
        <w:rPr>
          <w:rFonts w:hAnsi="Times New Roman" w:ascii="Times New Roman"/>
          <w:szCs w:val="24"/>
        </w:rPr>
        <w:t>.</w:t>
      </w:r>
    </w:p>
    <w:p w:rsidRDefault="00052837" w:rsidP="00403ABF" w:rsidR="00052837" w:rsidRPr="00FD17E3">
      <w:pPr>
        <w:spacing w:afterLines="60" w:after="144" w:beforeLines="60" w:before="144"/>
        <w:ind w:firstLine="720"/>
        <w:jc w:val="both"/>
      </w:pPr>
    </w:p>
    <w:p w:rsidRDefault="00EF227F" w:rsidP="00CC0107" w:rsidR="00EF227F" w:rsidRPr="00FD17E3">
      <w:pPr>
        <w:numPr>
          <w:ilvl w:val="12"/>
          <w:numId w:val="0"/>
        </w:numPr>
        <w:spacing w:after="200" w:before="300"/>
        <w:ind w:hanging="720" w:left="720"/>
        <w:jc w:val="center"/>
        <w:rPr>
          <w:b/>
        </w:rPr>
      </w:pPr>
      <w:r w:rsidRPr="00FD17E3">
        <w:t>Obrazloženje</w:t>
      </w:r>
    </w:p>
    <w:p w:rsidRDefault="00082C39" w:rsidP="00082C39" w:rsidR="00082C39">
      <w:pPr>
        <w:spacing w:afterLines="60" w:after="144" w:beforeLines="60" w:before="144"/>
        <w:ind w:firstLine="720"/>
        <w:jc w:val="both"/>
        <w:rPr>
          <w:szCs w:val="20"/>
        </w:rPr>
      </w:pPr>
      <w:r w:rsidRPr="00EA05C3">
        <w:rPr>
          <w:szCs w:val="20"/>
        </w:rPr>
        <w:t>Kod ovoga suda dana 30. siječnja 2015. godine zaprimljen je prijedlog Financijske agencije, Regionalni centar Zagreb, Nagodbenog vijeća HR01, Klasa: UP/I-110/07/12-01/500 Ur. broj: 04-06-15-500-98 od 26. siječnja 2015. godine za pokretanje stečajnog postupka nad dužnikom HELIOS FAROS d.d. Stari Grad, Priko b.b., OIB: 48594515409.</w:t>
      </w:r>
    </w:p>
    <w:p w:rsidRDefault="00082C39" w:rsidP="00082C39" w:rsidR="00082C39">
      <w:pPr>
        <w:spacing w:afterLines="60" w:after="144" w:beforeLines="60" w:before="144"/>
        <w:ind w:firstLine="720"/>
        <w:jc w:val="both"/>
        <w:rPr>
          <w:szCs w:val="20"/>
        </w:rPr>
      </w:pPr>
      <w:r w:rsidRPr="00EA05C3">
        <w:rPr>
          <w:szCs w:val="20"/>
        </w:rPr>
        <w:t>Prijedlog je podnesen temeljem odredbe čl. 27. st. 5. Zakona o financijskom poslovanju i predstečajnoj nagodbi („Narodne novine“ broj 108/12, 144/12 i 81/13; dalje ZFPPN), a budući je Nagodbeno vijeće HR01 rješenjem Klasa: UP/I-110/07/12-01/500 Ur. broj: 04-06-15-500-</w:t>
      </w:r>
      <w:r w:rsidRPr="003E27E9">
        <w:rPr>
          <w:szCs w:val="20"/>
        </w:rPr>
        <w:t>92 od 30. rujna 2014. godine obustavilo postupak predstečajne nagodbe, a koja odluka je postala izvršna dana 26. siječnja 2015. godine. Predlagatelj navodi da postoji razlog za otvaranje stečajnog postupka nad dužnikom jer da dužnik</w:t>
      </w:r>
      <w:r w:rsidRPr="00EA05C3">
        <w:rPr>
          <w:szCs w:val="20"/>
        </w:rPr>
        <w:t xml:space="preserve"> u razdoblju dužem od 60 dana ima evidentirane neizvršene osnove za plaćanje, koje je trebalo, na temelju valjane osnove za plaćanje, bez daljnjeg pristanka dužnika naplatiti s bilo kojeg od njegovih računa pa u tom pravcu dostavlja potvrdu FINA-e  od 21. siječnja 2015. godine (list 9 spisa).</w:t>
      </w:r>
    </w:p>
    <w:p w:rsidRDefault="00082C39" w:rsidP="00082C39" w:rsidR="00082C39">
      <w:pPr>
        <w:spacing w:afterLines="60" w:after="144" w:beforeLines="60" w:before="144"/>
        <w:ind w:firstLine="720"/>
        <w:jc w:val="both"/>
      </w:pPr>
      <w:r>
        <w:t>Rješenjem ovog suda poslovni broj 11. St-9/2015 od 10. prosinca 2015. godine pokrenut je prethodni postupak radi utvrđenja uvjeta za otvaranje stečajnog postupka nad dužnikom – trgovačkim društvom Helios Faros d.d. Stari Grad.</w:t>
      </w:r>
    </w:p>
    <w:p w:rsidRDefault="00082C39" w:rsidP="00082C39" w:rsidR="00082C39">
      <w:pPr>
        <w:spacing w:afterLines="60" w:after="144" w:beforeLines="60" w:before="144"/>
        <w:ind w:firstLine="720"/>
        <w:jc w:val="both"/>
      </w:pPr>
      <w:r>
        <w:t xml:space="preserve">Na ročištu radi izjašnjenja o prijedlogu za otvaranje stečajnog postupka, održanom dana 15. siječnja 2016. godine, punomoćnik dužnika Alen Ivković, odvjetnik u Rijeci, predložio je </w:t>
      </w:r>
      <w:r w:rsidRPr="00EA05C3">
        <w:t xml:space="preserve">prekid ovog postupka </w:t>
      </w:r>
      <w:r w:rsidRPr="00183D25">
        <w:t>do pravomoćne odluke Upravnog suda u Splitu povodom tužbe grada Stari Grad (vjerovnika u predstečajnom postupku) izjavljene protiv rješenja FINA-e o obustavi postupka predstečajne nagodbe, jer da postoji</w:t>
      </w:r>
      <w:r w:rsidRPr="00EA05C3">
        <w:t xml:space="preserve"> otvorena mogućnost da Upravni sud tu tužbu usvoji i ukine rješenje o obustavi, a zbog toga</w:t>
      </w:r>
      <w:r>
        <w:t xml:space="preserve"> da</w:t>
      </w:r>
      <w:r w:rsidRPr="00EA05C3">
        <w:t xml:space="preserve"> je stajalište dužnika da takva odluka predstavlja prethodno pitanje za vođenje ovog postupka, poglavito uzimajući u obzir činjenicu da je prijedlog za pokretanje stečajnog postupka podnesen od strane FINA-e po službenoj dužnosti na temelju Zakona o financijskom poslovanju i predstečajnoj nagodbi, a da istovremeno ne postoji nikakav drugi prijedlog bilo kojeg vjerovnika za otvaranje stečajnog postupka. </w:t>
      </w:r>
    </w:p>
    <w:p w:rsidRDefault="00082C39" w:rsidP="00082C39" w:rsidR="00082C39">
      <w:pPr>
        <w:spacing w:afterLines="60" w:after="144" w:beforeLines="60" w:before="144"/>
        <w:ind w:firstLine="720"/>
        <w:jc w:val="both"/>
      </w:pPr>
      <w:r>
        <w:t xml:space="preserve">Naime, već i </w:t>
      </w:r>
      <w:r w:rsidRPr="00183D25">
        <w:t xml:space="preserve">prije donošenja rješenja o </w:t>
      </w:r>
      <w:r w:rsidRPr="001C0CEB">
        <w:t xml:space="preserve">pokretanju prethodnog postupka ovaj sud zaprimio je podnesak </w:t>
      </w:r>
      <w:r w:rsidR="00052837" w:rsidRPr="001C0CEB">
        <w:t>grada Stari Grada</w:t>
      </w:r>
      <w:r w:rsidR="00052837">
        <w:t>,</w:t>
      </w:r>
      <w:r w:rsidR="00052837" w:rsidRPr="001C0CEB">
        <w:t xml:space="preserve"> </w:t>
      </w:r>
      <w:r w:rsidRPr="001C0CEB">
        <w:t>vjerovnika u predstečajnom postupku</w:t>
      </w:r>
      <w:r w:rsidR="00052837">
        <w:t xml:space="preserve"> koji se vodio po prijedlogu dužnika</w:t>
      </w:r>
      <w:r w:rsidRPr="00183D25">
        <w:t xml:space="preserve">, </w:t>
      </w:r>
      <w:r w:rsidR="00052837">
        <w:t xml:space="preserve">a </w:t>
      </w:r>
      <w:r w:rsidRPr="00183D25">
        <w:t xml:space="preserve">koji je izvijestio sud da je podnio tužbu protiv rješenja Ministarstva financija RH od 21. studenog 2014. godine, a kojim je odbijena njegova </w:t>
      </w:r>
      <w:r>
        <w:t xml:space="preserve">žalba </w:t>
      </w:r>
      <w:r w:rsidRPr="00183D25">
        <w:t>izjavljena protiv rješenja FINA-e o obustavi postupka predstečajne nagodbe od 30. rujna 2014</w:t>
      </w:r>
      <w:r>
        <w:t>. godine.</w:t>
      </w:r>
    </w:p>
    <w:p w:rsidRDefault="00082C39" w:rsidP="00082C39" w:rsidR="00082C39">
      <w:pPr>
        <w:spacing w:afterLines="60" w:after="144" w:beforeLines="60" w:before="144"/>
        <w:ind w:firstLine="720"/>
        <w:jc w:val="both"/>
      </w:pPr>
      <w:r>
        <w:lastRenderedPageBreak/>
        <w:t>Na temelju tako utvrđenog činjeničnog stanja ovaj sud je dopisom od 15. siječnja 2016</w:t>
      </w:r>
      <w:r w:rsidRPr="001C0CEB">
        <w:t>. godine od Upravnog suda u Splitu zatražio izvješće o stanju u spisu poslovni broj UsIpor-181/2014, formiranom po tužbi vjerovnika u predstečajnom postupku grada Stari Grada.</w:t>
      </w:r>
    </w:p>
    <w:p w:rsidRDefault="00082C39" w:rsidP="00082C39" w:rsidR="00082C39">
      <w:pPr>
        <w:spacing w:afterLines="60" w:after="144" w:beforeLines="60" w:before="144"/>
        <w:ind w:firstLine="720"/>
        <w:jc w:val="both"/>
      </w:pPr>
      <w:r>
        <w:t xml:space="preserve">Dana 1. veljače </w:t>
      </w:r>
      <w:r w:rsidRPr="00183D25">
        <w:t xml:space="preserve">2016. godine ovaj sud zaprimio je dopis Upravnog suda u Splitu poslovni broj UsIpor-181/2014, </w:t>
      </w:r>
      <w:r w:rsidR="00A301E1">
        <w:t>u kojem se navodi</w:t>
      </w:r>
      <w:r w:rsidRPr="00183D25">
        <w:t xml:space="preserve"> da je u navedenom predmetu tuženik Ministarstvo financija RH odgovorio na tužbu, a po pozivu Upravnog suda, ali da u predmetnom sporu nije zakazana rasprava niti</w:t>
      </w:r>
      <w:r>
        <w:t xml:space="preserve"> je donesena presuda.</w:t>
      </w:r>
    </w:p>
    <w:p w:rsidRDefault="00082C39" w:rsidP="00082C39" w:rsidR="00082C39" w:rsidRPr="00183D25">
      <w:pPr>
        <w:spacing w:afterLines="60" w:after="144" w:beforeLines="60" w:before="144"/>
        <w:ind w:firstLine="720"/>
        <w:jc w:val="both"/>
      </w:pPr>
      <w:r>
        <w:t xml:space="preserve">Na narednom ročištu radi izjašnjenja o prijedlogu za otvaranje stečajnog postupka </w:t>
      </w:r>
      <w:r w:rsidR="00052837">
        <w:t xml:space="preserve">održanom dana </w:t>
      </w:r>
      <w:r w:rsidR="00E75490">
        <w:t xml:space="preserve">8. veljače 2016. godine </w:t>
      </w:r>
      <w:r>
        <w:t xml:space="preserve">punomoćnik dužnika ustrajao je u </w:t>
      </w:r>
      <w:r w:rsidRPr="00794633">
        <w:t xml:space="preserve">prijedlogu </w:t>
      </w:r>
      <w:r w:rsidR="00A301E1">
        <w:t>da sud odredi prekid</w:t>
      </w:r>
      <w:r w:rsidRPr="00794633">
        <w:t xml:space="preserve"> ovog postupka iz razloga što je od strane Upravnog suda dostavljen podatak da se pred tim sudom vodi upravni spor radi poništenja rješenja FINA-e i da u tom predm</w:t>
      </w:r>
      <w:r w:rsidR="00A301E1">
        <w:t>etu presuda još nije donesena jer da to</w:t>
      </w:r>
      <w:r>
        <w:t xml:space="preserve"> </w:t>
      </w:r>
      <w:r w:rsidRPr="00794633">
        <w:t>znači da rješenje FINA-e, na temelju kojeg je ovom sudu dostavljen prijedlog za pokretanje stečajnog postupka, još nije postalo pravomoćno, obzirom da je protiv rješenja izjavlj</w:t>
      </w:r>
      <w:r w:rsidR="00A301E1">
        <w:t>ena upravna tužba, a č</w:t>
      </w:r>
      <w:r w:rsidRPr="00794633">
        <w:t>injenica da je rješenje konačno</w:t>
      </w:r>
      <w:r>
        <w:t xml:space="preserve"> da</w:t>
      </w:r>
      <w:r w:rsidRPr="00794633">
        <w:t xml:space="preserve"> nije dovoljna</w:t>
      </w:r>
      <w:r>
        <w:t>,</w:t>
      </w:r>
      <w:r w:rsidRPr="00794633">
        <w:t xml:space="preserve"> iz razloga što se za postupanje u smislu </w:t>
      </w:r>
      <w:r w:rsidRPr="00183D25">
        <w:t xml:space="preserve">izvršavanja tog rješenja traži pravomoćnost koja još nije nastupila. </w:t>
      </w:r>
    </w:p>
    <w:p w:rsidRDefault="00082C39" w:rsidP="00082C39" w:rsidR="00082C39">
      <w:pPr>
        <w:spacing w:afterLines="60" w:after="144" w:beforeLines="60" w:before="144"/>
        <w:ind w:firstLine="720"/>
        <w:jc w:val="both"/>
      </w:pPr>
      <w:r w:rsidRPr="00183D25">
        <w:t>Nadalje, stajalište je dužnika da bi ovaj postupak trebalo prekinuti i iz dodatnog razloga što apsolutno nitko nema niti pravni niti svrsishodni interes za otvaranje stečajnog postupka nad dužnikom</w:t>
      </w:r>
      <w:r w:rsidRPr="00794633">
        <w:t xml:space="preserve">, a što </w:t>
      </w:r>
      <w:r>
        <w:t xml:space="preserve">da </w:t>
      </w:r>
      <w:r w:rsidRPr="00794633">
        <w:t>je vidljivo iz činjenice da je ovaj postupak iniciran samo zato što je FINA obvezna za slučaj obustave postupka predstečajne nagodbe taj prijedlog dostaviti ovom sudu, a ne zbog toga što postoji vjerovnik koji bi imao pravni interes za otvaranje stečajnog postupka. Čak naprotiv, interes svih vjerovnika, a p</w:t>
      </w:r>
      <w:r>
        <w:t>osebno zaposlenika – radnika,</w:t>
      </w:r>
      <w:r w:rsidR="00C81F3D">
        <w:t xml:space="preserve"> </w:t>
      </w:r>
      <w:r>
        <w:t xml:space="preserve">je da </w:t>
      </w:r>
      <w:r w:rsidRPr="00794633">
        <w:t xml:space="preserve">se stečaj ne otvori iz razloga što su se smještajni kapaciteti dužnika već sada počeli bukirati i pripremati sezona, a iz prihoda od poslovanja iz osnovne djelatnosti preko sezone </w:t>
      </w:r>
      <w:r>
        <w:t xml:space="preserve">da </w:t>
      </w:r>
      <w:r w:rsidRPr="00794633">
        <w:t xml:space="preserve">se očekuju prihodi kojima bi se u znatnoj mjeri, ako ne čak i potpunosti, podmirili dugovi dužnika koji su evidentirani u registru plaćanja, a k tome bi i radnici dužnika dobivali plaću, plaćale bi se obveze prema dobavljačima i proračunima. Za slučaj otvaranja stečajnog </w:t>
      </w:r>
      <w:r w:rsidRPr="00183D25">
        <w:t>postupka booking da bi se otkazao, sezona bi propala, prihodi se ne bi ostvarili, a samim time da ne bi postojala ni realna mogućnost za podmirenje dugova koji se nalaze u redoslijedu plaćanja. Stoga je stajalište dužnika da bi se u ovom predmetu trebala donijeti svrsishodna, a ne formalna odluka, jer bi formalna odluka samo donijela štetu svim sudionicima i samom dužniku, slijedom čega je punomoćnik dužnika predložio donošenje svrsishodne odluke i prekida u ovom</w:t>
      </w:r>
      <w:r>
        <w:t xml:space="preserve"> postupku </w:t>
      </w:r>
      <w:r w:rsidRPr="00794633">
        <w:t>do pravomoćnosti odluke Upravnog suda u sporu radi poništenja rješenja na temelju kojeg je podnesen prijedlog u ovoj stvari.</w:t>
      </w:r>
    </w:p>
    <w:p w:rsidRDefault="00082C39" w:rsidP="00082C39" w:rsidR="00082C39">
      <w:pPr>
        <w:spacing w:afterLines="60" w:after="144" w:beforeLines="60" w:before="144"/>
        <w:ind w:firstLine="720"/>
        <w:jc w:val="both"/>
      </w:pPr>
      <w:r>
        <w:t xml:space="preserve">Ovakav stav dužnika ovaj sud ne prihvaća. </w:t>
      </w:r>
    </w:p>
    <w:p w:rsidRDefault="00082C39" w:rsidP="00082C39" w:rsidR="00082C39" w:rsidRPr="001C0CEB">
      <w:pPr>
        <w:spacing w:afterLines="60" w:after="144" w:beforeLines="60" w:before="144"/>
        <w:ind w:firstLine="720"/>
        <w:jc w:val="both"/>
      </w:pPr>
      <w:r>
        <w:t>Naime, tužba Upravnom sudu nema odgodni učinak, osim ako to zakonom nije izričito propisano ili onda kada sud povodom prijedloga za odgodu izvršenja osporavanog rješenja to dopusti, kako to propisuje odredba čl. 26. Zakona o upravnom sporu (</w:t>
      </w:r>
      <w:r w:rsidRPr="00794633">
        <w:t>„Narodne novine“</w:t>
      </w:r>
      <w:r>
        <w:t xml:space="preserve"> broj 20/10, 143/12 i 152/14, dalje: ZUP). U konkretnom slučaju, odredbe </w:t>
      </w:r>
      <w:r w:rsidRPr="00794633">
        <w:t>ZFPPN</w:t>
      </w:r>
      <w:r>
        <w:t xml:space="preserve">-a ne predviđaju da bi </w:t>
      </w:r>
      <w:r w:rsidRPr="003E27E9">
        <w:t>podnošenje tužbe protiv rješenja FINA-e o obustavi postupka predstečajne nagodbe imalo za posljedicu odgodu izvršenja tog rješenja, a isto tako, iz tužbe grada Stari Grada (vjero</w:t>
      </w:r>
      <w:r w:rsidR="00C81F3D">
        <w:t>vnika u predstečajnom postupku)</w:t>
      </w:r>
      <w:r w:rsidRPr="003E27E9">
        <w:t xml:space="preserve"> podnesene</w:t>
      </w:r>
      <w:r w:rsidR="00C81F3D">
        <w:t xml:space="preserve"> Upravnom sudu</w:t>
      </w:r>
      <w:r>
        <w:t xml:space="preserve"> ne proizlazi da je taj </w:t>
      </w:r>
      <w:r w:rsidRPr="001C0CEB">
        <w:t xml:space="preserve">tužitelj zatražio odgodu izvršenja pobijane odluke. </w:t>
      </w:r>
    </w:p>
    <w:p w:rsidRDefault="00C81F3D" w:rsidP="00082C39" w:rsidR="00082C39" w:rsidRPr="001C0CEB">
      <w:pPr>
        <w:spacing w:afterLines="60" w:after="144" w:beforeLines="60" w:before="144"/>
        <w:ind w:firstLine="720"/>
        <w:jc w:val="both"/>
      </w:pPr>
      <w:r>
        <w:t>Nadalje, s</w:t>
      </w:r>
      <w:r w:rsidR="00082C39" w:rsidRPr="001C0CEB">
        <w:t xml:space="preserve">ve da je vjerovnik grad Stari Grad u tužbi Upravnom sudu i zatražio odgodu izvršenja pobijane odluke protiv rješenja Ministarstva financija RH od 21. studenog 2014. </w:t>
      </w:r>
      <w:r w:rsidR="00082C39" w:rsidRPr="001C0CEB">
        <w:lastRenderedPageBreak/>
        <w:t>godine, a nije, po mišljenju ovoga suda tužitelj ne ispunjava tri pretpostavke koje je potrebno ispuniti za donošenje iznimne odluke o odgodnom učinku tužbe:</w:t>
      </w:r>
    </w:p>
    <w:p w:rsidRDefault="00082C39" w:rsidP="00082C39" w:rsidR="00082C39" w:rsidRPr="001C0CEB">
      <w:pPr>
        <w:spacing w:afterLines="60" w:after="144" w:beforeLines="60" w:before="144"/>
        <w:ind w:firstLine="720"/>
        <w:jc w:val="both"/>
      </w:pPr>
      <w:r w:rsidRPr="001C0CEB">
        <w:t>- izvršenjem pojedinačne odluke ili upravnog ugovora tužitelju bi se nanijela šteta koja bi se teško mogla popraviti</w:t>
      </w:r>
    </w:p>
    <w:p w:rsidRDefault="00082C39" w:rsidP="00082C39" w:rsidR="00082C39" w:rsidRPr="001C0CEB">
      <w:pPr>
        <w:spacing w:afterLines="60" w:after="144" w:beforeLines="60" w:before="144"/>
        <w:ind w:firstLine="720"/>
        <w:jc w:val="both"/>
      </w:pPr>
      <w:r w:rsidRPr="001C0CEB">
        <w:t>- zakonom ne smije biti propisano da žalba u upravnoj stvari ne odgađa izvršenje pojedinačne odluke</w:t>
      </w:r>
    </w:p>
    <w:p w:rsidRDefault="00082C39" w:rsidP="00082C39" w:rsidR="00082C39" w:rsidRPr="001C0CEB">
      <w:pPr>
        <w:spacing w:afterLines="60" w:after="144" w:beforeLines="60" w:before="144"/>
        <w:ind w:firstLine="720"/>
        <w:jc w:val="both"/>
      </w:pPr>
      <w:r w:rsidRPr="001C0CEB">
        <w:t>- odgoda izvršenja pojedinačne odluke ili upravnog ugovora ne smije biti protivna javnom interesu.</w:t>
      </w:r>
    </w:p>
    <w:p w:rsidRDefault="00082C39" w:rsidP="00082C39" w:rsidR="00082C39" w:rsidRPr="00D03042">
      <w:pPr>
        <w:spacing w:afterLines="60" w:after="144" w:beforeLines="60" w:before="144"/>
        <w:jc w:val="both"/>
      </w:pPr>
      <w:r w:rsidRPr="001C0CEB">
        <w:tab/>
        <w:t>Predstečaj</w:t>
      </w:r>
      <w:r w:rsidR="00C81F3D">
        <w:t>evi</w:t>
      </w:r>
      <w:r w:rsidRPr="001C0CEB">
        <w:t xml:space="preserve"> i stečajevi su upravo zakonski instrumenti koji štite javni interes, na način da onemogućavaju ostvarenje pojedinačnih interesa van zakonskih okvira, a time i stvaranje netržišnog ekonomskog okružja (nelikvidna društva na tržištu generiraju opću nelikvidnost i netržišne/nejednake uvjete poslovanja). S tim u svezi i interesi svakoga od </w:t>
      </w:r>
      <w:r w:rsidRPr="00D03042">
        <w:t>pojedinačnih vjerovnika moraju biti sukladni i takvom javnom interesu.</w:t>
      </w:r>
    </w:p>
    <w:p w:rsidRDefault="00082C39" w:rsidP="00082C39" w:rsidR="00082C39" w:rsidRPr="00D03042">
      <w:pPr>
        <w:spacing w:afterLines="60" w:after="144" w:beforeLines="60" w:before="144"/>
        <w:ind w:firstLine="720"/>
        <w:jc w:val="both"/>
      </w:pPr>
      <w:r w:rsidRPr="00D03042">
        <w:t>U tom smislu, stajalište dužnika da bi u ovom predmetu trebala donijeti „svrsishodnu“ odluku (o prekidu ovog postupka),  a ne „formalnu“ odluku (o otvaranju stečaj</w:t>
      </w:r>
      <w:r w:rsidR="00C81F3D">
        <w:t>nog postupka</w:t>
      </w:r>
      <w:r w:rsidRPr="00D03042">
        <w:t xml:space="preserve">, </w:t>
      </w:r>
      <w:r w:rsidRPr="00D03042">
        <w:rPr>
          <w:szCs w:val="20"/>
        </w:rPr>
        <w:t xml:space="preserve">ako se utvrdi postojanje kojeg od stečajnih razloga) </w:t>
      </w:r>
      <w:r w:rsidRPr="00D03042">
        <w:t xml:space="preserve">jer da bi takva  „formalna“ odluka „samo zato što je FINA obvezna podnijeti prijedlog za pokretanje stečajnog postupka u slučaj obustave postupka predstečajne nagodbe“, donijela samo štetu svim sudionicima i samom dužniku, je po mišljenju ovoga suda promašeno. </w:t>
      </w:r>
      <w:r w:rsidRPr="00D03042">
        <w:tab/>
      </w:r>
    </w:p>
    <w:p w:rsidRDefault="00082C39" w:rsidP="00082C39" w:rsidR="00082C39" w:rsidRPr="00D03042">
      <w:pPr>
        <w:spacing w:afterLines="60" w:after="144" w:beforeLines="60" w:before="144"/>
        <w:ind w:firstLine="720"/>
        <w:jc w:val="both"/>
      </w:pPr>
      <w:r w:rsidRPr="00D03042">
        <w:t xml:space="preserve">Upravo suprotno, ovaj sud je mišljenja da ne postoji prijeteća šteta „koja se teško može popraviti“ (ni na strani žalitelja u upravnom postupku, pa ni na strani dužnika i ostalih vjerovnika), odnosno da je ona neusporediva sa javnim interesom (i u pravnom i u ekonomskom smislu)  koji bi se trebao postići izvršenjem rješenja koje je postalo izvršno. </w:t>
      </w:r>
    </w:p>
    <w:p w:rsidRDefault="00082C39" w:rsidP="00082C39" w:rsidR="00082C39" w:rsidRPr="0069730F">
      <w:pPr>
        <w:spacing w:afterLines="60" w:after="144" w:beforeLines="60" w:before="144"/>
        <w:ind w:firstLine="720"/>
        <w:jc w:val="both"/>
      </w:pPr>
      <w:r w:rsidRPr="00D03042">
        <w:t>Interes vjerovnika grada Stari Grada (pa i javni interes) može biti samo, ako već dužnik nije</w:t>
      </w:r>
      <w:r w:rsidR="00C81F3D">
        <w:t xml:space="preserve"> uspio u predstečajnoj nagodbi </w:t>
      </w:r>
      <w:r w:rsidRPr="00D03042">
        <w:t xml:space="preserve">(na rješenje FINA-e </w:t>
      </w:r>
      <w:r w:rsidRPr="00D03042">
        <w:rPr>
          <w:szCs w:val="20"/>
        </w:rPr>
        <w:t xml:space="preserve">od 30. rujna 2014. godine o obustavi postupka predstečajne nagodbe, dužnik se </w:t>
      </w:r>
      <w:r w:rsidRPr="00D03042">
        <w:t xml:space="preserve">nije ni žalio), da </w:t>
      </w:r>
      <w:r w:rsidRPr="0069730F">
        <w:t>dužnik uspije u stečaju</w:t>
      </w:r>
      <w:r w:rsidRPr="00D03042">
        <w:t xml:space="preserve"> i to na način da se žurnom prodajom njegove imovine  u najvećoj mogućoj mjeri namire stečajni vjerovnici (pa i vjerovnik grad Stari Grad) ili da se na prijedlog stečajnog upravitelja (odnosno po nalogu Skupštine vjerovnika) pristupi izradi stečajnog plana te njegovim prihvaćanjem i provedbom (ukoliko za to postoje sve realne pretpostavke), u konačnici odstupi od zakonskih odredbi o unovčenju i raspodjeli stečajne mase, a u najboljem interesu svakoga od vjerovnika, te  time i u najboljem javnom </w:t>
      </w:r>
      <w:r w:rsidRPr="0069730F">
        <w:t xml:space="preserve">interesu.  </w:t>
      </w:r>
    </w:p>
    <w:p w:rsidRDefault="00082C39" w:rsidP="00082C39" w:rsidR="00082C39" w:rsidRPr="0069730F">
      <w:pPr>
        <w:spacing w:afterLines="60" w:after="144" w:beforeLines="60" w:before="144"/>
        <w:ind w:firstLine="720"/>
        <w:jc w:val="both"/>
      </w:pPr>
      <w:r w:rsidRPr="0069730F">
        <w:t xml:space="preserve">Činjenica da je vjerovnik (u predstečajnom postupku) grad Stari Grad podnio tužbu Upravnom sudu protiv rješenja Ministarstva financija RH od 21. studenog 2014. godine, kojim rješenjem je odbijena njegova žalba izjavljena protiv rješenja FINA-e o obustavi postupka predstečajne nagodbe od 30. rujna 2014. godine u postupka nad dužnikom HELIOS FAROS d.d. Stari Grad, upućuje da bi to pravno pitanje bilo prethodno pitanje u ovom pravnom postupku. </w:t>
      </w:r>
    </w:p>
    <w:p w:rsidRDefault="00082C39" w:rsidP="00D475D8" w:rsidR="00082C39" w:rsidRPr="0069730F">
      <w:pPr>
        <w:spacing w:afterLines="60" w:after="144" w:beforeLines="60" w:before="144"/>
        <w:ind w:firstLine="720"/>
        <w:jc w:val="both"/>
      </w:pPr>
      <w:r w:rsidRPr="0069730F">
        <w:t xml:space="preserve">Međutim, kako u postavljenoj tužbi Upravnom sudu, podnositelj tužbe Stari Grad nije postavio i zahtjev za njenim odgodnim učinkom, to ovaj sud </w:t>
      </w:r>
      <w:r w:rsidR="00D475D8">
        <w:t xml:space="preserve">utvrđuje da tako postavljeno pravno pitanje </w:t>
      </w:r>
      <w:r w:rsidR="00A33F07">
        <w:t>ipak nije</w:t>
      </w:r>
      <w:r w:rsidR="00D475D8">
        <w:t xml:space="preserve"> prethodno pitanje u ovoj pravnoj stvari, a u smislu odredbe članka </w:t>
      </w:r>
      <w:r w:rsidRPr="0069730F">
        <w:t>članka 12. Zakona o parničnom postupku („Narodne novine“ broj 53/91, 91/92, 112/99, 88/01, 117/03, 88/05, 2/07, 84/08, 96/08, 123/08, 57/11 i 25/13, dalje ZPP).</w:t>
      </w:r>
    </w:p>
    <w:p w:rsidRDefault="00082C39" w:rsidP="00082C39" w:rsidR="00082C39">
      <w:pPr>
        <w:spacing w:afterLines="60" w:after="144" w:beforeLines="60" w:before="144"/>
        <w:ind w:firstLine="720"/>
        <w:jc w:val="both"/>
        <w:rPr>
          <w:szCs w:val="20"/>
        </w:rPr>
      </w:pPr>
      <w:r w:rsidRPr="00C81F3D">
        <w:rPr>
          <w:szCs w:val="20"/>
        </w:rPr>
        <w:t>Odred</w:t>
      </w:r>
      <w:r w:rsidRPr="004708DF">
        <w:rPr>
          <w:szCs w:val="20"/>
        </w:rPr>
        <w:t>bom čl. 39. st. 1. Stečajnog zakona (</w:t>
      </w:r>
      <w:r>
        <w:rPr>
          <w:szCs w:val="20"/>
        </w:rPr>
        <w:t>˝</w:t>
      </w:r>
      <w:r w:rsidRPr="004708DF">
        <w:rPr>
          <w:szCs w:val="20"/>
        </w:rPr>
        <w:t>Narodne novine</w:t>
      </w:r>
      <w:r>
        <w:rPr>
          <w:szCs w:val="20"/>
        </w:rPr>
        <w:t>˝</w:t>
      </w:r>
      <w:r w:rsidRPr="004708DF">
        <w:rPr>
          <w:szCs w:val="20"/>
        </w:rPr>
        <w:t xml:space="preserve"> broj 44/96, 29/99, 129/00, 123/03, 82/06, 116/10, 25/12, 133/12 i 45/13; dalje SZ) </w:t>
      </w:r>
      <w:r w:rsidR="00A301E1">
        <w:rPr>
          <w:szCs w:val="20"/>
        </w:rPr>
        <w:t xml:space="preserve">koji se ovdje primjenjuje </w:t>
      </w:r>
      <w:r w:rsidR="00A301E1">
        <w:rPr>
          <w:szCs w:val="20"/>
        </w:rPr>
        <w:lastRenderedPageBreak/>
        <w:t>temeljem odredbe čl.</w:t>
      </w:r>
      <w:r w:rsidR="00C81F3D">
        <w:rPr>
          <w:szCs w:val="20"/>
        </w:rPr>
        <w:t xml:space="preserve"> 441. </w:t>
      </w:r>
      <w:r w:rsidR="00C81F3D" w:rsidRPr="00C81F3D">
        <w:t>Stečajnog zakona („Narodne novine“ broj 71/15; dalje SZ/15)</w:t>
      </w:r>
      <w:r w:rsidR="00C81F3D">
        <w:t xml:space="preserve"> </w:t>
      </w:r>
      <w:r w:rsidRPr="004708DF">
        <w:rPr>
          <w:szCs w:val="20"/>
        </w:rPr>
        <w:t>propisano je da se stečajni postupak pokreće prijedlogom vjerovnika ili dužnika, ako zakonom nije drugačije određeno, dok stavak 4. istog članka SZ-a propisuje da prijedlog za otvaranje stečajnog postupka nad pravnom osobom može u ime dužnika podnijeti svaka osoba ovlaštena za zastupanje pravne osobe po zakonu te svaki likvidator.</w:t>
      </w:r>
    </w:p>
    <w:p w:rsidRDefault="00082C39" w:rsidP="00082C39" w:rsidR="00082C39" w:rsidRPr="004708DF">
      <w:pPr>
        <w:spacing w:afterLines="60" w:after="144" w:beforeLines="60" w:before="144"/>
        <w:ind w:firstLine="720"/>
        <w:jc w:val="both"/>
        <w:rPr>
          <w:szCs w:val="20"/>
        </w:rPr>
      </w:pPr>
      <w:r w:rsidRPr="00AD3B32">
        <w:rPr>
          <w:szCs w:val="20"/>
        </w:rPr>
        <w:t>Odredbom čl. 27. stavkom 2.</w:t>
      </w:r>
      <w:r w:rsidR="00C81F3D">
        <w:rPr>
          <w:szCs w:val="20"/>
        </w:rPr>
        <w:t xml:space="preserve"> ZFPPN-a</w:t>
      </w:r>
      <w:r w:rsidRPr="00AD3B32">
        <w:rPr>
          <w:szCs w:val="20"/>
        </w:rPr>
        <w:t xml:space="preserve"> propisano je da će, ako je postupak predstečajne nagodbe obustavljen, a postoje razlozi za otvaranje stečajnog postupka, Financijska agencija, odnosno nagodbeno vijeće, podnijeti prijedlog za pokretanje stečajnog postupka nad dužnikom u roku od 8 dana nakon izvršnosti rješenja o obustavi.</w:t>
      </w:r>
      <w:r w:rsidRPr="004708DF">
        <w:rPr>
          <w:szCs w:val="20"/>
        </w:rPr>
        <w:tab/>
      </w:r>
    </w:p>
    <w:p w:rsidRDefault="00082C39" w:rsidP="00082C39" w:rsidR="00082C39" w:rsidRPr="004708DF">
      <w:pPr>
        <w:spacing w:afterLines="60" w:after="144" w:beforeLines="60" w:before="144"/>
        <w:ind w:firstLine="720"/>
        <w:jc w:val="both"/>
        <w:rPr>
          <w:szCs w:val="20"/>
        </w:rPr>
      </w:pPr>
      <w:r>
        <w:rPr>
          <w:szCs w:val="20"/>
        </w:rPr>
        <w:t xml:space="preserve">Člankom </w:t>
      </w:r>
      <w:r w:rsidRPr="004708DF">
        <w:rPr>
          <w:szCs w:val="20"/>
        </w:rPr>
        <w:t xml:space="preserve">4. st. 1. i 2. SZ-a propisano je kako se stečajni postupak može otvoriti samo ako se utvrdi postojanje kojeg od stečajnih razloga, a kao stečajni razlozi propisani su: nelikvidnost, nesposobnost za plaćanje i prezaduženost. </w:t>
      </w:r>
    </w:p>
    <w:p w:rsidRDefault="00082C39" w:rsidP="00082C39" w:rsidR="00082C39" w:rsidRPr="0069730F">
      <w:pPr>
        <w:spacing w:afterLines="60" w:after="144" w:beforeLines="60" w:before="144"/>
        <w:ind w:firstLine="720"/>
        <w:jc w:val="both"/>
        <w:rPr>
          <w:szCs w:val="20"/>
        </w:rPr>
      </w:pPr>
      <w:r w:rsidRPr="004708DF">
        <w:rPr>
          <w:szCs w:val="20"/>
        </w:rPr>
        <w:t xml:space="preserve">Prema odredbi čl. 4. st. 7. SZ-a smatrat će se da je dužnik nesposoban za plaćanje ako u </w:t>
      </w:r>
      <w:r>
        <w:rPr>
          <w:szCs w:val="20"/>
        </w:rPr>
        <w:t>O</w:t>
      </w:r>
      <w:r w:rsidRPr="004708DF">
        <w:rPr>
          <w:szCs w:val="20"/>
        </w:rPr>
        <w:t xml:space="preserve">čevidniku redoslijeda osnova za plaćanje koji vodi Financijska agencija ima evidentirane neizvršene osnove za plaćanje u razdoblju duljem od 60 dana, a koje je trebalo na temelju </w:t>
      </w:r>
      <w:r w:rsidRPr="0069730F">
        <w:rPr>
          <w:szCs w:val="20"/>
        </w:rPr>
        <w:t>valjanih osnova za plaćanje bez daljnjeg pristanka dužnika naplatiti s bilo kojeg od njegovih računa. Postojanje okolnosti iz stavka 7. dokazuje se potvrdom Financijske agencije (čl. 4.st. 9. SZ-a).</w:t>
      </w:r>
    </w:p>
    <w:p w:rsidRDefault="00082C39" w:rsidP="00082C39" w:rsidR="00082C39" w:rsidRPr="0069730F">
      <w:pPr>
        <w:spacing w:afterLines="60" w:after="144" w:beforeLines="60" w:before="144"/>
        <w:ind w:firstLine="720"/>
        <w:jc w:val="both"/>
      </w:pPr>
      <w:r w:rsidRPr="0069730F">
        <w:t>Iz Potvrde FINA-e o blokadi računa i novčanih sredstava ovršenika od 14. siječnja 2016. (list 116 spisa) proizlazi da je na računima i novčanim sredstvima ovršenika (ovdje dužnika) na dan izdavanja potvrde evidentirano 470 dana neprekidne blokade, odnosno 180 dana blokade u prethodnih šest mjeseci zbog nepodmirenih osnova za plaćanje evidentiranih u Očevidniku redoslijeda za plaćanje, a nepodmirene obveze na dan izdavanja potvrde iznose u iznosu od 90.279.642,79 kn.</w:t>
      </w:r>
    </w:p>
    <w:p w:rsidRDefault="00082C39" w:rsidP="00082C39" w:rsidR="00082C39">
      <w:pPr>
        <w:spacing w:afterLines="60" w:after="144" w:beforeLines="60" w:before="144"/>
        <w:ind w:firstLine="720"/>
        <w:jc w:val="both"/>
        <w:rPr>
          <w:szCs w:val="20"/>
        </w:rPr>
      </w:pPr>
      <w:r>
        <w:rPr>
          <w:szCs w:val="20"/>
        </w:rPr>
        <w:t>U konkretnom slučaju, a nakon</w:t>
      </w:r>
      <w:r w:rsidRPr="004708DF">
        <w:rPr>
          <w:szCs w:val="20"/>
        </w:rPr>
        <w:t xml:space="preserve"> provedenog prethodnog postupka,</w:t>
      </w:r>
      <w:r>
        <w:rPr>
          <w:szCs w:val="20"/>
        </w:rPr>
        <w:t xml:space="preserve"> ovaj je sud nedvojbeno utvrdio i postojanje</w:t>
      </w:r>
      <w:r w:rsidR="00A301E1">
        <w:rPr>
          <w:szCs w:val="20"/>
        </w:rPr>
        <w:t xml:space="preserve"> </w:t>
      </w:r>
      <w:r w:rsidR="000C05BB">
        <w:rPr>
          <w:szCs w:val="20"/>
        </w:rPr>
        <w:t>aktivne</w:t>
      </w:r>
      <w:r>
        <w:rPr>
          <w:szCs w:val="20"/>
        </w:rPr>
        <w:t xml:space="preserve"> legitimacije predlagatelja za  podnošenje prijedloga za </w:t>
      </w:r>
      <w:r w:rsidR="00A301E1">
        <w:rPr>
          <w:szCs w:val="20"/>
        </w:rPr>
        <w:t>pokretanje stečajnog postupka</w:t>
      </w:r>
      <w:r>
        <w:rPr>
          <w:szCs w:val="20"/>
        </w:rPr>
        <w:t xml:space="preserve"> u sm</w:t>
      </w:r>
      <w:r w:rsidR="000C05BB">
        <w:rPr>
          <w:szCs w:val="20"/>
        </w:rPr>
        <w:t>islu odredbe članka 27. stavka 5</w:t>
      </w:r>
      <w:r>
        <w:rPr>
          <w:szCs w:val="20"/>
        </w:rPr>
        <w:t>. ZFPPN-a i postojanje stečajnog razloga nesposobnosti za plaćanje u smislu odredbe članka 4. stavaka 1., 2. i 7. SZ-a.</w:t>
      </w:r>
    </w:p>
    <w:p w:rsidRDefault="00082C39" w:rsidP="00082C39" w:rsidR="00082C39">
      <w:pPr>
        <w:spacing w:afterLines="60" w:after="144" w:beforeLines="60" w:before="144"/>
        <w:jc w:val="both"/>
        <w:rPr>
          <w:szCs w:val="20"/>
        </w:rPr>
      </w:pPr>
      <w:r w:rsidRPr="004708DF">
        <w:rPr>
          <w:szCs w:val="20"/>
        </w:rPr>
        <w:tab/>
      </w:r>
      <w:r>
        <w:rPr>
          <w:szCs w:val="20"/>
        </w:rPr>
        <w:t>Pored navedenog, ovaj sud je iz postupka provedenog pred FINA-om utvrdio (iz Plana financijskog restruktuiranja) da dužnik u svom vlasništvu ima imovinu znatnije vrijednosti, a iz koje se nedvojbeno mogu namiriti minimalno troškovi ovog stečajnog postupka.</w:t>
      </w:r>
    </w:p>
    <w:p w:rsidRDefault="00082C39" w:rsidP="00227D76" w:rsidR="00082C39">
      <w:pPr>
        <w:spacing w:afterLines="60" w:after="144" w:beforeLines="60" w:before="144"/>
        <w:jc w:val="both"/>
      </w:pPr>
      <w:r w:rsidRPr="004708DF">
        <w:rPr>
          <w:szCs w:val="20"/>
        </w:rPr>
        <w:tab/>
      </w:r>
      <w:r w:rsidRPr="00201514">
        <w:rPr>
          <w:szCs w:val="20"/>
        </w:rPr>
        <w:t>Slijedom svega ranije navedenog, a temeljem odredbi čl. 53., 54. i 55. SZ-a odlučeno je kao u izreci ovog rješenja.</w:t>
      </w:r>
    </w:p>
    <w:p w:rsidRDefault="00227D76" w:rsidP="00227D76" w:rsidR="00227D76">
      <w:pPr>
        <w:spacing w:afterLines="60" w:after="144" w:before="200"/>
        <w:jc w:val="center"/>
        <w:rPr>
          <w:szCs w:val="20"/>
        </w:rPr>
      </w:pPr>
      <w:r>
        <w:t>U Splitu, 11. veljače 2016. godine</w:t>
      </w:r>
    </w:p>
    <w:p w:rsidRDefault="00215F13" w:rsidP="00403ABF" w:rsidR="00215F13">
      <w:pPr>
        <w:spacing w:afterLines="60" w:after="144" w:beforeLines="60" w:before="144"/>
        <w:ind w:left="6480"/>
        <w:jc w:val="center"/>
      </w:pPr>
      <w:r>
        <w:t>SUTKINJA</w:t>
      </w:r>
    </w:p>
    <w:p w:rsidRDefault="00215F13" w:rsidP="00403ABF" w:rsidR="00215F13" w:rsidRPr="00B06BC9">
      <w:pPr>
        <w:spacing w:afterLines="60" w:after="144" w:beforeLines="60" w:before="144"/>
        <w:ind w:left="6480"/>
        <w:jc w:val="center"/>
      </w:pPr>
      <w:r w:rsidRPr="00B06BC9">
        <w:t>ANA GOLUB GRUIĆ</w:t>
      </w:r>
    </w:p>
    <w:p w:rsidRDefault="0069730F" w:rsidP="00403ABF" w:rsidR="0069730F">
      <w:pPr>
        <w:numPr>
          <w:ilvl w:val="12"/>
          <w:numId w:val="0"/>
        </w:numPr>
        <w:spacing w:afterLines="60" w:after="144" w:beforeLines="60" w:before="144"/>
        <w:jc w:val="both"/>
      </w:pPr>
    </w:p>
    <w:p w:rsidRDefault="00BC1EB9" w:rsidP="00403ABF" w:rsidR="00B50150" w:rsidRPr="00FD17E3">
      <w:pPr>
        <w:numPr>
          <w:ilvl w:val="12"/>
          <w:numId w:val="0"/>
        </w:numPr>
        <w:spacing w:afterLines="60" w:after="144" w:beforeLines="60" w:before="144"/>
        <w:jc w:val="both"/>
      </w:pPr>
      <w:r w:rsidRPr="00FD17E3">
        <w:t>UPUTA</w:t>
      </w:r>
      <w:r w:rsidR="00EF227F" w:rsidRPr="00FD17E3">
        <w:t xml:space="preserve"> O PRAVNOM LIJEKU:</w:t>
      </w:r>
      <w:r w:rsidR="00201514">
        <w:t xml:space="preserve"> </w:t>
      </w:r>
      <w:r w:rsidR="00E03193">
        <w:t xml:space="preserve">Protiv ovog rješenja žalbu može podnijeti osoba koja je bila zakonski zastupnik dužnika do dana nastupanja </w:t>
      </w:r>
      <w:r w:rsidR="00E03193" w:rsidRPr="00FD17E3">
        <w:t>pravnih posljedica otvaranja stečajnoga postupka</w:t>
      </w:r>
      <w:r w:rsidR="00E03193">
        <w:t xml:space="preserve"> u roku od 8 dana od dana dostave ovog rješenja. </w:t>
      </w:r>
      <w:r w:rsidR="00EF227F" w:rsidRPr="00FD17E3">
        <w:t xml:space="preserve">Žalba se </w:t>
      </w:r>
      <w:r w:rsidR="00E03193">
        <w:t xml:space="preserve">podnosi </w:t>
      </w:r>
      <w:r w:rsidR="00E03193" w:rsidRPr="00FD17E3">
        <w:t xml:space="preserve">Visokom trgovačkom sudu Republike Hrvatske </w:t>
      </w:r>
      <w:r w:rsidR="00E03193">
        <w:t>putem ovog suda u tri primjerka</w:t>
      </w:r>
      <w:r w:rsidR="00EF227F" w:rsidRPr="00FD17E3">
        <w:t>.</w:t>
      </w:r>
    </w:p>
    <w:p w:rsidRDefault="000C05BB" w:rsidP="00403ABF" w:rsidR="000C05BB" w:rsidRPr="00FD17E3">
      <w:pPr>
        <w:numPr>
          <w:ilvl w:val="12"/>
          <w:numId w:val="0"/>
        </w:numPr>
        <w:spacing w:afterLines="60" w:after="144" w:beforeLines="60" w:before="144"/>
        <w:jc w:val="both"/>
      </w:pPr>
    </w:p>
    <w:p w:rsidRDefault="00EF227F" w:rsidP="00403ABF" w:rsidR="008F7471" w:rsidRPr="00FD17E3">
      <w:pPr>
        <w:spacing w:afterLines="60" w:after="144" w:beforeLines="60" w:before="144"/>
      </w:pPr>
      <w:r w:rsidRPr="00FD17E3">
        <w:lastRenderedPageBreak/>
        <w:t>DNA:</w:t>
      </w:r>
    </w:p>
    <w:p w:rsidRDefault="00D02248" w:rsidP="006B0704" w:rsidR="000D4E3A">
      <w:pPr>
        <w:ind w:firstLine="357"/>
      </w:pPr>
      <w:r>
        <w:t xml:space="preserve">- </w:t>
      </w:r>
      <w:r w:rsidR="002F1273" w:rsidRPr="00FD17E3">
        <w:t>predlagatelj</w:t>
      </w:r>
      <w:r>
        <w:t>– FINA, Regionalni centar Zagreb</w:t>
      </w:r>
    </w:p>
    <w:p w:rsidRDefault="00D02248" w:rsidP="006B0704" w:rsidR="00D02248">
      <w:pPr>
        <w:ind w:firstLine="357"/>
      </w:pPr>
      <w:r>
        <w:t>- dužnik po punomoćniku</w:t>
      </w:r>
    </w:p>
    <w:p w:rsidRDefault="00D02248" w:rsidP="006B0704" w:rsidR="000D4E3A">
      <w:pPr>
        <w:ind w:firstLine="357"/>
      </w:pPr>
      <w:r>
        <w:t xml:space="preserve">- </w:t>
      </w:r>
      <w:r w:rsidR="000D4E3A">
        <w:t xml:space="preserve">Filip Gelo, Osijek, </w:t>
      </w:r>
      <w:r w:rsidR="005548BF">
        <w:t>V</w:t>
      </w:r>
      <w:r w:rsidR="000D4E3A">
        <w:t>atrogasna 54</w:t>
      </w:r>
    </w:p>
    <w:p w:rsidRDefault="00D02248" w:rsidP="006B0704" w:rsidR="00B639DE" w:rsidRPr="00FD17E3">
      <w:pPr>
        <w:ind w:firstLine="357"/>
      </w:pPr>
      <w:r>
        <w:t xml:space="preserve">- </w:t>
      </w:r>
      <w:r w:rsidR="00215F13" w:rsidRPr="00FD17E3">
        <w:t>FINA</w:t>
      </w:r>
      <w:r w:rsidR="00215F13">
        <w:t xml:space="preserve"> – Regionalni centar Split</w:t>
      </w:r>
    </w:p>
    <w:p w:rsidRDefault="00D02248" w:rsidP="006B0704" w:rsidR="006C2C72" w:rsidRPr="00FD17E3">
      <w:pPr>
        <w:ind w:firstLine="357"/>
      </w:pPr>
      <w:r>
        <w:t>- stečajni</w:t>
      </w:r>
      <w:r w:rsidR="007C5025">
        <w:t xml:space="preserve"> upravitelj</w:t>
      </w:r>
    </w:p>
    <w:p w:rsidRDefault="00D02248" w:rsidP="006B0704" w:rsidR="006C2C72">
      <w:pPr>
        <w:ind w:firstLine="357"/>
      </w:pPr>
      <w:r>
        <w:t xml:space="preserve">- </w:t>
      </w:r>
      <w:r w:rsidR="00FA63E1">
        <w:t>sudska pisarnica</w:t>
      </w:r>
    </w:p>
    <w:p w:rsidRDefault="00D02248" w:rsidP="006B0704" w:rsidR="008E5E81" w:rsidRPr="00FD17E3">
      <w:pPr>
        <w:ind w:firstLine="357"/>
      </w:pPr>
      <w:r>
        <w:t xml:space="preserve">- </w:t>
      </w:r>
      <w:r w:rsidR="008E5E81">
        <w:t>ovršna pisarnica</w:t>
      </w:r>
    </w:p>
    <w:p w:rsidRDefault="00D02248" w:rsidP="006B0704" w:rsidR="006C2C72">
      <w:pPr>
        <w:ind w:firstLine="357"/>
      </w:pPr>
      <w:r>
        <w:t xml:space="preserve">- </w:t>
      </w:r>
      <w:r w:rsidR="006C2C72" w:rsidRPr="00FD17E3">
        <w:t xml:space="preserve">sudski registar </w:t>
      </w:r>
    </w:p>
    <w:p w:rsidRDefault="00D02248" w:rsidP="006B0704" w:rsidR="00D02248">
      <w:pPr>
        <w:ind w:firstLine="357"/>
      </w:pPr>
      <w:r>
        <w:t>- mrežna</w:t>
      </w:r>
      <w:r w:rsidRPr="002F0931">
        <w:t xml:space="preserve"> stra</w:t>
      </w:r>
      <w:r>
        <w:t>nica e-Oglasna ploča sudova</w:t>
      </w:r>
    </w:p>
    <w:p w:rsidRDefault="00D02248" w:rsidP="006B0704" w:rsidR="006C2C72" w:rsidRPr="00FD17E3">
      <w:pPr>
        <w:ind w:firstLine="357"/>
      </w:pPr>
      <w:r>
        <w:t xml:space="preserve">- </w:t>
      </w:r>
      <w:r w:rsidR="00FA63E1">
        <w:t>ŽDO – Split</w:t>
      </w:r>
      <w:r w:rsidR="006C2C72" w:rsidRPr="00FD17E3">
        <w:t>, Građansko-upravni odjel</w:t>
      </w:r>
    </w:p>
    <w:p w:rsidRDefault="00D02248" w:rsidP="006B0704" w:rsidR="006C2C72" w:rsidRPr="00FD17E3">
      <w:pPr>
        <w:ind w:firstLine="357"/>
      </w:pPr>
      <w:r>
        <w:t xml:space="preserve">- </w:t>
      </w:r>
      <w:r w:rsidR="006C2C72" w:rsidRPr="00FD17E3">
        <w:t>Porezna uprava</w:t>
      </w:r>
      <w:r w:rsidR="00CA5C34">
        <w:t xml:space="preserve"> Split</w:t>
      </w:r>
    </w:p>
    <w:p w:rsidRDefault="00D02248" w:rsidP="006B0704" w:rsidR="006C2C72" w:rsidRPr="00FD17E3">
      <w:pPr>
        <w:ind w:firstLine="357"/>
      </w:pPr>
      <w:r>
        <w:t xml:space="preserve">- </w:t>
      </w:r>
      <w:r w:rsidR="00FA63E1">
        <w:t>Ured predsjednika</w:t>
      </w:r>
    </w:p>
    <w:p w:rsidRDefault="00D02248" w:rsidP="006B0704" w:rsidR="00D02248">
      <w:pPr>
        <w:ind w:firstLine="357"/>
      </w:pPr>
      <w:r>
        <w:t xml:space="preserve">- </w:t>
      </w:r>
      <w:r w:rsidR="008D4938" w:rsidRPr="00FD17E3">
        <w:t>Općinski</w:t>
      </w:r>
      <w:r w:rsidR="0093467E">
        <w:t xml:space="preserve"> </w:t>
      </w:r>
      <w:r w:rsidR="000B1524">
        <w:t xml:space="preserve">sud u </w:t>
      </w:r>
      <w:r w:rsidR="00CA5C34">
        <w:t>Splitu</w:t>
      </w:r>
      <w:r>
        <w:t>, Stalna služba u Starom Gradu</w:t>
      </w:r>
      <w:r w:rsidR="008D4938" w:rsidRPr="00FD17E3">
        <w:t xml:space="preserve"> –</w:t>
      </w:r>
      <w:r w:rsidR="00CA5C34">
        <w:t xml:space="preserve"> ZK</w:t>
      </w:r>
      <w:r w:rsidR="008D4938" w:rsidRPr="00FD17E3">
        <w:t xml:space="preserve"> odjel</w:t>
      </w:r>
    </w:p>
    <w:p w:rsidRDefault="00D02248" w:rsidP="006B0704" w:rsidR="00CA5C34">
      <w:pPr>
        <w:ind w:firstLine="357"/>
      </w:pPr>
      <w:r>
        <w:t xml:space="preserve">- </w:t>
      </w:r>
      <w:r w:rsidR="00CA5C34">
        <w:t>u spis</w:t>
      </w:r>
    </w:p>
    <w:p w:rsidRDefault="005754A6" w:rsidP="000E6791" w:rsidR="005754A6" w:rsidRPr="00FD17E3">
      <w:pPr>
        <w:spacing w:afterLines="60" w:after="144" w:beforeLines="60" w:before="144"/>
        <w:ind w:firstLine="360"/>
      </w:pPr>
    </w:p>
    <w:sectPr w:rsidSect="00DE2B55" w:rsidR="005754A6" w:rsidRPr="00FD17E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65DF" w:rsidR="00FB65DF">
      <w:r>
        <w:separator/>
      </w:r>
    </w:p>
  </w:endnote>
  <w:endnote w:id="0" w:type="continuationSeparator">
    <w:p w:rsidRDefault="00FB65DF" w:rsidR="00FB65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65DF" w:rsidR="00FB65DF">
      <w:r>
        <w:separator/>
      </w:r>
    </w:p>
  </w:footnote>
  <w:footnote w:id="0" w:type="continuationSeparator">
    <w:p w:rsidRDefault="00FB65DF" w:rsidR="00FB65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2A787A">
      <w:fldChar w:fldCharType="begin"/>
    </w:r>
    <w:r>
      <w:instrText xml:space="preserve"> PAGE </w:instrText>
    </w:r>
    <w:r w:rsidR="002A787A">
      <w:fldChar w:fldCharType="separate"/>
    </w:r>
    <w:r w:rsidR="00994019">
      <w:rPr>
        <w:noProof/>
      </w:rPr>
      <w:t>6</w:t>
    </w:r>
    <w:r w:rsidR="002A787A">
      <w:fldChar w:fldCharType="end"/>
    </w:r>
    <w:r w:rsidR="007353A0">
      <w:t xml:space="preserve"> -</w:t>
    </w:r>
    <w:r w:rsidR="007353A0">
      <w:tab/>
    </w:r>
    <w:r w:rsidR="00DE2B55">
      <w:t>11. St-</w:t>
    </w:r>
    <w:r w:rsidR="00805862">
      <w:t>9/2015</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583" w:rsidP="00DE2B55" w:rsidR="00DE2B55">
    <w:pPr>
      <w:pStyle w:val="Zaglavlje"/>
      <w:jc w:val="right"/>
    </w:pPr>
    <w:r>
      <w:t>11. St-</w:t>
    </w:r>
    <w:r w:rsidR="00805862">
      <w:t>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5F190413"/>
    <w:multiLevelType w:val="hybridMultilevel"/>
    <w:tmpl w:val="2D72D6F2"/>
    <w:lvl w:tplc="9E4A0196" w:ilvl="0">
      <w:start w:val="1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243949"/>
    <w:multiLevelType w:val="hybridMultilevel"/>
    <w:tmpl w:val="2E028620"/>
    <w:lvl w:tplc="F9F60BFC"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0">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78623FA"/>
    <w:multiLevelType w:val="hybridMultilevel"/>
    <w:tmpl w:val="EE84FA90"/>
    <w:lvl w:tplc="041A0005" w:ilvl="0">
      <w:start w:val="1"/>
      <w:numFmt w:val="bullet"/>
      <w:lvlText w:val=""/>
      <w:lvlJc w:val="left"/>
      <w:pPr>
        <w:ind w:hanging="360" w:left="1800"/>
      </w:pPr>
      <w:rPr>
        <w:rFonts w:hAnsi="Wingdings" w:ascii="Wingdings"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1"/>
  </w:num>
  <w:num w:numId="2">
    <w:abstractNumId w:val="7"/>
  </w:num>
  <w:num w:numId="3">
    <w:abstractNumId w:val="0"/>
  </w:num>
  <w:num w:numId="4">
    <w:abstractNumId w:val="4"/>
  </w:num>
  <w:num w:numId="5">
    <w:abstractNumId w:val="3"/>
  </w:num>
  <w:num w:numId="6">
    <w:abstractNumId w:val="10"/>
  </w:num>
  <w:num w:numId="7">
    <w:abstractNumId w:val="9"/>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0E55"/>
    <w:rsid w:val="000431ED"/>
    <w:rsid w:val="00052837"/>
    <w:rsid w:val="00055D05"/>
    <w:rsid w:val="00082C39"/>
    <w:rsid w:val="000919EF"/>
    <w:rsid w:val="0009737E"/>
    <w:rsid w:val="000B0C63"/>
    <w:rsid w:val="000B1524"/>
    <w:rsid w:val="000B2587"/>
    <w:rsid w:val="000B43C7"/>
    <w:rsid w:val="000B562C"/>
    <w:rsid w:val="000B7516"/>
    <w:rsid w:val="000C05BB"/>
    <w:rsid w:val="000C06C9"/>
    <w:rsid w:val="000C432F"/>
    <w:rsid w:val="000D325D"/>
    <w:rsid w:val="000D4E3A"/>
    <w:rsid w:val="000E54BD"/>
    <w:rsid w:val="000E6791"/>
    <w:rsid w:val="000E6B39"/>
    <w:rsid w:val="000F6FC0"/>
    <w:rsid w:val="00104558"/>
    <w:rsid w:val="00107221"/>
    <w:rsid w:val="00112845"/>
    <w:rsid w:val="00132F51"/>
    <w:rsid w:val="00142ED7"/>
    <w:rsid w:val="001536AA"/>
    <w:rsid w:val="00153CFF"/>
    <w:rsid w:val="00154A3C"/>
    <w:rsid w:val="0015730A"/>
    <w:rsid w:val="00160C6A"/>
    <w:rsid w:val="00183D25"/>
    <w:rsid w:val="001C1448"/>
    <w:rsid w:val="001C3505"/>
    <w:rsid w:val="001D2072"/>
    <w:rsid w:val="001D2EB8"/>
    <w:rsid w:val="002010AB"/>
    <w:rsid w:val="00201514"/>
    <w:rsid w:val="00207B3C"/>
    <w:rsid w:val="00211C82"/>
    <w:rsid w:val="00213BF8"/>
    <w:rsid w:val="00215F13"/>
    <w:rsid w:val="00227D76"/>
    <w:rsid w:val="00233E8D"/>
    <w:rsid w:val="0024083F"/>
    <w:rsid w:val="00243583"/>
    <w:rsid w:val="00257849"/>
    <w:rsid w:val="00263D21"/>
    <w:rsid w:val="002647F1"/>
    <w:rsid w:val="00265143"/>
    <w:rsid w:val="00270984"/>
    <w:rsid w:val="0028339E"/>
    <w:rsid w:val="00295A76"/>
    <w:rsid w:val="002A787A"/>
    <w:rsid w:val="002B2B0D"/>
    <w:rsid w:val="002B402A"/>
    <w:rsid w:val="002C35A5"/>
    <w:rsid w:val="002E012D"/>
    <w:rsid w:val="002E5146"/>
    <w:rsid w:val="002F1273"/>
    <w:rsid w:val="0030572B"/>
    <w:rsid w:val="00321F24"/>
    <w:rsid w:val="003520C2"/>
    <w:rsid w:val="003647D7"/>
    <w:rsid w:val="00385352"/>
    <w:rsid w:val="0038601C"/>
    <w:rsid w:val="003C7143"/>
    <w:rsid w:val="003D1B1E"/>
    <w:rsid w:val="003D2BC5"/>
    <w:rsid w:val="003D63E6"/>
    <w:rsid w:val="003D6E2A"/>
    <w:rsid w:val="003D7ADF"/>
    <w:rsid w:val="003E27E9"/>
    <w:rsid w:val="003F5BD7"/>
    <w:rsid w:val="00403ABF"/>
    <w:rsid w:val="00404A40"/>
    <w:rsid w:val="004169CA"/>
    <w:rsid w:val="004321CB"/>
    <w:rsid w:val="004416AC"/>
    <w:rsid w:val="00441A2F"/>
    <w:rsid w:val="00442DDA"/>
    <w:rsid w:val="00453C73"/>
    <w:rsid w:val="004637F9"/>
    <w:rsid w:val="00470426"/>
    <w:rsid w:val="004708DF"/>
    <w:rsid w:val="00470A0A"/>
    <w:rsid w:val="00471956"/>
    <w:rsid w:val="00483108"/>
    <w:rsid w:val="00484F0E"/>
    <w:rsid w:val="00492072"/>
    <w:rsid w:val="004939BB"/>
    <w:rsid w:val="00496DEE"/>
    <w:rsid w:val="004A3003"/>
    <w:rsid w:val="004A5CC9"/>
    <w:rsid w:val="004B0080"/>
    <w:rsid w:val="004C344D"/>
    <w:rsid w:val="004C626D"/>
    <w:rsid w:val="004E5469"/>
    <w:rsid w:val="004E60CA"/>
    <w:rsid w:val="004F022B"/>
    <w:rsid w:val="004F4486"/>
    <w:rsid w:val="0051075D"/>
    <w:rsid w:val="005303C5"/>
    <w:rsid w:val="00535795"/>
    <w:rsid w:val="0055032A"/>
    <w:rsid w:val="00551E28"/>
    <w:rsid w:val="00552537"/>
    <w:rsid w:val="005548BF"/>
    <w:rsid w:val="00567542"/>
    <w:rsid w:val="005754A6"/>
    <w:rsid w:val="00576996"/>
    <w:rsid w:val="00581DE9"/>
    <w:rsid w:val="005A2E7E"/>
    <w:rsid w:val="005A3F95"/>
    <w:rsid w:val="005A579B"/>
    <w:rsid w:val="005A65C5"/>
    <w:rsid w:val="005B139B"/>
    <w:rsid w:val="005C496B"/>
    <w:rsid w:val="005C686C"/>
    <w:rsid w:val="005E02AD"/>
    <w:rsid w:val="005E07F7"/>
    <w:rsid w:val="005E5507"/>
    <w:rsid w:val="005F641C"/>
    <w:rsid w:val="005F6C3F"/>
    <w:rsid w:val="006002BD"/>
    <w:rsid w:val="006002FB"/>
    <w:rsid w:val="006030E5"/>
    <w:rsid w:val="006152C6"/>
    <w:rsid w:val="00621B59"/>
    <w:rsid w:val="00637921"/>
    <w:rsid w:val="006503C6"/>
    <w:rsid w:val="00651D63"/>
    <w:rsid w:val="0065656B"/>
    <w:rsid w:val="00665A43"/>
    <w:rsid w:val="006669EC"/>
    <w:rsid w:val="00691E85"/>
    <w:rsid w:val="006922E9"/>
    <w:rsid w:val="006944F6"/>
    <w:rsid w:val="0069545D"/>
    <w:rsid w:val="0069730F"/>
    <w:rsid w:val="006B0704"/>
    <w:rsid w:val="006C2C72"/>
    <w:rsid w:val="006D05C4"/>
    <w:rsid w:val="006D1E1E"/>
    <w:rsid w:val="006D271A"/>
    <w:rsid w:val="006E4546"/>
    <w:rsid w:val="006E5670"/>
    <w:rsid w:val="006F6BC2"/>
    <w:rsid w:val="00706BA1"/>
    <w:rsid w:val="00712C93"/>
    <w:rsid w:val="00721E63"/>
    <w:rsid w:val="007353A0"/>
    <w:rsid w:val="00740E49"/>
    <w:rsid w:val="00776DE7"/>
    <w:rsid w:val="00794633"/>
    <w:rsid w:val="007978E1"/>
    <w:rsid w:val="007A3ED3"/>
    <w:rsid w:val="007A4A82"/>
    <w:rsid w:val="007A6843"/>
    <w:rsid w:val="007B2F10"/>
    <w:rsid w:val="007B39F6"/>
    <w:rsid w:val="007B3F07"/>
    <w:rsid w:val="007C101B"/>
    <w:rsid w:val="007C38D9"/>
    <w:rsid w:val="007C5025"/>
    <w:rsid w:val="007D33D3"/>
    <w:rsid w:val="007D5812"/>
    <w:rsid w:val="007F0DBF"/>
    <w:rsid w:val="007F329D"/>
    <w:rsid w:val="007F72D0"/>
    <w:rsid w:val="00805862"/>
    <w:rsid w:val="00811CA0"/>
    <w:rsid w:val="0081370F"/>
    <w:rsid w:val="00833E11"/>
    <w:rsid w:val="008363DF"/>
    <w:rsid w:val="00837BAF"/>
    <w:rsid w:val="008460A7"/>
    <w:rsid w:val="00846DC5"/>
    <w:rsid w:val="00855A39"/>
    <w:rsid w:val="00856303"/>
    <w:rsid w:val="00880CFE"/>
    <w:rsid w:val="00882FD1"/>
    <w:rsid w:val="008852C7"/>
    <w:rsid w:val="00890290"/>
    <w:rsid w:val="0089663A"/>
    <w:rsid w:val="008B174D"/>
    <w:rsid w:val="008B3121"/>
    <w:rsid w:val="008B369D"/>
    <w:rsid w:val="008B370E"/>
    <w:rsid w:val="008D38E6"/>
    <w:rsid w:val="008D4938"/>
    <w:rsid w:val="008E416E"/>
    <w:rsid w:val="008E5E81"/>
    <w:rsid w:val="008F608A"/>
    <w:rsid w:val="008F7471"/>
    <w:rsid w:val="00903EFF"/>
    <w:rsid w:val="0092573E"/>
    <w:rsid w:val="009308F8"/>
    <w:rsid w:val="0093467E"/>
    <w:rsid w:val="009505D9"/>
    <w:rsid w:val="00951C24"/>
    <w:rsid w:val="00955CD8"/>
    <w:rsid w:val="00960E2D"/>
    <w:rsid w:val="00964D44"/>
    <w:rsid w:val="00976439"/>
    <w:rsid w:val="0099084A"/>
    <w:rsid w:val="00994019"/>
    <w:rsid w:val="009A037B"/>
    <w:rsid w:val="009B1540"/>
    <w:rsid w:val="009B7BE9"/>
    <w:rsid w:val="009C0005"/>
    <w:rsid w:val="009D7C39"/>
    <w:rsid w:val="009E3E94"/>
    <w:rsid w:val="009E4D98"/>
    <w:rsid w:val="009E74D1"/>
    <w:rsid w:val="00A01915"/>
    <w:rsid w:val="00A11CD5"/>
    <w:rsid w:val="00A256F5"/>
    <w:rsid w:val="00A301E1"/>
    <w:rsid w:val="00A3187C"/>
    <w:rsid w:val="00A32BBB"/>
    <w:rsid w:val="00A33F07"/>
    <w:rsid w:val="00A34DC9"/>
    <w:rsid w:val="00A36243"/>
    <w:rsid w:val="00A47153"/>
    <w:rsid w:val="00A5198B"/>
    <w:rsid w:val="00A63480"/>
    <w:rsid w:val="00A658C0"/>
    <w:rsid w:val="00A77C29"/>
    <w:rsid w:val="00A95442"/>
    <w:rsid w:val="00AA4300"/>
    <w:rsid w:val="00AC4EF2"/>
    <w:rsid w:val="00AC6F04"/>
    <w:rsid w:val="00AD128B"/>
    <w:rsid w:val="00AD3B32"/>
    <w:rsid w:val="00AD608A"/>
    <w:rsid w:val="00B04760"/>
    <w:rsid w:val="00B06BC9"/>
    <w:rsid w:val="00B14C22"/>
    <w:rsid w:val="00B20CE9"/>
    <w:rsid w:val="00B316F2"/>
    <w:rsid w:val="00B35FF6"/>
    <w:rsid w:val="00B361C1"/>
    <w:rsid w:val="00B50150"/>
    <w:rsid w:val="00B639DE"/>
    <w:rsid w:val="00B93C3F"/>
    <w:rsid w:val="00B97668"/>
    <w:rsid w:val="00BB5EDE"/>
    <w:rsid w:val="00BC1BB8"/>
    <w:rsid w:val="00BC1EB9"/>
    <w:rsid w:val="00BD37FE"/>
    <w:rsid w:val="00BE57DD"/>
    <w:rsid w:val="00BE64CD"/>
    <w:rsid w:val="00C071DF"/>
    <w:rsid w:val="00C07DA5"/>
    <w:rsid w:val="00C1723C"/>
    <w:rsid w:val="00C2366F"/>
    <w:rsid w:val="00C25001"/>
    <w:rsid w:val="00C40D3E"/>
    <w:rsid w:val="00C42ADA"/>
    <w:rsid w:val="00C57239"/>
    <w:rsid w:val="00C71FDE"/>
    <w:rsid w:val="00C729AD"/>
    <w:rsid w:val="00C746F6"/>
    <w:rsid w:val="00C81F3D"/>
    <w:rsid w:val="00C8657B"/>
    <w:rsid w:val="00C86FF1"/>
    <w:rsid w:val="00C90C73"/>
    <w:rsid w:val="00C90E86"/>
    <w:rsid w:val="00C95640"/>
    <w:rsid w:val="00CA1916"/>
    <w:rsid w:val="00CA5C34"/>
    <w:rsid w:val="00CA61F9"/>
    <w:rsid w:val="00CB6613"/>
    <w:rsid w:val="00CC0107"/>
    <w:rsid w:val="00CE27EC"/>
    <w:rsid w:val="00CE70B0"/>
    <w:rsid w:val="00CF048E"/>
    <w:rsid w:val="00CF3410"/>
    <w:rsid w:val="00D02248"/>
    <w:rsid w:val="00D035AC"/>
    <w:rsid w:val="00D07DFA"/>
    <w:rsid w:val="00D1411B"/>
    <w:rsid w:val="00D15379"/>
    <w:rsid w:val="00D158CE"/>
    <w:rsid w:val="00D20319"/>
    <w:rsid w:val="00D2718A"/>
    <w:rsid w:val="00D359EC"/>
    <w:rsid w:val="00D438B6"/>
    <w:rsid w:val="00D475D8"/>
    <w:rsid w:val="00DA1B30"/>
    <w:rsid w:val="00DA2F7B"/>
    <w:rsid w:val="00DA70F1"/>
    <w:rsid w:val="00DA755E"/>
    <w:rsid w:val="00DB5821"/>
    <w:rsid w:val="00DE0AD9"/>
    <w:rsid w:val="00DE2B55"/>
    <w:rsid w:val="00DF2458"/>
    <w:rsid w:val="00DF748F"/>
    <w:rsid w:val="00E03193"/>
    <w:rsid w:val="00E03D7B"/>
    <w:rsid w:val="00E06688"/>
    <w:rsid w:val="00E23552"/>
    <w:rsid w:val="00E342B8"/>
    <w:rsid w:val="00E50C37"/>
    <w:rsid w:val="00E53574"/>
    <w:rsid w:val="00E538E7"/>
    <w:rsid w:val="00E557F6"/>
    <w:rsid w:val="00E55DFF"/>
    <w:rsid w:val="00E56836"/>
    <w:rsid w:val="00E57FF0"/>
    <w:rsid w:val="00E75490"/>
    <w:rsid w:val="00EA05C3"/>
    <w:rsid w:val="00EB6CC8"/>
    <w:rsid w:val="00EC027A"/>
    <w:rsid w:val="00EC0B71"/>
    <w:rsid w:val="00EC60F7"/>
    <w:rsid w:val="00EF00BA"/>
    <w:rsid w:val="00EF227F"/>
    <w:rsid w:val="00EF2E60"/>
    <w:rsid w:val="00F00754"/>
    <w:rsid w:val="00F10594"/>
    <w:rsid w:val="00F24E5C"/>
    <w:rsid w:val="00F266B4"/>
    <w:rsid w:val="00F57C86"/>
    <w:rsid w:val="00F60311"/>
    <w:rsid w:val="00F643FB"/>
    <w:rsid w:val="00F659BE"/>
    <w:rsid w:val="00F73DB9"/>
    <w:rsid w:val="00F80D1C"/>
    <w:rsid w:val="00F86800"/>
    <w:rsid w:val="00FA413B"/>
    <w:rsid w:val="00FA63E1"/>
    <w:rsid w:val="00FB0FEC"/>
    <w:rsid w:val="00FB2376"/>
    <w:rsid w:val="00FB5B9B"/>
    <w:rsid w:val="00FB65DF"/>
    <w:rsid w:val="00FB6ED6"/>
    <w:rsid w:val="00FC077C"/>
    <w:rsid w:val="00FC1E3F"/>
    <w:rsid w:val="00FC4D4B"/>
    <w:rsid w:val="00FC588E"/>
    <w:rsid w:val="00FD17E3"/>
    <w:rsid w:val="00FD70C6"/>
    <w:rsid w:val="00FD79D1"/>
    <w:rsid w:val="00FE6A0F"/>
    <w:rsid w:val="00FE76C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link w:val="TijelotekstaChar"/>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customStyle="true" w:styleId="TijelotekstaChar" w:type="character">
    <w:name w:val="Tijelo teksta Char"/>
    <w:aliases w:val="uvlaka 2 Char"/>
    <w:basedOn w:val="Zadanifontodlomka"/>
    <w:link w:val="Tijeloteksta"/>
    <w:rsid w:val="00227D76"/>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link w:val="TijelotekstaChar"/>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customStyle="1" w:styleId="TijelotekstaChar" w:type="character">
    <w:name w:val="Tijelo teksta Char"/>
    <w:aliases w:val="uvlaka 2 Char"/>
    <w:basedOn w:val="Zadanifontodlomka"/>
    <w:link w:val="Tijeloteksta"/>
    <w:rsid w:val="00227D76"/>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St-9/2015-22</izvorni_sadrzaj>
    <derivirana_varijabla naziv="DomainObject.Oznaka_1">St-9/2015-22</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izvorni_sadrzaj>
    <derivirana_varijabla naziv="DomainObject.Predmet.ProtustrankaFormated_1">  HELIOS FAROS, dioničko društvo za ugostiteljstvo</derivirana_varijabla>
  </DomainObject.Predmet.ProtustrankaFormated>
  <DomainObject.Predmet.ProtustrankaFormatedOIB>
    <izvorni_sadrzaj>  HELIOS FAROS, dioničko društvo za ugostiteljstvo, OIB 48594515409</izvorni_sadrzaj>
    <derivirana_varijabla naziv="DomainObject.Predmet.ProtustrankaFormatedOIB_1">  HELIOS FAROS, dioničko društvo za ugostiteljstvo, OIB 48594515409</derivirana_varijabla>
  </DomainObject.Predmet.ProtustrankaFormatedOIB>
  <DomainObject.Predmet.ProtustrankaFormatedWithAdress>
    <izvorni_sadrzaj> HELIOS FAROS, dioničko društvo za ugostiteljstvo, Priko/bb, 21460 Stari Grad</izvorni_sadrzaj>
    <derivirana_varijabla naziv="DomainObject.Predmet.ProtustrankaFormatedWithAdress_1"> HELIOS FAROS, dioničko društvo za ugostiteljstvo, Priko/bb, 21460 Stari Grad</derivirana_varijabla>
  </DomainObject.Predmet.ProtustrankaFormatedWithAdress>
  <DomainObject.Predmet.ProtustrankaFormatedWithAdressOIB>
    <izvorni_sadrzaj> HELIOS FAROS, dioničko društvo za ugostiteljstvo, OIB 48594515409, Priko/bb, 21460 Stari Grad</izvorni_sadrzaj>
    <derivirana_varijabla naziv="DomainObject.Predmet.ProtustrankaFormatedWithAdressOIB_1"> HELIOS FAROS, dioničko društvo za ugostiteljstvo, OIB 48594515409, Priko/bb, 21460 Stari Grad</derivirana_varijabla>
  </DomainObject.Predmet.ProtustrankaFormatedWithAdressOIB>
  <DomainObject.Predmet.ProtustrankaWithAdress>
    <izvorni_sadrzaj>HELIOS FAROS, dioničko društvo za ugostiteljstvo Priko/bb, 21460 Stari Grad</izvorni_sadrzaj>
    <derivirana_varijabla naziv="DomainObject.Predmet.ProtustrankaWithAdress_1">HELIOS FAROS, dioničko društvo za ugostiteljstvo Priko/bb, 21460 Stari Grad</derivirana_varijabla>
  </DomainObject.Predmet.ProtustrankaWithAdress>
  <DomainObject.Predmet.ProtustrankaWithAdressOIB>
    <izvorni_sadrzaj>HELIOS FAROS, dioničko društvo za ugostiteljstvo, OIB 48594515409, Priko/bb, 21460 Stari Grad</izvorni_sadrzaj>
    <derivirana_varijabla naziv="DomainObject.Predmet.ProtustrankaWithAdressOIB_1">HELIOS FAROS, dioničko društvo za ugostiteljstvo, OIB 48594515409, Priko/bb, 21460 Stari Grad</derivirana_varijabla>
  </DomainObject.Predmet.ProtustrankaWithAdressOIB>
  <DomainObject.Predmet.ProtustrankaNazivFormated>
    <izvorni_sadrzaj>HELIOS FAROS, dioničko društvo za ugostiteljstvo</izvorni_sadrzaj>
    <derivirana_varijabla naziv="DomainObject.Predmet.ProtustrankaNazivFormated_1">HELIOS FAROS, dioničko društvo za ugostiteljstvo</derivirana_varijabla>
  </DomainObject.Predmet.ProtustrankaNazivFormated>
  <DomainObject.Predmet.ProtustrankaNazivFormatedOIB>
    <izvorni_sadrzaj>HELIOS FAROS, dioničko društvo za ugostiteljstvo, OIB 48594515409</izvorni_sadrzaj>
    <derivirana_varijabla naziv="DomainObject.Predmet.ProtustrankaNazivFormatedOIB_1">HELIOS FAROS, dioničko društvo za ugostiteljstvo,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item>
    </izvorni_sadrzaj>
    <derivirana_varijabla naziv="DomainObject.Predmet.ProtuStrankaListFormated_1">
      <item>HELIOS FAROS, dioničko društvo za ugostiteljstvo</item>
    </derivirana_varijabla>
  </DomainObject.Predmet.ProtuStrankaListFormated>
  <DomainObject.Predmet.ProtuStrankaListFormatedOIB>
    <izvorni_sadrzaj>
      <item>HELIOS FAROS, dioničko društvo za ugostiteljstvo, OIB 48594515409</item>
    </izvorni_sadrzaj>
    <derivirana_varijabla naziv="DomainObject.Predmet.ProtuStrankaListFormatedOIB_1">
      <item>HELIOS FAROS, dioničko društvo za ugostiteljstvo, OIB 48594515409</item>
    </derivirana_varijabla>
  </DomainObject.Predmet.ProtuStrankaListFormatedOIB>
  <DomainObject.Predmet.ProtuStrankaListFormatedWithAdress>
    <izvorni_sadrzaj>
      <item>HELIOS FAROS, dioničko društvo za ugostiteljstvo, Priko/bb, 21460 Stari Grad</item>
    </izvorni_sadrzaj>
    <derivirana_varijabla naziv="DomainObject.Predmet.ProtuStrankaListFormatedWithAdress_1">
      <item>HELIOS FAROS, dioničko društvo za ugostiteljstvo, Priko/bb, 21460 Stari Grad</item>
    </derivirana_varijabla>
  </DomainObject.Predmet.ProtuStrankaListFormatedWithAdress>
  <DomainObject.Predmet.ProtuStrankaListFormatedWithAdressOIB>
    <izvorni_sadrzaj>
      <item>HELIOS FAROS, dioničko društvo za ugostiteljstvo, OIB 48594515409, Priko/bb, 21460 Stari Grad</item>
    </izvorni_sadrzaj>
    <derivirana_varijabla naziv="DomainObject.Predmet.ProtuStrankaListFormatedWithAdressOIB_1">
      <item>HELIOS FAROS, dioničko društvo za ugostiteljstvo, OIB 48594515409, Priko/bb, 21460 Stari Grad</item>
    </derivirana_varijabla>
  </DomainObject.Predmet.ProtuStrankaListFormatedWithAdressOIB>
  <DomainObject.Predmet.ProtuStrankaListNazivFormated>
    <izvorni_sadrzaj>
      <item>HELIOS FAROS, dioničko društvo za ugostiteljstvo</item>
    </izvorni_sadrzaj>
    <derivirana_varijabla naziv="DomainObject.Predmet.ProtuStrankaListNazivFormated_1">
      <item>HELIOS FAROS, dioničko društvo za ugostiteljstvo</item>
    </derivirana_varijabla>
  </DomainObject.Predmet.ProtuStrankaListNazivFormated>
  <DomainObject.Predmet.ProtuStrankaListNazivFormatedOIB>
    <izvorni_sadrzaj>
      <item>HELIOS FAROS, dioničko društvo za ugostiteljstvo, OIB 48594515409</item>
    </izvorni_sadrzaj>
    <derivirana_varijabla naziv="DomainObject.Predmet.ProtuStrankaListNazivFormatedOIB_1">
      <item>HELIOS FAROS, dioničko društvo za ugostiteljstvo, OIB 48594515409</item>
    </derivirana_varijabla>
  </DomainObject.Predmet.ProtuStrankaListNazivFormatedOIB>
  <DomainObject.Predmet.OstaliListFormated>
    <izvorni_sadrzaj>
      <item>Filip Gelo</item>
      <item>Alen Ivković</item>
    </izvorni_sadrzaj>
    <derivirana_varijabla naziv="DomainObject.Predmet.OstaliListFormated_1">
      <item>Filip Gelo</item>
      <item>Alen Ivković</item>
    </derivirana_varijabla>
  </DomainObject.Predmet.OstaliListFormated>
  <DomainObject.Predmet.OstaliListFormatedOIB>
    <izvorni_sadrzaj>
      <item>Filip Gelo, OIB 68066482877</item>
      <item>Alen Ivković, OIB 63957064080</item>
    </izvorni_sadrzaj>
    <derivirana_varijabla naziv="DomainObject.Predmet.OstaliListFormatedOIB_1">
      <item>Filip Gelo, OIB 68066482877</item>
      <item>Alen Ivković, OIB 63957064080</item>
    </derivirana_varijabla>
  </DomainObject.Predmet.OstaliListFormatedOIB>
  <DomainObject.Predmet.OstaliListFormatedWithAdress>
    <izvorni_sadrzaj>
      <item>Filip Gelo, Vatrogasna 54, 31000 Osijek</item>
      <item>Alen Ivković, Užarska 28/IV, 51000 Rijeka</item>
    </izvorni_sadrzaj>
    <derivirana_varijabla naziv="DomainObject.Predmet.OstaliListFormatedWithAdress_1">
      <item>Filip Gelo, Vatrogasna 54, 31000 Osijek</item>
      <item>Alen Ivković, Užarska 28/IV, 51000 Rijeka</item>
    </derivirana_varijabla>
  </DomainObject.Predmet.OstaliListFormatedWithAdress>
  <DomainObject.Predmet.OstaliListFormatedWithAdressOIB>
    <izvorni_sadrzaj>
      <item>Filip Gelo, OIB 68066482877, Vatrogasna 54, 31000 Osijek</item>
      <item>Alen Ivković, OIB 63957064080, Užarska 28/IV, 51000 Rijeka</item>
    </izvorni_sadrzaj>
    <derivirana_varijabla naziv="DomainObject.Predmet.OstaliListFormatedWithAdressOIB_1">
      <item>Filip Gelo, OIB 68066482877, Vatrogasna 54, 31000 Osijek</item>
      <item>Alen Ivković, OIB 63957064080, Užarska 28/IV, 51000 Rijeka</item>
    </derivirana_varijabla>
  </DomainObject.Predmet.OstaliListFormatedWithAdressOIB>
  <DomainObject.Predmet.OstaliListNazivFormated>
    <izvorni_sadrzaj>
      <item>Filip Gelo</item>
      <item>Alen Ivković</item>
    </izvorni_sadrzaj>
    <derivirana_varijabla naziv="DomainObject.Predmet.OstaliListNazivFormated_1">
      <item>Filip Gelo</item>
      <item>Alen Ivković</item>
    </derivirana_varijabla>
  </DomainObject.Predmet.OstaliListNazivFormated>
  <DomainObject.Predmet.OstaliListNazivFormatedOIB>
    <izvorni_sadrzaj>
      <item>Filip Gelo, OIB 68066482877</item>
      <item>Alen Ivković, OIB 63957064080</item>
    </izvorni_sadrzaj>
    <derivirana_varijabla naziv="DomainObject.Predmet.OstaliListNazivFormatedOIB_1">
      <item>Filip Gelo, OIB 68066482877</item>
      <item>Alen Ivković, OIB 63957064080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St-9/2015-22</izvorni_sadrzaj>
    <derivirana_varijabla naziv="DomainObject.PoslovniBrojDokumenta_1">St-9/2015-22</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izvorni_sadrzaj>
    <derivirana_varijabla naziv="DomainObject.Predmet.ProtustrankaIDrugi_1">HELIOS FAROS, dioničko društvo za ugostiteljstvo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OIB 48594515409, Priko/bb, 21460 Stari Grad</izvorni_sadrzaj>
    <derivirana_varijabla naziv="DomainObject.Predmet.ProtustrankaIDrugiAdressOIB_1">HELIOS FAROS, dioničko društvo za ugostiteljstvo,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HELIOS FAROS, dioničko društvo za ugostiteljstvo</item>
      <item>Filip Gelo</item>
      <item>Alen Ivković</item>
    </izvorni_sadrzaj>
    <derivirana_varijabla naziv="DomainObject.Predmet.SudioniciListNaziv_1">
      <item>FINA ZAGREB</item>
      <item>HELIOS FAROS, dioničko društvo za ugostiteljstvo</item>
      <item>Filip Gelo</item>
      <item>Alen Ivković</item>
    </derivirana_varijabla>
  </DomainObject.Predmet.SudioniciListNaziv>
  <DomainObject.Predmet.SudioniciListAdressOIB>
    <izvorni_sadrzaj>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izvorni_sadrzaj>
    <derivirana_varijabla naziv="DomainObject.Predmet.SudioniciListAdressOIB_1">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zvorni_sadrzaj>
    <derivirana_varijabla naziv="DomainObject.Predmet.SudioniciListNazivOIB_1">
      <item>, OIB 85821130368</item>
      <item>, OIB 48594515409</item>
      <item>, OIB 68066482877</item>
      <item>, OIB 63957064080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1BF65-02DB-4D9A-B009-B1E8AC99E6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2919</properties:Words>
  <properties:Characters>16215</properties:Characters>
  <properties:Lines>269</properties:Lines>
  <properties:Paragraphs>88</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
      <vt:lpstr/>
      <vt:lpstr>/ REPUBLIKA HRVATSKA</vt:lpstr>
      <vt:lpstr>    Obrazloženje</vt:lpstr>
    </vt:vector>
  </properties:TitlesOfParts>
  <properties:LinksUpToDate>false</properties:LinksUpToDate>
  <properties:CharactersWithSpaces>19171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2016-02-11T11:25:00Z</dcterms:created>
  <dc:creator>nmarkovic</dc:creator>
  <cp:lastModifiedBy>Ana Golub Gruić</cp:lastModifiedBy>
  <cp:lastPrinted>2016-02-11T12:43:00Z</cp:lastPrinted>
  <dcterms:modified xmlns:xsi="http://www.w3.org/2001/XMLSchema-instance" xsi:type="dcterms:W3CDTF">2016-02-11T12:43:00Z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St-9/2015-22 / Odluka - Rješenje - otvaranje stečajnog postupka</vt:lpwstr>
  </prop:property>
  <prop:property name="CC_coloring" pid="4" fmtid="{D5CDD505-2E9C-101B-9397-08002B2CF9AE}">
    <vt:bool>false</vt:bool>
  </prop:property>
  <prop:property name="BrojStranica" pid="5" fmtid="{D5CDD505-2E9C-101B-9397-08002B2CF9AE}">
    <vt:i4>7</vt:i4>
  </prop:property>
</prop:Properties>
</file>