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79d4" w14:paraId="68579d4" w:rsidRDefault="00024A62"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jc w:val="right"/>
        <w:rPr>
          <w:rFonts w:cs="Times New Roman" w:eastAsia="Times New Roman"/>
          <w:lang w:eastAsia="hr-HR"/>
        </w:rPr>
      </w:pPr>
      <w:r w:rsidRPr="00024A62">
        <w:rPr>
          <w:rFonts w:cs="Times New Roman" w:eastAsia="Times New Roman"/>
          <w:lang w:eastAsia="hr-HR"/>
        </w:rPr>
        <w:t>2 St-329/12-</w:t>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 xml:space="preserve">STALNA SLUŽBA </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Karlovac, Ljudevita Šestića 4</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TRGOVAČKI SUD U ZAGREBU, STALNA SLUŽBA, po sucu Suzani Ivanović kao stečajnom sucu, u stečajnom postupku otvorenim nad dužnikom MADIG d.o.o. u stečaju Ogulin, Prapućanska ulica 22, MBS: 020001945, OIB: 40909371570,  dana 19. veljače 2016.  godine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lastRenderedPageBreak/>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Za nekretnine iz točke I. ovog zaključka izvršena su šet oglašavanja i šest prodaja koje nisu uspjele.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III   NAČIN PRODAJE:</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Nekretnina iz točke I ovog zaključka prodavat će se u stečajnom postupku usmenom javnom dražbom.</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Ročište za prodaju održat će se pred stečajnim sucem u zgradi Trgovačkog suda u Zagrebu, Stalne službe u Karlovcu, Ljudevita Šestića 4, soba broj 4, prizemlje, dana 7. ožujka 2016.g. u 12,30 sati.</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Ročište će se održati i ako na njemu sudjeluje samo jedan ponuditelj.</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 xml:space="preserve"> Rok od objave zaključka o prodaji nekretnina na oglasnoj ploči do prodaje iznosi najmanje 15 dana.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lastRenderedPageBreak/>
        <w:t>V       UVJETI PRODAJE</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1. Prodaju se nekretnine navedene u točki I ovog zaključka.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2. Vrijednost nekretnina utvrđena je u ukupnom  iznosu od 4.056.520,98 kn.</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3.Nekretnine iz točke I ovog zaključka prodavat će se na sedmom ročištu za dražbu i to po početnoj cijeni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po cijeni od 231.972,30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po cijeni od 443.766,04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po cijeni od 617.683,53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po cijeni od 86.083,64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po cijeni od 422.788,43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po cijeni od 463.528,34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po cijeni od 11.592,08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sve upisane u k.o. Otočac  kod Općinskog suda u Gospiću, Zemljišno-knjižni odjel u Otočcu, za ukupnu cijenu od 122.448,21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spacing w:after="0"/>
        <w:ind w:left="720"/>
        <w:jc w:val="both"/>
        <w:rPr>
          <w:rFonts w:cs="Times New Roman" w:eastAsia="Times New Roman"/>
          <w:lang w:eastAsia="hr-HR"/>
        </w:rPr>
      </w:pPr>
      <w:r w:rsidRPr="00024A62">
        <w:rPr>
          <w:rFonts w:cs="Times New Roman" w:eastAsia="Times New Roman"/>
          <w:lang w:eastAsia="hr-HR"/>
        </w:rPr>
        <w:t xml:space="preserve">što sve ukupno iznosi </w:t>
      </w:r>
      <w:r w:rsidRPr="00024A62">
        <w:rPr>
          <w:rFonts w:cs="Times New Roman" w:eastAsia="Times New Roman"/>
          <w:b/>
          <w:lang w:eastAsia="hr-HR"/>
        </w:rPr>
        <w:t>2.399.862,57 kn</w:t>
      </w:r>
      <w:r w:rsidRPr="00024A62">
        <w:rPr>
          <w:rFonts w:cs="Times New Roman" w:eastAsia="Times New Roman"/>
          <w:lang w:eastAsia="hr-HR"/>
        </w:rPr>
        <w:t xml:space="preserve"> i ispod te cijene, odnosno navedenih pojedinačnih cijena, se ne mogu prodati na sedmom ročištu.</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  Tek ako se nekretnine ne prodaju niti na sedmom ročištu za prodaju po utvrđenoj vrijednosti, na narednim ročištima za prodaju može se prodavati za nižu vrijednost koju zaključkom odredi stečajni sudac.</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4. Sve poreze i pristojbe u svezi s prodajom nekretnine snosi kupac.</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(OIB: 37388188772), kod Hrvatske poštanske banke d.d. Zagreb, Jurišićeva 4, (OIB: 87939104217)  IBAN: HR9223900011300000460 model broj 02-32912. Ukoliko kao kupci sudjeluju strane </w:t>
      </w:r>
      <w:r w:rsidRPr="00024A62">
        <w:rPr>
          <w:rFonts w:cs="Times New Roman" w:eastAsia="Times New Roman"/>
          <w:lang w:eastAsia="hr-HR"/>
        </w:rPr>
        <w:lastRenderedPageBreak/>
        <w:t xml:space="preserve">osobe osiguranje uplaćuju na SWIFT BICCODEHPBZHR2X u istom iznosu.  broj 2390001-1300000460 poziv na broj 02-32912 i dokaz o tome predočile stečajnom sucu na spis pet dana prije početka dražbe ili stečajnom sucu prilože bankarsku garanciju bonitetne banke na prvi poziv za odgovarajući iznos osiguranja.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Punomoćnici ponuditelja mogu sudjelovati na dražbi samo uz ovjerenu specijalnu punomoć.</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Sudionicima dražbe koji ne uspiju u nadmetanju, osiguranje odnosno bankarska garancija će se vratiti odmah nakon zaključenja javne dražbe.</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Osiguranje nisu dužni položiti razlučni vjerovnici kojima je to pravo upisano u zemljišnim knjigama.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13. Prodaja se obavlja po načelu „viđeno-kupljeno“, što isključuje svake naknadne prigovore kupca.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Razgledati nekretnine i dokumentaciju vezane uz iste, zainteresirane osobe mogu u vrijeme dogovoreno sa stečajnim upraviteljem na broj 091 2026292 i 047/423 288. </w:t>
      </w:r>
    </w:p>
    <w:p w:rsidRDefault="00024A62" w:rsidP="00024A62" w:rsid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p>
    <w:p w:rsidRDefault="00024A62" w:rsidP="00024A62" w:rsidR="00024A62" w:rsidRPr="00024A62">
      <w:pPr>
        <w:spacing w:after="0"/>
        <w:ind w:firstLine="708"/>
        <w:rPr>
          <w:rFonts w:cs="Times New Roman" w:eastAsia="Times New Roman"/>
          <w:lang w:eastAsia="hr-HR"/>
        </w:rPr>
      </w:pPr>
      <w:r w:rsidRPr="00024A62">
        <w:rPr>
          <w:rFonts w:cs="Times New Roman" w:eastAsia="Times New Roman"/>
          <w:lang w:eastAsia="hr-HR"/>
        </w:rPr>
        <w:lastRenderedPageBreak/>
        <w:t xml:space="preserve">                                                   Obrazloženje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024A62">
          <w:rPr>
            <w:rFonts w:cs="Times New Roman" w:eastAsia="Times New Roman"/>
            <w:lang w:eastAsia="hr-HR"/>
          </w:rPr>
          <w:t>22, a</w:t>
        </w:r>
      </w:smartTag>
      <w:r w:rsidRPr="00024A62">
        <w:rPr>
          <w:rFonts w:cs="Times New Roman" w:eastAsia="Times New Roman"/>
          <w:lang w:eastAsia="hr-HR"/>
        </w:rPr>
        <w:t xml:space="preserve"> stečajnu masu čine i nekretnine koje su predmet ove prodaje, a na kojima je upisano razlučno pravo u korist  RH Ministarstvo financija i Zorice Tretinjak.</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Razlučni vjerovnici nisu pokrenuli postupak ovrhe na navedenim nekretninama radi prisilnog namirenja svojih tražbina.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Temeljem čl.87. Ovršnog zakona utvrđena je vrijednost nekretnina koje su predmet prodaje.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U Karlovcu 19. veljače 2016.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Suzana Ivanović</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UPUTA O PRAVNOM LIJEKU:</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Dna:</w:t>
      </w:r>
    </w:p>
    <w:p w:rsidRDefault="00024A62" w:rsidP="00024A62" w:rsidR="00024A62" w:rsidRPr="00024A62">
      <w:pPr>
        <w:numPr>
          <w:ilvl w:val="0"/>
          <w:numId w:val="48"/>
        </w:numPr>
        <w:spacing w:after="0"/>
        <w:jc w:val="both"/>
        <w:rPr>
          <w:rFonts w:cs="Times New Roman" w:eastAsia="Times New Roman"/>
          <w:lang w:eastAsia="hr-HR"/>
        </w:rPr>
      </w:pPr>
      <w:r w:rsidRPr="00024A62">
        <w:rPr>
          <w:rFonts w:cs="Times New Roman" w:eastAsia="Times New Roman"/>
          <w:lang w:eastAsia="hr-HR"/>
        </w:rPr>
        <w:t>Stečajni upravitelj</w:t>
      </w:r>
    </w:p>
    <w:p w:rsidRDefault="00024A62" w:rsidP="00024A62" w:rsidR="00024A62" w:rsidRPr="00024A62">
      <w:pPr>
        <w:numPr>
          <w:ilvl w:val="0"/>
          <w:numId w:val="48"/>
        </w:numPr>
        <w:spacing w:after="0"/>
        <w:jc w:val="both"/>
        <w:rPr>
          <w:rFonts w:cs="Times New Roman" w:eastAsia="Times New Roman"/>
          <w:lang w:eastAsia="hr-HR"/>
        </w:rPr>
      </w:pPr>
      <w:r w:rsidRPr="00024A62">
        <w:rPr>
          <w:rFonts w:cs="Times New Roman" w:eastAsia="Times New Roman"/>
          <w:lang w:eastAsia="hr-HR"/>
        </w:rPr>
        <w:t xml:space="preserve"> Razlučni vjerovnici </w:t>
      </w:r>
    </w:p>
    <w:p w:rsidRDefault="00024A62" w:rsidP="00024A62" w:rsidR="00024A62" w:rsidRPr="00024A62">
      <w:pPr>
        <w:numPr>
          <w:ilvl w:val="0"/>
          <w:numId w:val="48"/>
        </w:numPr>
        <w:spacing w:after="0"/>
        <w:jc w:val="both"/>
        <w:rPr>
          <w:rFonts w:cs="Times New Roman" w:eastAsia="Times New Roman"/>
          <w:lang w:eastAsia="hr-HR"/>
        </w:rPr>
      </w:pPr>
      <w:r w:rsidRPr="00024A62">
        <w:rPr>
          <w:rFonts w:cs="Times New Roman" w:eastAsia="Times New Roman"/>
          <w:lang w:eastAsia="hr-HR"/>
        </w:rPr>
        <w:t xml:space="preserve"> Porezna uprava Karlovac</w:t>
      </w:r>
    </w:p>
    <w:p w:rsidRDefault="00024A62" w:rsidP="00DA0242" w:rsidR="00DA0242">
      <w:pPr>
        <w:numPr>
          <w:ilvl w:val="0"/>
          <w:numId w:val="48"/>
        </w:numPr>
        <w:spacing w:after="0"/>
        <w:contextualSpacing/>
        <w:jc w:val="both"/>
      </w:pPr>
      <w:r w:rsidRPr="00024A62">
        <w:rPr>
          <w:rFonts w:cs="Times New Roman" w:eastAsia="Times New Roman"/>
          <w:lang w:eastAsia="hr-HR"/>
        </w:rPr>
        <w:t xml:space="preserve"> E-oglasna ploča suda</w:t>
      </w:r>
      <w:r w:rsidRPr="00024A62">
        <w:rPr>
          <w:rFonts w:cs="Times New Roman" w:eastAsia="Times New Roman"/>
          <w:lang w:eastAsia="hr-HR"/>
        </w:rPr>
        <w:tab/>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lvlOverride w:ilvl="0"/>
    <w:lvlOverride w:ilvl="1"/>
    <w:lvlOverride w:ilvl="2"/>
    <w:lvlOverride w:ilvl="3"/>
    <w:lvlOverride w:ilvl="4"/>
    <w:lvlOverride w:ilvl="5"/>
    <w:lvlOverride w:ilvl="6"/>
    <w:lvlOverride w:ilvl="7"/>
    <w:lvlOverride w:ilvl="8"/>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St-329/2012-116</izvorni_sadrzaj>
    <derivirana_varijabla naziv="DomainObject.Oznaka_1">St-329/2012-116</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_1">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
  <DomainObject.Predmet.OstaliListFormatedOIB>
    <izvorni_sadrzaj>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OIB_1">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OIB>
  <DomainObject.Predmet.OstaliListFormatedWithAdress>
    <izvorni_sadrzaj>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_1">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
  <DomainObject.Predmet.OstaliListFormatedWithAdressOIB>
    <izvorni_sadrzaj>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OIB_1">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OIB>
  <DomainObject.Predmet.OstaliListNazivFormated>
    <izvorni_sadrzaj>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zvorni_sadrzaj>
    <derivirana_varijabla naziv="DomainObject.Predmet.OstaliListNazivFormated_1">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derivirana_varijabla>
  </DomainObject.Predmet.OstaliListNazivFormated>
  <DomainObject.Predmet.OstaliListNazivFormatedOIB>
    <izvorni_sadrzaj>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zvorni_sadrzaj>
    <derivirana_varijabla naziv="DomainObject.Predmet.OstaliListNazivFormatedOIB_1">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St-329/2012-116</izvorni_sadrzaj>
    <derivirana_varijabla naziv="DomainObject.PoslovniBrojDokumenta_1">St-329/2012-116</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zvorni_sadrzaj>
    <derivirana_varijabla naziv="DomainObject.Predmet.SudioniciListNaziv_1">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881486-5B39-40B0-BB25-43A8EC4017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1841</properties:Words>
  <properties:Characters>9464</properties:Characters>
  <properties:Lines>233</properties:Lines>
  <properties:Paragraphs>82</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2016-02-19T09:27:00Z</cp:lastPrinted>
  <dcterms:modified xmlns:xsi="http://www.w3.org/2001/XMLSchema-instance" xsi:type="dcterms:W3CDTF">2016-02-19T09:28:00Z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St-329/2012-116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