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f7a0c" w14:paraId="91f7a0c" w:rsidRDefault="002C7061" w:rsidP="002C7061" w:rsidR="002C7061" w:rsidRPr="002C7061">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rFonts w:cs="Times New Roman" w:eastAsia="Times New Roman"/>
          <w:lang w:eastAsia="hr-HR"/>
        </w:rPr>
        <w:t xml:space="preserve"> </w:t>
      </w:r>
      <w:r w:rsidRPr="002C7061">
        <w:rPr>
          <w:rFonts w:cs="Times New Roman" w:eastAsia="Times New Roman"/>
          <w:lang w:eastAsia="hr-HR"/>
        </w:rPr>
        <w:t xml:space="preserve">    </w:t>
      </w:r>
      <w:r w:rsidRPr="002C7061">
        <w:rPr>
          <w:rFonts w:cs="Times New Roman" w:eastAsia="Times New Roman"/>
          <w:b w:val="false"/>
          <w:lang w:eastAsia="hr-HR"/>
        </w:rPr>
        <w:t>REPUBLIKA HRVATSKA</w:t>
      </w:r>
    </w:p>
    <w:p w:rsidRDefault="002C7061" w:rsidP="002C7061" w:rsidR="002C7061" w:rsidRPr="002C7061">
      <w:pPr>
        <w:spacing w:after="0"/>
        <w:rPr>
          <w:rFonts w:cs="Times New Roman" w:eastAsia="Times New Roman"/>
          <w:lang w:eastAsia="hr-HR"/>
        </w:rPr>
      </w:pPr>
    </w:p>
    <w:p w:rsidRDefault="002C7061" w:rsidP="002C7061" w:rsidR="002C7061" w:rsidRPr="002C7061">
      <w:pPr>
        <w:spacing w:after="0"/>
        <w:rPr>
          <w:rFonts w:cs="Times New Roman" w:eastAsia="Times New Roman"/>
          <w:lang w:eastAsia="hr-HR"/>
        </w:rPr>
      </w:pPr>
      <w:r w:rsidRPr="002C7061">
        <w:rPr>
          <w:rFonts w:cs="Times New Roman" w:eastAsia="Times New Roman"/>
          <w:lang w:eastAsia="hr-HR"/>
        </w:rPr>
        <w:t xml:space="preserve"> TRGOVAČKI SUD U ZAGREBU</w:t>
      </w:r>
    </w:p>
    <w:p w:rsidRDefault="002C7061" w:rsidP="002C7061" w:rsidR="002C7061" w:rsidRPr="002C7061">
      <w:pPr>
        <w:spacing w:after="0"/>
        <w:rPr>
          <w:rFonts w:cs="Times New Roman" w:eastAsia="Times New Roman"/>
          <w:lang w:eastAsia="hr-HR"/>
        </w:rPr>
      </w:pPr>
      <w:r w:rsidRPr="002C7061">
        <w:rPr>
          <w:rFonts w:cs="Times New Roman" w:eastAsia="Times New Roman"/>
          <w:lang w:eastAsia="hr-HR"/>
        </w:rPr>
        <w:t xml:space="preserve">           STALNA SLUŽBA </w:t>
      </w:r>
    </w:p>
    <w:p w:rsidRDefault="002C7061" w:rsidP="002C7061" w:rsidR="002C7061" w:rsidRPr="002C7061">
      <w:pPr>
        <w:spacing w:after="0"/>
        <w:rPr>
          <w:rFonts w:cs="Times New Roman" w:eastAsia="Times New Roman"/>
          <w:lang w:eastAsia="hr-HR"/>
        </w:rPr>
      </w:pPr>
      <w:r w:rsidRPr="002C7061">
        <w:rPr>
          <w:rFonts w:cs="Times New Roman" w:eastAsia="Times New Roman"/>
          <w:lang w:eastAsia="hr-HR"/>
        </w:rPr>
        <w:t xml:space="preserve">    Karlovac, Ljudevita Šestića 4</w:t>
      </w:r>
    </w:p>
    <w:p w:rsidRDefault="002C7061" w:rsidP="002C7061" w:rsidR="002C7061" w:rsidRPr="002C7061">
      <w:pPr>
        <w:spacing w:after="0"/>
        <w:rPr>
          <w:rFonts w:cs="Times New Roman" w:eastAsia="Times New Roman"/>
          <w:lang w:eastAsia="hr-HR"/>
        </w:rPr>
      </w:pPr>
    </w:p>
    <w:p w:rsidRDefault="002C7061" w:rsidP="002C7061" w:rsidR="002C7061">
      <w:pPr>
        <w:spacing w:after="0"/>
        <w:jc w:val="center"/>
        <w:rPr>
          <w:rFonts w:cs="Times New Roman" w:eastAsia="Times New Roman"/>
          <w:lang w:eastAsia="hr-HR"/>
        </w:rPr>
      </w:pPr>
      <w:r w:rsidRPr="002C7061">
        <w:rPr>
          <w:rFonts w:cs="Times New Roman" w:eastAsia="Times New Roman"/>
          <w:lang w:eastAsia="hr-HR"/>
        </w:rPr>
        <w:t>R E P U B L I K A    H R V A T S K A</w:t>
      </w:r>
    </w:p>
    <w:p w:rsidRDefault="002C7061" w:rsidP="002C7061" w:rsidR="002C7061" w:rsidRPr="002C7061">
      <w:pPr>
        <w:spacing w:after="0"/>
        <w:jc w:val="center"/>
        <w:rPr>
          <w:rFonts w:cs="Times New Roman" w:eastAsia="Times New Roman"/>
          <w:lang w:eastAsia="hr-HR"/>
        </w:rPr>
      </w:pPr>
    </w:p>
    <w:p w:rsidRDefault="002C7061" w:rsidP="002C7061" w:rsidR="002C7061" w:rsidRPr="002C7061">
      <w:pPr>
        <w:tabs>
          <w:tab w:pos="4050" w:val="left"/>
        </w:tabs>
        <w:spacing w:after="0"/>
        <w:jc w:val="center"/>
        <w:rPr>
          <w:rFonts w:cs="Times New Roman" w:eastAsia="Times New Roman"/>
          <w:lang w:eastAsia="hr-HR"/>
        </w:rPr>
      </w:pPr>
      <w:r w:rsidRPr="002C7061">
        <w:rPr>
          <w:rFonts w:cs="Times New Roman" w:eastAsia="Times New Roman"/>
          <w:lang w:eastAsia="hr-HR"/>
        </w:rPr>
        <w:t>R J E Š E N J E</w:t>
      </w:r>
    </w:p>
    <w:p w:rsidRDefault="002C7061" w:rsidP="002C7061" w:rsidR="002C7061" w:rsidRPr="002C7061">
      <w:pPr>
        <w:spacing w:after="0"/>
        <w:rPr>
          <w:rFonts w:cs="Times New Roman" w:eastAsia="Times New Roman"/>
          <w:lang w:eastAsia="hr-HR"/>
        </w:rPr>
      </w:pP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t>TRGOVAČKI SUD U ZAGREBU, Stalna služba</w:t>
      </w:r>
      <w:r w:rsidRPr="002C7061">
        <w:rPr>
          <w:rFonts w:cs="Times New Roman" w:eastAsia="Times New Roman"/>
          <w:b/>
          <w:lang w:eastAsia="hr-HR"/>
        </w:rPr>
        <w:t>,</w:t>
      </w:r>
      <w:r w:rsidRPr="002C7061">
        <w:rPr>
          <w:rFonts w:cs="Times New Roman" w:eastAsia="Times New Roman"/>
          <w:lang w:eastAsia="hr-HR"/>
        </w:rPr>
        <w:t xml:space="preserve"> po sucu Jadranki Mađeruh, kao stečajnom sucu, odlučujući o prijedlogu predlagatelja Financijska agencija, regionalni centar Zagreb, Zagreb, Ulica grada Vukovara 70, OIB: 85821130368,  nad dužnikom BIROSTROJ COMPUTERS d.o.o. Zagreb, Vincenta iz Kastva 10-12, OIB: 49799363762, dana 12. travnja 2016. godine</w:t>
      </w:r>
    </w:p>
    <w:p w:rsidRDefault="002C7061" w:rsidP="002C7061" w:rsidR="002C7061" w:rsidRPr="002C7061">
      <w:pPr>
        <w:spacing w:after="0"/>
        <w:jc w:val="both"/>
        <w:rPr>
          <w:rFonts w:cs="Times New Roman" w:eastAsia="Times New Roman"/>
          <w:lang w:eastAsia="hr-HR"/>
        </w:rPr>
      </w:pPr>
    </w:p>
    <w:p w:rsidRDefault="002C7061" w:rsidP="002C7061" w:rsidR="002C7061" w:rsidRPr="002C7061">
      <w:pPr>
        <w:spacing w:after="0"/>
        <w:jc w:val="center"/>
        <w:rPr>
          <w:rFonts w:cs="Times New Roman" w:eastAsia="Times New Roman"/>
          <w:lang w:eastAsia="hr-HR"/>
        </w:rPr>
      </w:pPr>
      <w:r w:rsidRPr="002C7061">
        <w:rPr>
          <w:rFonts w:cs="Times New Roman" w:eastAsia="Times New Roman"/>
          <w:lang w:eastAsia="hr-HR"/>
        </w:rPr>
        <w:t>r i j e š i o     j e</w:t>
      </w:r>
    </w:p>
    <w:p w:rsidRDefault="002C7061" w:rsidP="002C7061" w:rsidR="002C7061" w:rsidRPr="002C7061">
      <w:pPr>
        <w:spacing w:after="0"/>
        <w:rPr>
          <w:rFonts w:cs="Times New Roman" w:eastAsia="Times New Roman"/>
          <w:lang w:eastAsia="hr-HR"/>
        </w:rPr>
      </w:pPr>
    </w:p>
    <w:p w:rsidRDefault="002C7061" w:rsidP="002C7061" w:rsidR="002C7061" w:rsidRPr="002C7061">
      <w:pPr>
        <w:numPr>
          <w:ilvl w:val="0"/>
          <w:numId w:val="47"/>
        </w:numPr>
        <w:spacing w:after="0"/>
        <w:jc w:val="both"/>
        <w:rPr>
          <w:rFonts w:cs="Times New Roman" w:eastAsia="Times New Roman"/>
          <w:lang w:eastAsia="hr-HR"/>
        </w:rPr>
      </w:pPr>
      <w:r w:rsidRPr="002C7061">
        <w:rPr>
          <w:rFonts w:cs="Times New Roman" w:eastAsia="Times New Roman"/>
          <w:lang w:eastAsia="hr-HR"/>
        </w:rPr>
        <w:t>Pokreće se postupak radi utvrđivanja uvjeta za otvaranje stečajnog postupka nad dužnikom BIROSTROJ COMPUTERS d.o.o. Zagreb, Vincenta iz Kastva 10-12, OIB: 49799363762,.</w:t>
      </w:r>
    </w:p>
    <w:p w:rsidRDefault="002C7061" w:rsidP="002C7061" w:rsidR="002C7061" w:rsidRPr="002C7061">
      <w:pPr>
        <w:spacing w:after="0"/>
        <w:ind w:left="1833"/>
        <w:jc w:val="both"/>
        <w:rPr>
          <w:rFonts w:cs="Times New Roman" w:eastAsia="Times New Roman"/>
          <w:lang w:eastAsia="hr-HR"/>
        </w:rPr>
      </w:pPr>
    </w:p>
    <w:p w:rsidRDefault="002C7061" w:rsidP="002C7061" w:rsidR="002C7061" w:rsidRPr="002C7061">
      <w:pPr>
        <w:numPr>
          <w:ilvl w:val="0"/>
          <w:numId w:val="47"/>
        </w:numPr>
        <w:spacing w:after="0"/>
        <w:jc w:val="both"/>
        <w:rPr>
          <w:rFonts w:cs="Times New Roman" w:eastAsia="Times New Roman"/>
          <w:lang w:eastAsia="hr-HR"/>
        </w:rPr>
      </w:pPr>
      <w:r w:rsidRPr="002C7061">
        <w:rPr>
          <w:rFonts w:cs="Times New Roman" w:eastAsia="Times New Roman"/>
          <w:lang w:eastAsia="hr-HR"/>
        </w:rPr>
        <w:t>Za privremenog stečajnog upravitelja imenuje se Marija Vujčić Turkulin, Zagreb, Vrtlarska 3, OIB: 22593287559.</w:t>
      </w:r>
    </w:p>
    <w:p w:rsidRDefault="002C7061" w:rsidP="002C7061" w:rsidR="002C7061" w:rsidRPr="002C7061">
      <w:pPr>
        <w:spacing w:after="0"/>
        <w:ind w:left="720"/>
        <w:contextualSpacing/>
        <w:rPr>
          <w:rFonts w:cs="Times New Roman" w:eastAsia="Times New Roman"/>
          <w:lang w:eastAsia="hr-HR"/>
        </w:rPr>
      </w:pPr>
    </w:p>
    <w:p w:rsidRDefault="002C7061" w:rsidP="002C7061" w:rsidR="002C7061" w:rsidRPr="002C7061">
      <w:pPr>
        <w:numPr>
          <w:ilvl w:val="0"/>
          <w:numId w:val="47"/>
        </w:numPr>
        <w:spacing w:after="0"/>
        <w:jc w:val="both"/>
        <w:rPr>
          <w:rFonts w:cs="Times New Roman" w:eastAsia="Times New Roman"/>
          <w:lang w:eastAsia="hr-HR"/>
        </w:rPr>
      </w:pPr>
      <w:r w:rsidRPr="002C7061">
        <w:rPr>
          <w:rFonts w:cs="Times New Roman" w:eastAsia="Times New Roman"/>
          <w:lang w:eastAsia="hr-HR"/>
        </w:rPr>
        <w:t>Privremeni stečajni upravitelj će do zakazanog ročišta podnijeti izvješće o stanju imovine dužnika, kao i o stečajnim razlozima kod dužnika, te da li se imovinom dužnika mogu pokriti troškovi postupka.</w:t>
      </w:r>
    </w:p>
    <w:p w:rsidRDefault="002C7061" w:rsidP="002C7061" w:rsidR="002C7061" w:rsidRPr="002C7061">
      <w:pPr>
        <w:spacing w:after="0"/>
        <w:ind w:left="708"/>
        <w:jc w:val="both"/>
        <w:rPr>
          <w:rFonts w:cs="Times New Roman" w:eastAsia="Times New Roman"/>
          <w:lang w:eastAsia="hr-HR"/>
        </w:rPr>
      </w:pPr>
    </w:p>
    <w:p w:rsidRDefault="002C7061" w:rsidP="002C7061" w:rsidR="002C7061" w:rsidRPr="002C7061">
      <w:pPr>
        <w:numPr>
          <w:ilvl w:val="0"/>
          <w:numId w:val="47"/>
        </w:numPr>
        <w:spacing w:after="0"/>
        <w:contextualSpacing/>
        <w:jc w:val="both"/>
        <w:rPr>
          <w:rFonts w:cs="Times New Roman" w:eastAsia="Times New Roman"/>
          <w:lang w:eastAsia="hr-HR"/>
        </w:rPr>
      </w:pPr>
      <w:r w:rsidRPr="002C7061">
        <w:rPr>
          <w:rFonts w:cs="Times New Roman" w:eastAsia="Times New Roman"/>
          <w:lang w:eastAsia="hr-HR"/>
        </w:rPr>
        <w:t>Privremeni stečajni upravitelj ovlašten je stupiti u poslovne prostorije dužnika, a uprava dužnika dužna mu je dopustiti uvid u knjige i poslovnu dokumentaciju, a protiv osoba koje se  tome usprotive može se narediti dovođenje, izreći novčana kazna i odrediti kazna zatvora sukladno čl. 107. Stečajnog zakona (Narodne novine broj 44/96, 161/98, 29/99, 129/00, 123/03, 197/03, 187/04, 82/06, 116/10, 125/12, 133/12, dalje:SZ).</w:t>
      </w:r>
    </w:p>
    <w:p w:rsidRDefault="002C7061" w:rsidP="002C7061" w:rsidR="002C7061" w:rsidRPr="002C7061">
      <w:pPr>
        <w:spacing w:after="0"/>
        <w:ind w:left="708"/>
        <w:jc w:val="both"/>
        <w:rPr>
          <w:rFonts w:cs="Times New Roman" w:eastAsia="Times New Roman"/>
          <w:lang w:eastAsia="hr-HR"/>
        </w:rPr>
      </w:pPr>
    </w:p>
    <w:p w:rsidRDefault="002C7061" w:rsidP="002C7061" w:rsidR="002C7061" w:rsidRPr="002C7061">
      <w:pPr>
        <w:spacing w:after="0"/>
        <w:ind w:left="708"/>
        <w:jc w:val="center"/>
        <w:rPr>
          <w:rFonts w:cs="Times New Roman" w:eastAsia="Times New Roman"/>
          <w:lang w:eastAsia="hr-HR"/>
        </w:rPr>
      </w:pPr>
      <w:r w:rsidRPr="002C7061">
        <w:rPr>
          <w:rFonts w:cs="Times New Roman" w:eastAsia="Times New Roman"/>
          <w:lang w:eastAsia="hr-HR"/>
        </w:rPr>
        <w:t>z a k l j u č i o  j  e</w:t>
      </w:r>
    </w:p>
    <w:p w:rsidRDefault="002C7061" w:rsidP="002C7061" w:rsidR="002C7061" w:rsidRPr="002C7061">
      <w:pPr>
        <w:spacing w:after="0"/>
        <w:ind w:left="708"/>
        <w:jc w:val="center"/>
        <w:rPr>
          <w:rFonts w:cs="Times New Roman" w:eastAsia="Times New Roman"/>
          <w:b/>
          <w:lang w:eastAsia="hr-HR"/>
        </w:rPr>
      </w:pPr>
    </w:p>
    <w:p w:rsidRDefault="002C7061" w:rsidP="002C7061" w:rsidR="002C7061" w:rsidRPr="002C7061">
      <w:pPr>
        <w:numPr>
          <w:ilvl w:val="0"/>
          <w:numId w:val="48"/>
        </w:numPr>
        <w:spacing w:after="0"/>
        <w:jc w:val="both"/>
        <w:rPr>
          <w:rFonts w:cs="Times New Roman" w:eastAsia="Times New Roman"/>
          <w:lang w:eastAsia="hr-HR"/>
        </w:rPr>
      </w:pPr>
      <w:r w:rsidRPr="002C7061">
        <w:rPr>
          <w:rFonts w:cs="Times New Roman" w:eastAsia="Times New Roman"/>
          <w:lang w:eastAsia="hr-HR"/>
        </w:rPr>
        <w:t xml:space="preserve">Određuje se ročište radi izjašnjenja o prijedlogu za otvaranje stečajnog postupka za dan </w:t>
      </w:r>
      <w:r w:rsidRPr="002C7061">
        <w:rPr>
          <w:rFonts w:cs="Times New Roman" w:eastAsia="Times New Roman"/>
          <w:b/>
          <w:lang w:eastAsia="hr-HR"/>
        </w:rPr>
        <w:t>6. svibnja 2016. godine u 13,45 sati</w:t>
      </w:r>
      <w:r w:rsidRPr="002C7061">
        <w:rPr>
          <w:rFonts w:cs="Times New Roman" w:eastAsia="Times New Roman"/>
          <w:lang w:eastAsia="hr-HR"/>
        </w:rPr>
        <w:t xml:space="preserve"> u zgradi suda u Karlovcu, Ljudevita Šestića 4, soba broj 5, na koje se dostavom ovog zaključka pozivaju:</w:t>
      </w:r>
    </w:p>
    <w:p w:rsidRDefault="002C7061" w:rsidP="002C7061" w:rsidR="002C7061" w:rsidRPr="002C7061">
      <w:pPr>
        <w:numPr>
          <w:ilvl w:val="1"/>
          <w:numId w:val="47"/>
        </w:numPr>
        <w:spacing w:after="0"/>
        <w:jc w:val="both"/>
        <w:rPr>
          <w:rFonts w:cs="Times New Roman" w:eastAsia="Times New Roman"/>
          <w:lang w:eastAsia="hr-HR"/>
        </w:rPr>
      </w:pPr>
      <w:r w:rsidRPr="002C7061">
        <w:rPr>
          <w:rFonts w:cs="Times New Roman" w:eastAsia="Times New Roman"/>
          <w:lang w:eastAsia="hr-HR"/>
        </w:rPr>
        <w:t>dužnik,</w:t>
      </w:r>
    </w:p>
    <w:p w:rsidRDefault="002C7061" w:rsidP="002C7061" w:rsidR="002C7061" w:rsidRPr="002C7061">
      <w:pPr>
        <w:numPr>
          <w:ilvl w:val="1"/>
          <w:numId w:val="47"/>
        </w:numPr>
        <w:spacing w:after="0"/>
        <w:jc w:val="both"/>
        <w:rPr>
          <w:rFonts w:cs="Times New Roman" w:eastAsia="Times New Roman"/>
          <w:lang w:eastAsia="hr-HR"/>
        </w:rPr>
      </w:pPr>
      <w:r w:rsidRPr="002C7061">
        <w:rPr>
          <w:rFonts w:cs="Times New Roman" w:eastAsia="Times New Roman"/>
          <w:lang w:eastAsia="hr-HR"/>
        </w:rPr>
        <w:t>predlagatelj,</w:t>
      </w:r>
    </w:p>
    <w:p w:rsidRDefault="002C7061" w:rsidP="002C7061" w:rsidR="002C7061" w:rsidRPr="002C7061">
      <w:pPr>
        <w:numPr>
          <w:ilvl w:val="1"/>
          <w:numId w:val="47"/>
        </w:numPr>
        <w:spacing w:after="0"/>
        <w:jc w:val="both"/>
        <w:rPr>
          <w:rFonts w:cs="Times New Roman" w:eastAsia="Times New Roman"/>
          <w:lang w:eastAsia="hr-HR"/>
        </w:rPr>
      </w:pPr>
      <w:r w:rsidRPr="002C7061">
        <w:rPr>
          <w:rFonts w:cs="Times New Roman" w:eastAsia="Times New Roman"/>
          <w:lang w:eastAsia="hr-HR"/>
        </w:rPr>
        <w:t>privremeni stečajni upravitelj.</w:t>
      </w:r>
    </w:p>
    <w:p w:rsidRDefault="002C7061" w:rsidP="002C7061" w:rsidR="002C7061" w:rsidRPr="002C7061">
      <w:pPr>
        <w:spacing w:after="0"/>
        <w:ind w:left="1428"/>
        <w:jc w:val="both"/>
        <w:rPr>
          <w:rFonts w:cs="Times New Roman" w:eastAsia="Times New Roman"/>
          <w:lang w:eastAsia="hr-HR"/>
        </w:rPr>
      </w:pPr>
    </w:p>
    <w:p w:rsidRDefault="002C7061" w:rsidP="002C7061" w:rsidR="002C7061" w:rsidRPr="002C7061">
      <w:pPr>
        <w:numPr>
          <w:ilvl w:val="0"/>
          <w:numId w:val="48"/>
        </w:numPr>
        <w:spacing w:after="0"/>
        <w:jc w:val="both"/>
        <w:rPr>
          <w:rFonts w:cs="Times New Roman" w:eastAsia="Times New Roman"/>
          <w:lang w:eastAsia="hr-HR"/>
        </w:rPr>
      </w:pPr>
      <w:r w:rsidRPr="002C7061">
        <w:rPr>
          <w:rFonts w:cs="Times New Roman" w:eastAsia="Times New Roman"/>
          <w:lang w:eastAsia="hr-HR"/>
        </w:rPr>
        <w:lastRenderedPageBreak/>
        <w:t>Pozvane osobe mogu se i pisano izjasniti o prijedlogu.</w:t>
      </w:r>
    </w:p>
    <w:p w:rsidRDefault="002C7061" w:rsidP="002C7061" w:rsidR="002C7061" w:rsidRPr="002C7061">
      <w:pPr>
        <w:spacing w:after="0"/>
        <w:rPr>
          <w:rFonts w:cs="Times New Roman" w:eastAsia="Times New Roman"/>
          <w:lang w:eastAsia="hr-HR"/>
        </w:rPr>
      </w:pPr>
    </w:p>
    <w:p w:rsidRDefault="002C7061" w:rsidP="002C7061" w:rsidR="002C7061" w:rsidRPr="002C7061">
      <w:pPr>
        <w:spacing w:after="0"/>
        <w:jc w:val="center"/>
        <w:rPr>
          <w:rFonts w:cs="Times New Roman" w:eastAsia="Times New Roman"/>
          <w:lang w:eastAsia="hr-HR"/>
        </w:rPr>
      </w:pPr>
      <w:r w:rsidRPr="002C7061">
        <w:rPr>
          <w:rFonts w:cs="Times New Roman" w:eastAsia="Times New Roman"/>
          <w:lang w:eastAsia="hr-HR"/>
        </w:rPr>
        <w:t>Obrazloženje</w:t>
      </w:r>
    </w:p>
    <w:p w:rsidRDefault="002C7061" w:rsidP="002C7061" w:rsidR="002C7061" w:rsidRPr="002C7061">
      <w:pPr>
        <w:spacing w:after="0"/>
        <w:rPr>
          <w:rFonts w:cs="Times New Roman" w:eastAsia="Times New Roman"/>
          <w:lang w:eastAsia="hr-HR"/>
        </w:rPr>
      </w:pP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t xml:space="preserve">Predlagatelj Financijska agencija je ovom sudu dana 22. listopada 2014. godine podnio prijedlog za otvaranje stečajnog postupka nad dužnikom BIROSTROJ COMPUTERS d.o.o. Zagreb, Vincenta iz Kastva 10-12, OIB: 49799363762,  navodeći u bitnome da prijedlog podnosi sukladno čl. 27. st. 5. Zakona o financijskom poslovanju i predstečajnoj nagodbi (Narodne novine broj 108/12, 144/12, 81/13, 112/13, dalje:ZFPPN), s obzirom da je nad dužnikom obustavljen postupak predstečajne nagodbe, a da postoje razlozi za otvaranje stečajnog postupka i to nesposobnosti za plaćanje. </w:t>
      </w: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t xml:space="preserve">FINA je uz prijedlog za otvaranje stečajnog postupka nad dužnikom dostavila potvrdu od 20. listopada 2014. godine, rješenje o obustavi postupka predstečajne nagodbe od 30. srpnja 2014. godine te spis predstečajne nagodbe. </w:t>
      </w:r>
    </w:p>
    <w:p w:rsidRDefault="002C7061" w:rsidP="002C7061" w:rsidR="002C7061" w:rsidRPr="002C7061">
      <w:pPr>
        <w:spacing w:after="0"/>
        <w:jc w:val="both"/>
        <w:rPr>
          <w:rFonts w:cs="Times New Roman" w:eastAsia="Times New Roman"/>
          <w:lang w:eastAsia="hr-HR"/>
        </w:rPr>
      </w:pP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t xml:space="preserve">Prema odredbi čl. </w:t>
      </w:r>
      <w:smartTag w:element="metricconverter" w:uri="urn:schemas-microsoft-com:office:smarttags">
        <w:smartTagPr>
          <w:attr w:val="42. st" w:name="ProductID"/>
        </w:smartTagPr>
        <w:r w:rsidRPr="002C7061">
          <w:rPr>
            <w:rFonts w:cs="Times New Roman" w:eastAsia="Times New Roman"/>
            <w:lang w:eastAsia="hr-HR"/>
          </w:rPr>
          <w:t>42. st</w:t>
        </w:r>
      </w:smartTag>
      <w:r w:rsidRPr="002C7061">
        <w:rPr>
          <w:rFonts w:cs="Times New Roman" w:eastAsia="Times New Roman"/>
          <w:lang w:eastAsia="hr-HR"/>
        </w:rPr>
        <w:t>. 1. Stečajnog zakona (Narodne novine broj 44/96, 29/99, 129/00, 123/03, 82/06, 116/10, 25/12, 133/12, dalje:SZ) na temelju prijedloga za otvaranje stečajnog postupka stečajni sudac donosi rješenje o pokretanju postupka radi utvrđenja uvjeta za otvaranje stečajnog postupka (prethodni postupak).</w:t>
      </w:r>
    </w:p>
    <w:p w:rsidRDefault="002C7061" w:rsidP="002C7061" w:rsidR="002C7061" w:rsidRPr="002C7061">
      <w:pPr>
        <w:spacing w:after="0"/>
        <w:jc w:val="both"/>
        <w:rPr>
          <w:rFonts w:cs="Times New Roman" w:eastAsia="Times New Roman"/>
          <w:lang w:eastAsia="hr-HR"/>
        </w:rPr>
      </w:pP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t xml:space="preserve">Kako je dakle ovlašteni predlagatelj FINA sukladno odredbi čl. 66. st. 2. ZFPPN-a pravomoćnom odlukom  obustavio postupak predstečajne nagodbe to je temeljem odredbe čl. </w:t>
      </w:r>
      <w:smartTag w:element="metricconverter" w:uri="urn:schemas-microsoft-com:office:smarttags">
        <w:smartTagPr>
          <w:attr w:val="42. st" w:name="ProductID"/>
        </w:smartTagPr>
        <w:r w:rsidRPr="002C7061">
          <w:rPr>
            <w:rFonts w:cs="Times New Roman" w:eastAsia="Times New Roman"/>
            <w:lang w:eastAsia="hr-HR"/>
          </w:rPr>
          <w:t>42. st</w:t>
        </w:r>
      </w:smartTag>
      <w:r w:rsidRPr="002C7061">
        <w:rPr>
          <w:rFonts w:cs="Times New Roman" w:eastAsia="Times New Roman"/>
          <w:lang w:eastAsia="hr-HR"/>
        </w:rPr>
        <w:t>. 1. SZ-a riješeno kao pod točkom I. rješenja.</w:t>
      </w:r>
    </w:p>
    <w:p w:rsidRDefault="002C7061" w:rsidP="002C7061" w:rsidR="002C7061" w:rsidRPr="002C7061">
      <w:pPr>
        <w:spacing w:after="0"/>
        <w:jc w:val="both"/>
        <w:rPr>
          <w:rFonts w:cs="Times New Roman" w:eastAsia="Times New Roman"/>
          <w:lang w:eastAsia="hr-HR"/>
        </w:rPr>
      </w:pP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t xml:space="preserve">Prema odredbi čl. </w:t>
      </w:r>
      <w:smartTag w:element="metricconverter" w:uri="urn:schemas-microsoft-com:office:smarttags">
        <w:smartTagPr>
          <w:attr w:val="27. st" w:name="ProductID"/>
        </w:smartTagPr>
        <w:r w:rsidRPr="002C7061">
          <w:rPr>
            <w:rFonts w:cs="Times New Roman" w:eastAsia="Times New Roman"/>
            <w:lang w:eastAsia="hr-HR"/>
          </w:rPr>
          <w:t>27. st</w:t>
        </w:r>
      </w:smartTag>
      <w:r w:rsidRPr="002C7061">
        <w:rPr>
          <w:rFonts w:cs="Times New Roman" w:eastAsia="Times New Roman"/>
          <w:lang w:eastAsia="hr-HR"/>
        </w:rPr>
        <w:t>. 5. ZFPPN-a u slučaju kad FINA podnosi prijedlog za pokretanje stečajnog postupka, oslobođena je plaćanja pristojbi i troškova vezanih za pokretanje stečajnog postupka.</w:t>
      </w: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r>
      <w:r w:rsidRPr="002C7061">
        <w:rPr>
          <w:rFonts w:cs="Times New Roman" w:eastAsia="Times New Roman"/>
          <w:lang w:eastAsia="hr-HR"/>
        </w:rPr>
        <w:tab/>
      </w: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t>Temeljem čl. 44. st. 2. toč. 1. SZ-a odlučeno je kao u točki II. izreke rješenja, a temeljem čl. 45. st. 1. SZ-a odlučeno je kao u točki III. i IV. izreke rješenja.</w:t>
      </w:r>
    </w:p>
    <w:p w:rsidRDefault="002C7061" w:rsidP="002C7061" w:rsidR="002C7061" w:rsidRPr="002C7061">
      <w:pPr>
        <w:spacing w:after="0"/>
        <w:jc w:val="both"/>
        <w:rPr>
          <w:rFonts w:cs="Times New Roman" w:eastAsia="Times New Roman"/>
          <w:lang w:eastAsia="hr-HR"/>
        </w:rPr>
      </w:pP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t xml:space="preserve">Prema odredbi čl. </w:t>
      </w:r>
      <w:smartTag w:element="metricconverter" w:uri="urn:schemas-microsoft-com:office:smarttags">
        <w:smartTagPr>
          <w:attr w:val="49. st" w:name="ProductID"/>
        </w:smartTagPr>
        <w:r w:rsidRPr="002C7061">
          <w:rPr>
            <w:rFonts w:cs="Times New Roman" w:eastAsia="Times New Roman"/>
            <w:lang w:eastAsia="hr-HR"/>
          </w:rPr>
          <w:t>49. st</w:t>
        </w:r>
      </w:smartTag>
      <w:r w:rsidRPr="002C7061">
        <w:rPr>
          <w:rFonts w:cs="Times New Roman" w:eastAsia="Times New Roman"/>
          <w:lang w:eastAsia="hr-HR"/>
        </w:rPr>
        <w:t>. 1. SZ-a u rješenju o pokretanju prethodnog postupka stečajni sudac će odmah zakazati ročište na koje će pozvati zastupnike dužnika po zakonu, odnosno dužnika pojedinca, predlagatelja, pravne osobe koja za dužnika obavljaju poslove platnog prometa, privremenog stečajnog upravitelja, a po potrebi i druge pravne osobe.</w:t>
      </w:r>
    </w:p>
    <w:p w:rsidRDefault="002C7061" w:rsidP="002C7061" w:rsidR="002C7061" w:rsidRPr="002C7061">
      <w:pPr>
        <w:spacing w:after="0"/>
        <w:jc w:val="both"/>
        <w:rPr>
          <w:rFonts w:cs="Times New Roman" w:eastAsia="Times New Roman"/>
          <w:lang w:eastAsia="hr-HR"/>
        </w:rPr>
      </w:pP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tab/>
        <w:t xml:space="preserve">Kako je dakle stečajni sudac donio rješenje o pokretanju prethodnog postupka, valjalo je temeljem naprijed citiranog čl. </w:t>
      </w:r>
      <w:smartTag w:element="metricconverter" w:uri="urn:schemas-microsoft-com:office:smarttags">
        <w:smartTagPr>
          <w:attr w:val="49. st" w:name="ProductID"/>
        </w:smartTagPr>
        <w:r w:rsidRPr="002C7061">
          <w:rPr>
            <w:rFonts w:cs="Times New Roman" w:eastAsia="Times New Roman"/>
            <w:lang w:eastAsia="hr-HR"/>
          </w:rPr>
          <w:t>49. st</w:t>
        </w:r>
      </w:smartTag>
      <w:r w:rsidRPr="002C7061">
        <w:rPr>
          <w:rFonts w:cs="Times New Roman" w:eastAsia="Times New Roman"/>
          <w:lang w:eastAsia="hr-HR"/>
        </w:rPr>
        <w:t>. 1. SZ-a zakazati ročište radi izjašnjenja o prijedloga za otvaranje stečajnog postupka, kao u točki I. i II. zaključka.</w:t>
      </w:r>
    </w:p>
    <w:p w:rsidRDefault="002C7061" w:rsidP="002C7061" w:rsidR="002C7061" w:rsidRPr="002C7061">
      <w:pPr>
        <w:tabs>
          <w:tab w:pos="6120" w:val="left"/>
        </w:tabs>
        <w:spacing w:after="0"/>
        <w:jc w:val="both"/>
        <w:rPr>
          <w:rFonts w:cs="Times New Roman" w:eastAsia="Times New Roman"/>
          <w:lang w:eastAsia="hr-HR"/>
        </w:rPr>
      </w:pPr>
      <w:r w:rsidRPr="002C7061">
        <w:rPr>
          <w:rFonts w:cs="Times New Roman" w:eastAsia="Times New Roman"/>
          <w:lang w:eastAsia="hr-HR"/>
        </w:rPr>
        <w:tab/>
      </w:r>
    </w:p>
    <w:p w:rsidRDefault="002C7061" w:rsidP="002C7061" w:rsidR="002C7061" w:rsidRPr="002C7061">
      <w:pPr>
        <w:spacing w:after="0"/>
        <w:jc w:val="center"/>
        <w:rPr>
          <w:rFonts w:cs="Times New Roman" w:eastAsia="Times New Roman"/>
          <w:lang w:eastAsia="hr-HR"/>
        </w:rPr>
      </w:pPr>
      <w:r w:rsidRPr="002C7061">
        <w:rPr>
          <w:rFonts w:cs="Times New Roman" w:eastAsia="Times New Roman"/>
          <w:lang w:eastAsia="hr-HR"/>
        </w:rPr>
        <w:t>U Karlovcu 12. travnja 2016 godine</w:t>
      </w:r>
    </w:p>
    <w:p w:rsidRDefault="002C7061" w:rsidP="002C7061" w:rsidR="002C7061" w:rsidRPr="002C7061">
      <w:pPr>
        <w:spacing w:after="0"/>
        <w:jc w:val="both"/>
        <w:rPr>
          <w:rFonts w:cs="Times New Roman" w:eastAsia="Times New Roman"/>
          <w:lang w:eastAsia="hr-HR"/>
        </w:rPr>
      </w:pPr>
    </w:p>
    <w:p w:rsidRDefault="002C7061" w:rsidP="002C7061" w:rsidR="002C7061" w:rsidRPr="002C7061">
      <w:pPr>
        <w:spacing w:after="0"/>
        <w:ind w:left="6372"/>
        <w:jc w:val="both"/>
        <w:rPr>
          <w:rFonts w:cs="Times New Roman" w:eastAsia="Times New Roman"/>
          <w:lang w:eastAsia="hr-HR"/>
        </w:rPr>
      </w:pPr>
      <w:r w:rsidRPr="002C7061">
        <w:rPr>
          <w:rFonts w:cs="Times New Roman" w:eastAsia="Times New Roman"/>
          <w:lang w:eastAsia="hr-HR"/>
        </w:rPr>
        <w:t xml:space="preserve"> Stečajni sudac:</w:t>
      </w:r>
    </w:p>
    <w:p w:rsidRDefault="002C7061" w:rsidP="002C7061" w:rsidR="002C7061" w:rsidRPr="002C7061">
      <w:pPr>
        <w:spacing w:after="0"/>
        <w:jc w:val="center"/>
        <w:rPr>
          <w:rFonts w:cs="Times New Roman" w:eastAsia="Times New Roman"/>
          <w:lang w:eastAsia="hr-HR"/>
        </w:rPr>
      </w:pPr>
      <w:r w:rsidRPr="002C7061">
        <w:rPr>
          <w:rFonts w:cs="Times New Roman" w:eastAsia="Times New Roman"/>
          <w:lang w:eastAsia="hr-HR"/>
        </w:rPr>
        <w:t xml:space="preserve">                                                                          </w:t>
      </w:r>
      <w:r>
        <w:rPr>
          <w:rFonts w:cs="Times New Roman" w:eastAsia="Times New Roman"/>
          <w:lang w:eastAsia="hr-HR"/>
        </w:rPr>
        <w:t xml:space="preserve">           Jadranka Mađeruh</w:t>
      </w:r>
    </w:p>
    <w:p w:rsidRDefault="002C7061" w:rsidP="002C7061" w:rsidR="002C7061" w:rsidRPr="002C7061">
      <w:pPr>
        <w:spacing w:after="0"/>
        <w:jc w:val="center"/>
        <w:rPr>
          <w:rFonts w:cs="Times New Roman" w:eastAsia="Times New Roman"/>
          <w:lang w:eastAsia="hr-HR"/>
        </w:rPr>
      </w:pPr>
    </w:p>
    <w:p w:rsidRDefault="002C7061" w:rsidP="002C7061" w:rsidR="002C7061" w:rsidRPr="002C7061">
      <w:pPr>
        <w:spacing w:after="0"/>
        <w:jc w:val="both"/>
        <w:rPr>
          <w:rFonts w:cs="Times New Roman" w:eastAsia="Times New Roman"/>
          <w:lang w:eastAsia="hr-HR"/>
        </w:rPr>
      </w:pPr>
      <w:r w:rsidRPr="002C7061">
        <w:rPr>
          <w:rFonts w:cs="Times New Roman" w:eastAsia="Times New Roman"/>
          <w:lang w:eastAsia="hr-HR"/>
        </w:rPr>
        <w:lastRenderedPageBreak/>
        <w:t xml:space="preserve">PRAVNA POUKA:                                                                                      </w:t>
      </w:r>
    </w:p>
    <w:p w:rsidRDefault="002C7061" w:rsidP="002C7061" w:rsidR="002C7061" w:rsidRPr="002C7061">
      <w:pPr>
        <w:tabs>
          <w:tab w:pos="6735" w:val="left"/>
        </w:tabs>
        <w:spacing w:after="0"/>
        <w:rPr>
          <w:rFonts w:cs="Times New Roman" w:eastAsia="Times New Roman"/>
          <w:lang w:eastAsia="hr-HR"/>
        </w:rPr>
      </w:pPr>
      <w:r w:rsidRPr="002C7061">
        <w:rPr>
          <w:rFonts w:cs="Times New Roman" w:eastAsia="Times New Roman"/>
          <w:lang w:eastAsia="hr-HR"/>
        </w:rPr>
        <w:t xml:space="preserve">Protiv točke I. rješenja nije dopuštena žalba (čl. </w:t>
      </w:r>
      <w:smartTag w:element="metricconverter" w:uri="urn:schemas-microsoft-com:office:smarttags">
        <w:smartTagPr>
          <w:attr w:val="42. st" w:name="ProductID"/>
        </w:smartTagPr>
        <w:r w:rsidRPr="002C7061">
          <w:rPr>
            <w:rFonts w:cs="Times New Roman" w:eastAsia="Times New Roman"/>
            <w:lang w:eastAsia="hr-HR"/>
          </w:rPr>
          <w:t>42. st</w:t>
        </w:r>
      </w:smartTag>
      <w:r w:rsidRPr="002C7061">
        <w:rPr>
          <w:rFonts w:cs="Times New Roman" w:eastAsia="Times New Roman"/>
          <w:lang w:eastAsia="hr-HR"/>
        </w:rPr>
        <w:t xml:space="preserve">. 1. SZ-a). Protiv točke II. do V. rješenja dopuštena je žalba u roku od 8 dana od dana primitka rješenja. Žalba se podnosi ovom sudu u dva primjerka za Visoki trgovački sud RH. Protiv zaključka nije dopuštena žalba (čl. </w:t>
      </w:r>
      <w:smartTag w:element="metricconverter" w:uri="urn:schemas-microsoft-com:office:smarttags">
        <w:smartTagPr>
          <w:attr w:val="11. st" w:name="ProductID"/>
        </w:smartTagPr>
        <w:r w:rsidRPr="002C7061">
          <w:rPr>
            <w:rFonts w:cs="Times New Roman" w:eastAsia="Times New Roman"/>
            <w:lang w:eastAsia="hr-HR"/>
          </w:rPr>
          <w:t>11. st</w:t>
        </w:r>
      </w:smartTag>
      <w:r w:rsidRPr="002C7061">
        <w:rPr>
          <w:rFonts w:cs="Times New Roman" w:eastAsia="Times New Roman"/>
          <w:lang w:eastAsia="hr-HR"/>
        </w:rPr>
        <w:t>. 9. SZ-a).</w:t>
      </w:r>
      <w:r w:rsidRPr="002C7061">
        <w:rPr>
          <w:rFonts w:cs="Times New Roman" w:eastAsia="Times New Roman"/>
          <w:lang w:eastAsia="hr-HR"/>
        </w:rPr>
        <w:tab/>
      </w:r>
    </w:p>
    <w:p w:rsidRDefault="002C7061" w:rsidP="002C7061" w:rsidR="002C7061" w:rsidRPr="002C7061">
      <w:pPr>
        <w:spacing w:after="0"/>
        <w:rPr>
          <w:rFonts w:cs="Times New Roman" w:eastAsia="Times New Roman"/>
          <w:lang w:eastAsia="hr-HR"/>
        </w:rPr>
      </w:pPr>
    </w:p>
    <w:p w:rsidRDefault="002C7061" w:rsidP="002C7061" w:rsidR="002C7061" w:rsidRPr="002C7061">
      <w:pPr>
        <w:spacing w:after="0"/>
        <w:rPr>
          <w:rFonts w:cs="Times New Roman" w:eastAsia="Times New Roman"/>
          <w:lang w:eastAsia="hr-HR"/>
        </w:rPr>
      </w:pPr>
    </w:p>
    <w:p w:rsidRDefault="002C7061" w:rsidP="002C7061" w:rsidR="002C7061" w:rsidRPr="002C7061">
      <w:pPr>
        <w:spacing w:after="0"/>
        <w:rPr>
          <w:rFonts w:cs="Times New Roman" w:eastAsia="Times New Roman"/>
          <w:lang w:eastAsia="hr-HR"/>
        </w:rPr>
      </w:pPr>
    </w:p>
    <w:p w:rsidRDefault="002C7061" w:rsidP="002C7061" w:rsidR="002C7061" w:rsidRPr="002C7061">
      <w:pPr>
        <w:spacing w:after="0"/>
        <w:rPr>
          <w:rFonts w:cs="Times New Roman" w:eastAsia="Times New Roman"/>
          <w:lang w:eastAsia="hr-HR"/>
        </w:rPr>
      </w:pPr>
    </w:p>
    <w:p w:rsidRDefault="002C7061" w:rsidP="002C7061" w:rsidR="002C7061" w:rsidRPr="002C7061">
      <w:pPr>
        <w:spacing w:after="0"/>
        <w:rPr>
          <w:rFonts w:cs="Times New Roman" w:eastAsia="Times New Roman"/>
          <w:lang w:eastAsia="hr-HR"/>
        </w:rPr>
      </w:pPr>
      <w:r w:rsidRPr="002C7061">
        <w:rPr>
          <w:rFonts w:cs="Times New Roman" w:eastAsia="Times New Roman"/>
          <w:lang w:eastAsia="hr-HR"/>
        </w:rPr>
        <w:t>Dna:</w:t>
      </w:r>
    </w:p>
    <w:p w:rsidRDefault="002C7061" w:rsidP="002C7061" w:rsidR="002C7061" w:rsidRPr="002C7061">
      <w:pPr>
        <w:numPr>
          <w:ilvl w:val="0"/>
          <w:numId w:val="49"/>
        </w:numPr>
        <w:spacing w:after="0"/>
        <w:rPr>
          <w:rFonts w:cs="Times New Roman" w:eastAsia="Times New Roman"/>
          <w:lang w:eastAsia="hr-HR"/>
        </w:rPr>
      </w:pPr>
      <w:r w:rsidRPr="002C7061">
        <w:rPr>
          <w:rFonts w:cs="Times New Roman" w:eastAsia="Times New Roman"/>
          <w:lang w:eastAsia="hr-HR"/>
        </w:rPr>
        <w:t>Predlagatelju</w:t>
      </w:r>
    </w:p>
    <w:p w:rsidRDefault="002C7061" w:rsidP="002C7061" w:rsidR="002C7061" w:rsidRPr="002C7061">
      <w:pPr>
        <w:numPr>
          <w:ilvl w:val="0"/>
          <w:numId w:val="49"/>
        </w:numPr>
        <w:spacing w:after="0"/>
        <w:rPr>
          <w:rFonts w:cs="Times New Roman" w:eastAsia="Times New Roman"/>
          <w:lang w:eastAsia="hr-HR"/>
        </w:rPr>
      </w:pPr>
      <w:r w:rsidRPr="002C7061">
        <w:rPr>
          <w:rFonts w:cs="Times New Roman" w:eastAsia="Times New Roman"/>
          <w:lang w:eastAsia="hr-HR"/>
        </w:rPr>
        <w:t>Dužniku</w:t>
      </w:r>
    </w:p>
    <w:p w:rsidRDefault="002C7061" w:rsidP="002C7061" w:rsidR="002C7061" w:rsidRPr="002C7061">
      <w:pPr>
        <w:numPr>
          <w:ilvl w:val="0"/>
          <w:numId w:val="49"/>
        </w:numPr>
        <w:spacing w:after="0"/>
        <w:rPr>
          <w:rFonts w:cs="Times New Roman" w:eastAsia="Times New Roman"/>
          <w:lang w:eastAsia="hr-HR"/>
        </w:rPr>
      </w:pPr>
      <w:r w:rsidRPr="002C7061">
        <w:rPr>
          <w:rFonts w:cs="Times New Roman" w:eastAsia="Times New Roman"/>
          <w:lang w:eastAsia="hr-HR"/>
        </w:rPr>
        <w:t>Privremenom stečajnom upravitelju</w:t>
      </w:r>
    </w:p>
    <w:p w:rsidRDefault="002C7061" w:rsidP="002C7061" w:rsidR="002C7061" w:rsidRPr="002C7061">
      <w:pPr>
        <w:numPr>
          <w:ilvl w:val="0"/>
          <w:numId w:val="49"/>
        </w:numPr>
        <w:spacing w:after="0"/>
        <w:rPr>
          <w:rFonts w:cs="Times New Roman" w:eastAsia="Times New Roman"/>
          <w:lang w:eastAsia="hr-HR"/>
        </w:rPr>
      </w:pPr>
      <w:r w:rsidRPr="002C7061">
        <w:rPr>
          <w:rFonts w:cs="Times New Roman" w:eastAsia="Times New Roman"/>
          <w:lang w:eastAsia="hr-HR"/>
        </w:rPr>
        <w:t>Sudski registar ovog suda</w:t>
      </w:r>
    </w:p>
    <w:p w:rsidRDefault="002C7061" w:rsidP="002C7061" w:rsidR="002C7061" w:rsidRPr="002C7061">
      <w:pPr>
        <w:numPr>
          <w:ilvl w:val="0"/>
          <w:numId w:val="49"/>
        </w:numPr>
        <w:spacing w:after="0"/>
        <w:rPr>
          <w:rFonts w:cs="Times New Roman" w:eastAsia="Times New Roman"/>
          <w:lang w:eastAsia="hr-HR"/>
        </w:rPr>
      </w:pPr>
      <w:r w:rsidRPr="002C7061">
        <w:rPr>
          <w:rFonts w:cs="Times New Roman" w:eastAsia="Times New Roman"/>
          <w:lang w:eastAsia="hr-HR"/>
        </w:rPr>
        <w:t>Spis</w:t>
      </w:r>
    </w:p>
    <w:p w:rsidRDefault="002C7061" w:rsidP="002C7061" w:rsidR="002C7061" w:rsidRPr="002C7061">
      <w:pPr>
        <w:spacing w:after="0"/>
        <w:rPr>
          <w:rFonts w:cs="Times New Roman" w:eastAsia="Times New Roman"/>
          <w:lang w:eastAsia="hr-HR"/>
        </w:rPr>
      </w:pPr>
    </w:p>
    <w:p w:rsidRDefault="002C7061" w:rsidP="002C7061" w:rsidR="002C7061" w:rsidRPr="002C7061">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328604"/>
      <w:docPartObj>
        <w:docPartGallery w:val="Page Numbers (Top of Page)"/>
        <w:docPartUnique/>
      </w:docPartObj>
    </w:sdtPr>
    <w:sdtContent>
      <w:p w:rsidRDefault="002C7061" w:rsidR="002C7061">
        <w:pPr>
          <w:pStyle w:val="Zaglavlje"/>
          <w:jc w:val="center"/>
        </w:pPr>
        <w:r>
          <w:fldChar w:fldCharType="begin"/>
        </w:r>
        <w:r>
          <w:instrText>PAGE   \* MERGEFORMAT</w:instrText>
        </w:r>
        <w:r>
          <w:fldChar w:fldCharType="separate"/>
        </w:r>
        <w:r>
          <w:t>1</w:t>
        </w:r>
        <w:r>
          <w:fldChar w:fldCharType="end"/>
        </w:r>
      </w:p>
    </w:sdtContent>
  </w:sdt>
  <w:p w:rsidRDefault="002C7061" w:rsidR="008333A9">
    <w:pPr>
      <w:pStyle w:val="Zaglavlje"/>
    </w:pPr>
    <w:r>
      <w:t>1 St-846/14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0654EB"/>
    <w:multiLevelType w:val="hybridMultilevel"/>
    <w:tmpl w:val="932CA69C"/>
    <w:lvl w:tplc="81BC8602" w:ilvl="0">
      <w:start w:val="1"/>
      <w:numFmt w:val="upperRoman"/>
      <w:lvlText w:val="%1."/>
      <w:lvlJc w:val="left"/>
      <w:pPr>
        <w:tabs>
          <w:tab w:pos="1428" w:val="num"/>
        </w:tabs>
        <w:ind w:hanging="720" w:left="142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3">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0"/>
  </w:num>
  <w:num w:numId="14">
    <w:abstractNumId w:val="26"/>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5"/>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06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33392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St-846/2014-3</izvorni_sadrzaj>
    <derivirana_varijabla naziv="DomainObject.Oznaka_1">St-846/2014-3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2014.</izvorni_sadrzaj>
    <derivirana_varijabla naziv="DomainObject.Predmet.DatumOsnivanja_1">24.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St-846/2014</izvorni_sadrzaj>
    <derivirana_varijabla naziv="DomainObject.Predmet.OznakaBroj_1">St-846/2014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BIROSTROJ COMPUTERS d.o.o.</izvorni_sadrzaj>
    <derivirana_varijabla naziv="DomainObject.Predmet.ProtustrankaFormated_1">  BIROSTROJ COMPUTERS d.o.o.</derivirana_varijabla>
  </DomainObject.Predmet.ProtustrankaFormated>
  <DomainObject.Predmet.ProtustrankaFormatedOIB>
    <izvorni_sadrzaj>  BIROSTROJ COMPUTERS d.o.o., OIB 49799363762</izvorni_sadrzaj>
    <derivirana_varijabla naziv="DomainObject.Predmet.ProtustrankaFormatedOIB_1">  BIROSTROJ COMPUTERS d.o.o., OIB 49799363762</derivirana_varijabla>
  </DomainObject.Predmet.ProtustrankaFormatedOIB>
  <DomainObject.Predmet.ProtustrankaFormatedWithAdress>
    <izvorni_sadrzaj> BIROSTROJ COMPUTERS d.o.o., Vincenta iz Kastva,10 - 12, 10000 Zagreb</izvorni_sadrzaj>
    <derivirana_varijabla naziv="DomainObject.Predmet.ProtustrankaFormatedWithAdress_1"> BIROSTROJ COMPUTERS d.o.o., Vincenta iz Kastva,10 - 12, 10000 Zagreb</derivirana_varijabla>
  </DomainObject.Predmet.ProtustrankaFormatedWithAdress>
  <DomainObject.Predmet.ProtustrankaFormatedWithAdressOIB>
    <izvorni_sadrzaj> BIROSTROJ COMPUTERS d.o.o., OIB 49799363762, Vincenta iz Kastva,10 - 12, 10000 Zagreb</izvorni_sadrzaj>
    <derivirana_varijabla naziv="DomainObject.Predmet.ProtustrankaFormatedWithAdressOIB_1"> BIROSTROJ COMPUTERS d.o.o., OIB 49799363762, Vincenta iz Kastva,10 - 12, 10000 Zagreb</derivirana_varijabla>
  </DomainObject.Predmet.ProtustrankaFormatedWithAdressOIB>
  <DomainObject.Predmet.ProtustrankaWithAdress>
    <izvorni_sadrzaj>BIROSTROJ COMPUTERS d.o.o. Vincenta iz Kastva,10 - 12, 10000 Zagreb</izvorni_sadrzaj>
    <derivirana_varijabla naziv="DomainObject.Predmet.ProtustrankaWithAdress_1">BIROSTROJ COMPUTERS d.o.o. Vincenta iz Kastva,10 - 12, 10000 Zagreb</derivirana_varijabla>
  </DomainObject.Predmet.ProtustrankaWithAdress>
  <DomainObject.Predmet.ProtustrankaWithAdressOIB>
    <izvorni_sadrzaj>BIROSTROJ COMPUTERS d.o.o., OIB 49799363762, Vincenta iz Kastva,10 - 12, 10000 Zagreb</izvorni_sadrzaj>
    <derivirana_varijabla naziv="DomainObject.Predmet.ProtustrankaWithAdressOIB_1">BIROSTROJ COMPUTERS d.o.o., OIB 49799363762, Vincenta iz Kastva,10 - 12, 10000 Zagreb</derivirana_varijabla>
  </DomainObject.Predmet.ProtustrankaWithAdressOIB>
  <DomainObject.Predmet.ProtustrankaNazivFormated>
    <izvorni_sadrzaj>BIROSTROJ COMPUTERS d.o.o.</izvorni_sadrzaj>
    <derivirana_varijabla naziv="DomainObject.Predmet.ProtustrankaNazivFormated_1">BIROSTROJ COMPUTERS d.o.o.</derivirana_varijabla>
  </DomainObject.Predmet.ProtustrankaNazivFormated>
  <DomainObject.Predmet.ProtustrankaNazivFormatedOIB>
    <izvorni_sadrzaj>BIROSTROJ COMPUTERS d.o.o., OIB 49799363762</izvorni_sadrzaj>
    <derivirana_varijabla naziv="DomainObject.Predmet.ProtustrankaNazivFormatedOIB_1">BIROSTROJ COMPUTERS d.o.o., OIB 49799363762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BIROSTROJ COMPUTERS d.o.o.</item>
    </izvorni_sadrzaj>
    <derivirana_varijabla naziv="DomainObject.Predmet.ProtuStrankaListFormated_1">
      <item>BIROSTROJ COMPUTERS d.o.o.</item>
    </derivirana_varijabla>
  </DomainObject.Predmet.ProtuStrankaListFormated>
  <DomainObject.Predmet.ProtuStrankaListFormatedOIB>
    <izvorni_sadrzaj>
      <item>BIROSTROJ COMPUTERS d.o.o., OIB 49799363762</item>
    </izvorni_sadrzaj>
    <derivirana_varijabla naziv="DomainObject.Predmet.ProtuStrankaListFormatedOIB_1">
      <item>BIROSTROJ COMPUTERS d.o.o., OIB 49799363762</item>
    </derivirana_varijabla>
  </DomainObject.Predmet.ProtuStrankaListFormatedOIB>
  <DomainObject.Predmet.ProtuStrankaListFormatedWithAdress>
    <izvorni_sadrzaj>
      <item>BIROSTROJ COMPUTERS d.o.o., Vincenta iz Kastva,10 - 12, 10000 Zagreb</item>
    </izvorni_sadrzaj>
    <derivirana_varijabla naziv="DomainObject.Predmet.ProtuStrankaListFormatedWithAdress_1">
      <item>BIROSTROJ COMPUTERS d.o.o., Vincenta iz Kastva,10 - 12, 10000 Zagreb</item>
    </derivirana_varijabla>
  </DomainObject.Predmet.ProtuStrankaListFormatedWithAdress>
  <DomainObject.Predmet.ProtuStrankaListFormatedWithAdressOIB>
    <izvorni_sadrzaj>
      <item>BIROSTROJ COMPUTERS d.o.o., OIB 49799363762, Vincenta iz Kastva,10 - 12, 10000 Zagreb</item>
    </izvorni_sadrzaj>
    <derivirana_varijabla naziv="DomainObject.Predmet.ProtuStrankaListFormatedWithAdressOIB_1">
      <item>BIROSTROJ COMPUTERS d.o.o., OIB 49799363762, Vincenta iz Kastva,10 - 12, 10000 Zagreb</item>
    </derivirana_varijabla>
  </DomainObject.Predmet.ProtuStrankaListFormatedWithAdressOIB>
  <DomainObject.Predmet.ProtuStrankaListNazivFormated>
    <izvorni_sadrzaj>
      <item>BIROSTROJ COMPUTERS d.o.o.</item>
    </izvorni_sadrzaj>
    <derivirana_varijabla naziv="DomainObject.Predmet.ProtuStrankaListNazivFormated_1">
      <item>BIROSTROJ COMPUTERS d.o.o.</item>
    </derivirana_varijabla>
  </DomainObject.Predmet.ProtuStrankaListNazivFormated>
  <DomainObject.Predmet.ProtuStrankaListNazivFormatedOIB>
    <izvorni_sadrzaj>
      <item>BIROSTROJ COMPUTERS d.o.o., OIB 49799363762</item>
    </izvorni_sadrzaj>
    <derivirana_varijabla naziv="DomainObject.Predmet.ProtuStrankaListNazivFormatedOIB_1">
      <item>BIROSTROJ COMPUTERS d.o.o., OIB 49799363762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St-846/2014-3</izvorni_sadrzaj>
    <derivirana_varijabla naziv="DomainObject.PoslovniBrojDokumenta_1">St-846/2014-3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BIROSTROJ COMPUTERS d.o.o.</izvorni_sadrzaj>
    <derivirana_varijabla naziv="DomainObject.Predmet.ProtustrankaIDrugi_1">BIROSTROJ COMPUTERS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BIROSTROJ COMPUTERS d.o.o., OIB 49799363762, Vincenta iz Kastva,10 - 12, 10000 Zagreb</izvorni_sadrzaj>
    <derivirana_varijabla naziv="DomainObject.Predmet.ProtustrankaIDrugiAdressOIB_1">BIROSTROJ COMPUTERS d.o.o., OIB 49799363762, Vincenta iz Kastva,10 - 12,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BIROSTROJ COMPUTERS d.o.o.</item>
    </izvorni_sadrzaj>
    <derivirana_varijabla naziv="DomainObject.Predmet.SudioniciListNaziv_1">
      <item>FINA Regionalni centar Zagreb</item>
      <item>BIROSTROJ COMPUTERS d.o.o.</item>
    </derivirana_varijabla>
  </DomainObject.Predmet.SudioniciListNaziv>
  <DomainObject.Predmet.SudioniciListAdressOIB>
    <izvorni_sadrzaj>
      <item>FINA Regionalni centar Zagreb, OIB 85821130368, Ulica grada Vukovara 70,10000 Zagreb</item>
      <item>BIROSTROJ COMPUTERS d.o.o., OIB 49799363762, Vincenta iz Kastva,10 - 12,10000 Zagreb</item>
    </izvorni_sadrzaj>
    <derivirana_varijabla naziv="DomainObject.Predmet.SudioniciListAdressOIB_1">
      <item>FINA Regionalni centar Zagreb, OIB 85821130368, Ulica grada Vukovara 70,10000 Zagreb</item>
      <item>BIROSTROJ COMPUTERS d.o.o., OIB 49799363762, Vincenta iz Kastva,10 - 12,10000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296CC2-AA90-494E-B92F-32BF263C4C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3867</properties:Characters>
  <properties:Lines>112</properties:Lines>
  <properties:Paragraphs>38</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2016-04-12T11:59:00Z</cp:lastPrinted>
  <dcterms:modified xmlns:xsi="http://www.w3.org/2001/XMLSchema-instance" xsi:type="dcterms:W3CDTF">2016-04-12T11:59:00Z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St-846/2014-3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