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ac9ac" w14:paraId="bcac9ac" w:rsidRDefault="00C3236B" w:rsidP="00C3236B" w:rsidR="00C3236B">
      <w:pPr>
        <w:spacing w:after="0"/>
        <w:contextualSpacing/>
        <w:jc w:val="right"/>
        <w15:collapsed w:val="false"/>
        <w:rPr>
          <w:rFonts w:hAnsi="Times New Roman" w:ascii="Times New Roman"/>
          <w:sz w:val="24"/>
          <w:szCs w:val="24"/>
        </w:rPr>
      </w:pPr>
      <w:bookmarkStart w:name="_GoBack" w:id="0"/>
      <w:bookmarkEnd w:id="0"/>
    </w:p>
    <w:p w:rsidRDefault="00C3236B" w:rsidP="00C3236B" w:rsidR="00C3236B">
      <w:pPr>
        <w:spacing w:after="0"/>
        <w:contextualSpacing/>
        <w:rPr>
          <w:rFonts w:hAnsi="Times New Roman" w:ascii="Times New Roman"/>
          <w:sz w:val="24"/>
          <w:szCs w:val="24"/>
        </w:rPr>
      </w:pPr>
      <w:r>
        <w:rPr>
          <w:rFonts w:hAnsi="Times New Roman" w:ascii="Times New Roman"/>
          <w:sz w:val="24"/>
          <w:szCs w:val="24"/>
        </w:rPr>
        <w:t xml:space="preserve">                 </w:t>
      </w:r>
      <w:r>
        <w:rPr>
          <w:rFonts w:hAnsi="Times New Roman" w:ascii="Times New Roman"/>
          <w:noProof/>
          <w:sz w:val="24"/>
          <w:szCs w:val="24"/>
          <w:lang w:eastAsia="hr-HR"/>
        </w:rPr>
        <w:drawing>
          <wp:inline distR="0" distL="0" distB="0" distT="0">
            <wp:extent cy="666750" cx="5905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90550"/>
                    </a:xfrm>
                    <a:prstGeom prst="rect">
                      <a:avLst/>
                    </a:prstGeom>
                    <a:noFill/>
                    <a:ln>
                      <a:noFill/>
                    </a:ln>
                  </pic:spPr>
                </pic:pic>
              </a:graphicData>
            </a:graphic>
          </wp:inline>
        </w:drawing>
      </w:r>
    </w:p>
    <w:p w:rsidRDefault="00C3236B" w:rsidP="00C3236B" w:rsidR="00C3236B">
      <w:pPr>
        <w:spacing w:after="0"/>
        <w:contextualSpacing/>
        <w:rPr>
          <w:rFonts w:hAnsi="Times New Roman" w:ascii="Times New Roman"/>
          <w:sz w:val="24"/>
          <w:szCs w:val="24"/>
        </w:rPr>
      </w:pPr>
      <w:r>
        <w:rPr>
          <w:rFonts w:hAnsi="Times New Roman" w:ascii="Times New Roman"/>
          <w:sz w:val="24"/>
          <w:szCs w:val="24"/>
        </w:rPr>
        <w:t xml:space="preserve">  REPUBLIKA HRVATSKA</w:t>
      </w:r>
    </w:p>
    <w:p w:rsidRDefault="00C3236B" w:rsidP="00C3236B" w:rsidR="00C3236B">
      <w:pPr>
        <w:spacing w:after="0"/>
        <w:contextualSpacing/>
        <w:rPr>
          <w:rFonts w:hAnsi="Times New Roman" w:ascii="Times New Roman"/>
          <w:sz w:val="24"/>
          <w:szCs w:val="24"/>
        </w:rPr>
      </w:pPr>
      <w:r>
        <w:rPr>
          <w:rFonts w:hAnsi="Times New Roman" w:ascii="Times New Roman"/>
          <w:sz w:val="24"/>
          <w:szCs w:val="24"/>
        </w:rPr>
        <w:t>TRGOVAČKI SUD  U PAZINU</w:t>
      </w:r>
    </w:p>
    <w:p w:rsidRDefault="00C3236B" w:rsidP="00C3236B" w:rsidR="00C3236B">
      <w:pPr>
        <w:spacing w:after="0"/>
        <w:contextualSpacing/>
        <w:rPr>
          <w:rFonts w:hAnsi="Times New Roman" w:ascii="Times New Roman"/>
          <w:sz w:val="24"/>
          <w:szCs w:val="24"/>
        </w:rPr>
      </w:pPr>
      <w:r>
        <w:rPr>
          <w:rFonts w:hAnsi="Times New Roman" w:ascii="Times New Roman"/>
          <w:sz w:val="24"/>
          <w:szCs w:val="24"/>
        </w:rPr>
        <w:t xml:space="preserve">           </w:t>
      </w:r>
    </w:p>
    <w:p w:rsidRDefault="00C3236B" w:rsidP="00C3236B" w:rsidR="00C3236B">
      <w:pPr>
        <w:spacing w:after="0"/>
        <w:contextualSpacing/>
        <w:rPr>
          <w:rFonts w:hAnsi="Times New Roman" w:ascii="Times New Roman"/>
          <w:sz w:val="24"/>
          <w:szCs w:val="24"/>
        </w:rPr>
      </w:pPr>
    </w:p>
    <w:p w:rsidRDefault="00C3236B" w:rsidP="00C3236B" w:rsidR="00C3236B">
      <w:pPr>
        <w:spacing w:after="0"/>
        <w:contextualSpacing/>
        <w:rPr>
          <w:rFonts w:hAnsi="Times New Roman" w:ascii="Times New Roman"/>
          <w:sz w:val="24"/>
          <w:szCs w:val="24"/>
        </w:rPr>
      </w:pPr>
      <w:r>
        <w:rPr>
          <w:rFonts w:hAnsi="Times New Roman" w:ascii="Times New Roman"/>
          <w:sz w:val="24"/>
          <w:szCs w:val="24"/>
        </w:rPr>
        <w:t xml:space="preserve">      </w:t>
      </w:r>
    </w:p>
    <w:p w:rsidRDefault="00C3236B" w:rsidP="00C3236B" w:rsidR="00C3236B">
      <w:pPr>
        <w:spacing w:after="0"/>
        <w:ind w:firstLine="708"/>
        <w:contextualSpacing/>
        <w:jc w:val="both"/>
        <w:rPr>
          <w:rFonts w:hAnsi="Times New Roman" w:ascii="Times New Roman"/>
          <w:sz w:val="24"/>
          <w:szCs w:val="24"/>
        </w:rPr>
      </w:pPr>
      <w:r>
        <w:rPr>
          <w:rFonts w:hAnsi="Times New Roman" w:ascii="Times New Roman"/>
          <w:sz w:val="24"/>
          <w:szCs w:val="24"/>
        </w:rPr>
        <w:t xml:space="preserve">Trgovački sud u Pazinu, po stečajnom sucu Damiru Rabaru, u stečajnom postupku nad dužnikom IR.ZA d.o.o. u stečaju Labin, Rudarska 5, OIB: 29682048894, dana </w:t>
      </w:r>
      <w:r w:rsidR="008D47CA">
        <w:rPr>
          <w:rFonts w:hAnsi="Times New Roman" w:ascii="Times New Roman"/>
          <w:sz w:val="24"/>
          <w:szCs w:val="24"/>
        </w:rPr>
        <w:t>26</w:t>
      </w:r>
      <w:r>
        <w:rPr>
          <w:rFonts w:hAnsi="Times New Roman" w:ascii="Times New Roman"/>
          <w:sz w:val="24"/>
          <w:szCs w:val="24"/>
        </w:rPr>
        <w:t xml:space="preserve">. </w:t>
      </w:r>
      <w:r w:rsidR="008D47CA">
        <w:rPr>
          <w:rFonts w:hAnsi="Times New Roman" w:ascii="Times New Roman"/>
          <w:sz w:val="24"/>
          <w:szCs w:val="24"/>
        </w:rPr>
        <w:t>studenog</w:t>
      </w:r>
      <w:r>
        <w:rPr>
          <w:rFonts w:hAnsi="Times New Roman" w:ascii="Times New Roman"/>
          <w:sz w:val="24"/>
          <w:szCs w:val="24"/>
        </w:rPr>
        <w:t xml:space="preserve"> 2015. godine, donio je slijedeći</w:t>
      </w: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 xml:space="preserve"> </w:t>
      </w:r>
    </w:p>
    <w:p w:rsidRDefault="00C3236B" w:rsidP="00C3236B" w:rsidR="00C3236B">
      <w:pPr>
        <w:spacing w:after="0"/>
        <w:contextualSpacing/>
        <w:jc w:val="center"/>
        <w:rPr>
          <w:rFonts w:hAnsi="Times New Roman" w:ascii="Times New Roman"/>
          <w:sz w:val="24"/>
          <w:szCs w:val="24"/>
        </w:rPr>
      </w:pPr>
      <w:r>
        <w:rPr>
          <w:rFonts w:hAnsi="Times New Roman" w:ascii="Times New Roman"/>
          <w:sz w:val="24"/>
          <w:szCs w:val="24"/>
        </w:rPr>
        <w:t>ZAKLJUČAK O PRODAJI</w:t>
      </w:r>
    </w:p>
    <w:p w:rsidRDefault="00C3236B" w:rsidP="00C3236B" w:rsidR="00C3236B">
      <w:pPr>
        <w:spacing w:after="0"/>
        <w:contextualSpacing/>
        <w:rPr>
          <w:rFonts w:hAnsi="Times New Roman" w:ascii="Times New Roman"/>
          <w:sz w:val="24"/>
          <w:szCs w:val="24"/>
        </w:rPr>
      </w:pPr>
    </w:p>
    <w:p w:rsidRDefault="00C3236B" w:rsidP="00C3236B" w:rsidR="00C3236B">
      <w:pPr>
        <w:pStyle w:val="Odlomakpopisa"/>
        <w:numPr>
          <w:ilvl w:val="0"/>
          <w:numId w:val="1"/>
        </w:numPr>
        <w:spacing w:after="0"/>
        <w:jc w:val="both"/>
        <w:rPr>
          <w:rFonts w:hAnsi="Times New Roman" w:ascii="Times New Roman"/>
          <w:sz w:val="24"/>
          <w:szCs w:val="24"/>
        </w:rPr>
      </w:pPr>
      <w:r>
        <w:rPr>
          <w:rFonts w:hAnsi="Times New Roman" w:ascii="Times New Roman"/>
          <w:sz w:val="24"/>
          <w:szCs w:val="24"/>
        </w:rPr>
        <w:t>Utvrđuje se vrijednost nekretnina:</w:t>
      </w:r>
    </w:p>
    <w:p w:rsidRDefault="00C3236B" w:rsidP="00C3236B" w:rsidR="00C3236B">
      <w:pPr>
        <w:pStyle w:val="Odlomakpopisa"/>
        <w:spacing w:after="0"/>
        <w:ind w:left="1080"/>
        <w:jc w:val="both"/>
        <w:rPr>
          <w:rFonts w:hAnsi="Times New Roman" w:ascii="Times New Roman"/>
          <w:sz w:val="24"/>
          <w:szCs w:val="24"/>
        </w:rPr>
      </w:pPr>
    </w:p>
    <w:p w:rsidRDefault="00C3236B" w:rsidP="00C3236B" w:rsidR="00C3236B">
      <w:pPr>
        <w:spacing w:after="0"/>
        <w:jc w:val="both"/>
        <w:rPr>
          <w:rFonts w:hAnsi="Times New Roman" w:ascii="Times New Roman"/>
          <w:sz w:val="24"/>
          <w:szCs w:val="24"/>
        </w:rPr>
      </w:pPr>
      <w:r>
        <w:rPr>
          <w:rFonts w:hAnsi="Times New Roman" w:ascii="Times New Roman"/>
          <w:sz w:val="24"/>
          <w:szCs w:val="24"/>
        </w:rPr>
        <w:t xml:space="preserve">-  k.č. 861/2 k.o. Novi Labin, skladište  557 m2, na iznos od </w:t>
      </w:r>
      <w:r w:rsidR="0094281A">
        <w:rPr>
          <w:rFonts w:hAnsi="Times New Roman" w:ascii="Times New Roman"/>
          <w:sz w:val="24"/>
          <w:szCs w:val="24"/>
        </w:rPr>
        <w:t>651.127,72</w:t>
      </w:r>
      <w:r>
        <w:rPr>
          <w:rFonts w:hAnsi="Times New Roman" w:ascii="Times New Roman"/>
          <w:sz w:val="24"/>
          <w:szCs w:val="24"/>
        </w:rPr>
        <w:t xml:space="preserve"> kn,</w:t>
      </w: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 xml:space="preserve">- k.č. 861/3 hala  1.703 m2, </w:t>
      </w:r>
      <w:r w:rsidR="00984B52">
        <w:rPr>
          <w:rFonts w:hAnsi="Times New Roman" w:ascii="Times New Roman"/>
          <w:sz w:val="24"/>
          <w:szCs w:val="24"/>
        </w:rPr>
        <w:t>i  k.č. 861/4 ruševina  26 m2,</w:t>
      </w:r>
      <w:r>
        <w:rPr>
          <w:rFonts w:hAnsi="Times New Roman" w:ascii="Times New Roman"/>
          <w:sz w:val="24"/>
          <w:szCs w:val="24"/>
        </w:rPr>
        <w:t xml:space="preserve"> na iznos od </w:t>
      </w:r>
      <w:r w:rsidR="0094281A">
        <w:rPr>
          <w:rFonts w:hAnsi="Times New Roman" w:ascii="Times New Roman"/>
          <w:sz w:val="24"/>
          <w:szCs w:val="24"/>
        </w:rPr>
        <w:t>1.863.678,17</w:t>
      </w:r>
      <w:r>
        <w:rPr>
          <w:rFonts w:hAnsi="Times New Roman" w:ascii="Times New Roman"/>
          <w:sz w:val="24"/>
          <w:szCs w:val="24"/>
        </w:rPr>
        <w:t xml:space="preserve"> kn,</w:t>
      </w:r>
    </w:p>
    <w:p w:rsidRDefault="00C3236B" w:rsidP="00C3236B" w:rsidR="00C3236B" w:rsidRPr="00445B29">
      <w:pPr>
        <w:spacing w:after="0"/>
        <w:contextualSpacing/>
        <w:jc w:val="both"/>
        <w:rPr>
          <w:rFonts w:hAnsi="Times New Roman" w:ascii="Times New Roman"/>
          <w:sz w:val="24"/>
          <w:szCs w:val="24"/>
        </w:rPr>
      </w:pPr>
      <w:r w:rsidRPr="00445B29">
        <w:rPr>
          <w:rFonts w:hAnsi="Times New Roman" w:ascii="Times New Roman"/>
          <w:sz w:val="24"/>
          <w:szCs w:val="24"/>
        </w:rPr>
        <w:t xml:space="preserve">- </w:t>
      </w:r>
      <w:r w:rsidR="00984B52" w:rsidRPr="00445B29">
        <w:rPr>
          <w:rFonts w:hAnsi="Times New Roman" w:ascii="Times New Roman"/>
          <w:sz w:val="24"/>
          <w:szCs w:val="24"/>
        </w:rPr>
        <w:t>k.č. 866/15 dvorište  1.532 m2,</w:t>
      </w:r>
      <w:r w:rsidRPr="00445B29">
        <w:rPr>
          <w:rFonts w:hAnsi="Times New Roman" w:ascii="Times New Roman"/>
          <w:sz w:val="24"/>
          <w:szCs w:val="24"/>
        </w:rPr>
        <w:t xml:space="preserve"> na iznos od </w:t>
      </w:r>
      <w:r w:rsidR="0094281A" w:rsidRPr="00445B29">
        <w:rPr>
          <w:rFonts w:hAnsi="Times New Roman" w:ascii="Times New Roman"/>
          <w:sz w:val="24"/>
          <w:szCs w:val="24"/>
        </w:rPr>
        <w:t>333</w:t>
      </w:r>
      <w:r w:rsidRPr="00445B29">
        <w:rPr>
          <w:rFonts w:hAnsi="Times New Roman" w:ascii="Times New Roman"/>
          <w:sz w:val="24"/>
          <w:szCs w:val="24"/>
        </w:rPr>
        <w:t>.</w:t>
      </w:r>
      <w:r w:rsidR="0094281A" w:rsidRPr="00445B29">
        <w:rPr>
          <w:rFonts w:hAnsi="Times New Roman" w:ascii="Times New Roman"/>
          <w:sz w:val="24"/>
          <w:szCs w:val="24"/>
        </w:rPr>
        <w:t>518,07</w:t>
      </w:r>
      <w:r w:rsidRPr="00445B29">
        <w:rPr>
          <w:rFonts w:hAnsi="Times New Roman" w:ascii="Times New Roman"/>
          <w:sz w:val="24"/>
          <w:szCs w:val="24"/>
        </w:rPr>
        <w:t xml:space="preserve"> kn,</w:t>
      </w: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 xml:space="preserve">- zk.ul. 598 k.o. Novi Labin, k.č. 861/1 zgrada  332 m2, vlasništvo IR.ZA. d.o.o. u stečaju, Labin, Rudarska 5, u 312/544 dijela, na iznos od </w:t>
      </w:r>
      <w:r w:rsidR="0094281A">
        <w:rPr>
          <w:rFonts w:hAnsi="Times New Roman" w:ascii="Times New Roman"/>
          <w:sz w:val="24"/>
          <w:szCs w:val="24"/>
        </w:rPr>
        <w:t>435.008</w:t>
      </w:r>
      <w:r>
        <w:rPr>
          <w:rFonts w:hAnsi="Times New Roman" w:ascii="Times New Roman"/>
          <w:sz w:val="24"/>
          <w:szCs w:val="24"/>
        </w:rPr>
        <w:t>,7</w:t>
      </w:r>
      <w:r w:rsidR="0094281A">
        <w:rPr>
          <w:rFonts w:hAnsi="Times New Roman" w:ascii="Times New Roman"/>
          <w:sz w:val="24"/>
          <w:szCs w:val="24"/>
        </w:rPr>
        <w:t>6</w:t>
      </w:r>
      <w:r>
        <w:rPr>
          <w:rFonts w:hAnsi="Times New Roman" w:ascii="Times New Roman"/>
          <w:sz w:val="24"/>
          <w:szCs w:val="24"/>
        </w:rPr>
        <w:t> kn.</w:t>
      </w:r>
    </w:p>
    <w:p w:rsidRDefault="00C3236B" w:rsidP="00C3236B" w:rsidR="00C3236B">
      <w:pPr>
        <w:spacing w:after="0"/>
        <w:contextualSpacing/>
        <w:jc w:val="both"/>
        <w:rPr>
          <w:rFonts w:hAnsi="Times New Roman" w:ascii="Times New Roman"/>
          <w:sz w:val="24"/>
          <w:szCs w:val="24"/>
        </w:rPr>
      </w:pP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Prodaja nekretnina navedenih u točci I. ovog Zaključka obavit će se, uz odgovarajuću primjenu propisa o ovrsi, usmenom javnom dražbom na ročištu za prodaju koja će se održati u zgradi Trgovačkog suda u Pazinu, Dršćevka broj 1, Pazin, soba broj 2,</w:t>
      </w:r>
    </w:p>
    <w:p w:rsidRDefault="00C3236B" w:rsidP="00C3236B" w:rsidR="00C3236B">
      <w:pPr>
        <w:spacing w:after="0"/>
        <w:contextualSpacing/>
        <w:jc w:val="both"/>
        <w:rPr>
          <w:rFonts w:hAnsi="Times New Roman" w:ascii="Times New Roman"/>
          <w:sz w:val="24"/>
          <w:szCs w:val="24"/>
        </w:rPr>
      </w:pPr>
    </w:p>
    <w:p w:rsidRDefault="00C3236B" w:rsidP="00C3236B" w:rsidR="00C3236B">
      <w:pPr>
        <w:spacing w:after="0"/>
        <w:contextualSpacing/>
        <w:jc w:val="center"/>
        <w:rPr>
          <w:rFonts w:hAnsi="Times New Roman" w:ascii="Times New Roman"/>
          <w:sz w:val="24"/>
          <w:szCs w:val="24"/>
        </w:rPr>
      </w:pPr>
      <w:r>
        <w:rPr>
          <w:rFonts w:hAnsi="Times New Roman" w:ascii="Times New Roman"/>
          <w:sz w:val="24"/>
          <w:szCs w:val="24"/>
        </w:rPr>
        <w:t>dana 1</w:t>
      </w:r>
      <w:r w:rsidR="00445B29">
        <w:rPr>
          <w:rFonts w:hAnsi="Times New Roman" w:ascii="Times New Roman"/>
          <w:sz w:val="24"/>
          <w:szCs w:val="24"/>
        </w:rPr>
        <w:t>5</w:t>
      </w:r>
      <w:r>
        <w:rPr>
          <w:rFonts w:hAnsi="Times New Roman" w:ascii="Times New Roman"/>
          <w:sz w:val="24"/>
          <w:szCs w:val="24"/>
        </w:rPr>
        <w:t>. s</w:t>
      </w:r>
      <w:r w:rsidR="00445B29">
        <w:rPr>
          <w:rFonts w:hAnsi="Times New Roman" w:ascii="Times New Roman"/>
          <w:sz w:val="24"/>
          <w:szCs w:val="24"/>
        </w:rPr>
        <w:t xml:space="preserve">iječnja </w:t>
      </w:r>
      <w:r>
        <w:rPr>
          <w:rFonts w:hAnsi="Times New Roman" w:ascii="Times New Roman"/>
          <w:sz w:val="24"/>
          <w:szCs w:val="24"/>
        </w:rPr>
        <w:t>201</w:t>
      </w:r>
      <w:r w:rsidR="00445B29">
        <w:rPr>
          <w:rFonts w:hAnsi="Times New Roman" w:ascii="Times New Roman"/>
          <w:sz w:val="24"/>
          <w:szCs w:val="24"/>
        </w:rPr>
        <w:t>6</w:t>
      </w:r>
      <w:r>
        <w:rPr>
          <w:rFonts w:hAnsi="Times New Roman" w:ascii="Times New Roman"/>
          <w:sz w:val="24"/>
          <w:szCs w:val="24"/>
        </w:rPr>
        <w:t>. godine u 9,00 sati</w:t>
      </w:r>
    </w:p>
    <w:p w:rsidRDefault="00C3236B" w:rsidP="00C3236B" w:rsidR="00C3236B">
      <w:pPr>
        <w:spacing w:after="0"/>
        <w:contextualSpacing/>
        <w:jc w:val="center"/>
        <w:rPr>
          <w:rFonts w:hAnsi="Times New Roman" w:ascii="Times New Roman"/>
          <w:sz w:val="24"/>
          <w:szCs w:val="24"/>
        </w:rPr>
      </w:pP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 xml:space="preserve">III. </w:t>
      </w:r>
      <w:r>
        <w:rPr>
          <w:rFonts w:hAnsi="Times New Roman" w:ascii="Times New Roman"/>
          <w:sz w:val="24"/>
          <w:szCs w:val="24"/>
        </w:rPr>
        <w:tab/>
        <w:t xml:space="preserve">Nekretnine iz točke I. ovog Zaključka na ročištu za prodaju ne mogu biti prodane za cijenu nižu od utvrđene vrijednosti. Na ročištu za prodaju može se konačno utvrditi vrijednost nekretnina. </w:t>
      </w:r>
    </w:p>
    <w:p w:rsidRDefault="00C3236B" w:rsidP="00C3236B" w:rsidR="00C3236B">
      <w:pPr>
        <w:spacing w:after="0"/>
        <w:contextualSpacing/>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 ročištu za javnu dražbu mogu sudjelovati domaće pravne i fizičke osobe uz dokaz identiteta odnosno izvornika ili javnobilježnički ovjerovljene preslike izvoda iz sudskog registra, strane pravne i fizičke osobe uz prilaganje dokaza o ispunjenju zakonom propisanih uvjeta, te dokaza o identitetu odnosno izvornika ili javnobilježnički ovjerovljene preslike izvoda iz sudskog registra, a prevedeno po sudskom tumaču. Ukoliko navedene osobe na dražbi zastupa punomoćnik, isti mora predočiti  javnobilježnički ovjerenu specijalnu punomoć za zastupanje.</w:t>
      </w:r>
    </w:p>
    <w:p w:rsidRDefault="00C3236B" w:rsidP="00C3236B" w:rsidR="00C3236B">
      <w:pPr>
        <w:spacing w:lineRule="auto" w:line="240" w:after="0"/>
        <w:jc w:val="both"/>
        <w:rPr>
          <w:rFonts w:hAnsi="Times New Roman" w:ascii="Times New Roman"/>
          <w:sz w:val="24"/>
          <w:szCs w:val="24"/>
        </w:rPr>
      </w:pPr>
    </w:p>
    <w:p w:rsidRDefault="00C3236B" w:rsidP="0085361B" w:rsidR="0085361B">
      <w:pPr>
        <w:spacing w:lineRule="auto" w:line="240" w:after="0"/>
        <w:jc w:val="both"/>
        <w:rPr>
          <w:rFonts w:hAnsi="Times New Roman" w:ascii="Times New Roman"/>
          <w:sz w:val="24"/>
          <w:szCs w:val="24"/>
        </w:rPr>
      </w:pPr>
      <w:r>
        <w:rPr>
          <w:rFonts w:hAnsi="Times New Roman" w:ascii="Times New Roman"/>
          <w:sz w:val="24"/>
          <w:szCs w:val="24"/>
        </w:rPr>
        <w:t xml:space="preserve">Kao kupci na javnoj dražbi mogu sudjelovati samo osobe (pravne i fizičke) koje su najkasnije 3 dana prije ročišta za </w:t>
      </w:r>
      <w:r w:rsidRPr="00256DD1">
        <w:rPr>
          <w:rFonts w:hAnsi="Times New Roman" w:ascii="Times New Roman"/>
          <w:sz w:val="24"/>
          <w:szCs w:val="24"/>
        </w:rPr>
        <w:t>dražbu (</w:t>
      </w:r>
      <w:r w:rsidRPr="00256DD1">
        <w:rPr>
          <w:rFonts w:hAnsi="Times New Roman" w:ascii="Times New Roman"/>
          <w:sz w:val="24"/>
          <w:szCs w:val="24"/>
          <w:u w:val="single"/>
        </w:rPr>
        <w:t xml:space="preserve">najkasnije </w:t>
      </w:r>
      <w:r w:rsidR="00256DD1" w:rsidRPr="00256DD1">
        <w:rPr>
          <w:rFonts w:hAnsi="Times New Roman" w:ascii="Times New Roman"/>
          <w:sz w:val="24"/>
          <w:szCs w:val="24"/>
          <w:u w:val="single"/>
        </w:rPr>
        <w:t>12. siječnja 2016</w:t>
      </w:r>
      <w:r w:rsidRPr="00256DD1">
        <w:rPr>
          <w:rFonts w:hAnsi="Times New Roman" w:ascii="Times New Roman"/>
          <w:sz w:val="24"/>
          <w:szCs w:val="24"/>
          <w:u w:val="single"/>
        </w:rPr>
        <w:t>. godine</w:t>
      </w:r>
      <w:r w:rsidRPr="00256DD1">
        <w:rPr>
          <w:rFonts w:hAnsi="Times New Roman" w:ascii="Times New Roman"/>
          <w:sz w:val="24"/>
          <w:szCs w:val="24"/>
        </w:rPr>
        <w:t xml:space="preserve">) dale </w:t>
      </w:r>
      <w:r>
        <w:rPr>
          <w:rFonts w:hAnsi="Times New Roman" w:ascii="Times New Roman"/>
          <w:sz w:val="24"/>
          <w:szCs w:val="24"/>
        </w:rPr>
        <w:t xml:space="preserve">osiguranje uplatom iznosa od 10 % utvrđene vrijednosti zemljišta iz točke I. ovog Zaključka u korist žiro – računa ovog suda broj </w:t>
      </w:r>
      <w:r w:rsidR="0085361B">
        <w:rPr>
          <w:rFonts w:hAnsi="Times New Roman" w:ascii="Times New Roman"/>
          <w:sz w:val="24"/>
          <w:szCs w:val="24"/>
        </w:rPr>
        <w:t>HR43 2390001 1300029763 poziv na broj 020-12-15.</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 xml:space="preserve">Kupac je potvrdu o prethodnoj uplati osiguranja (ovjerenu kod Banke ili FINA-e) obvezan predočiti sucu prije nego što sudac pristupi dražbi. </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 xml:space="preserve">Kupcu se osigurnina uračunava u prodajnu cijenu, a ponuditeljima čija ponuda ne bude prihvaćena osiguranje će se vratiti nakon zaključenja javne dražbe. </w:t>
      </w: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Sve troškove prodaje, poreze i druge pristojbe plaća kupac.</w:t>
      </w:r>
    </w:p>
    <w:p w:rsidRDefault="00C3236B" w:rsidP="00C3236B" w:rsidR="00C3236B">
      <w:pPr>
        <w:spacing w:after="0"/>
        <w:contextualSpacing/>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 xml:space="preserve">V. </w:t>
      </w:r>
      <w:r>
        <w:rPr>
          <w:rFonts w:hAnsi="Times New Roman" w:ascii="Times New Roman"/>
          <w:sz w:val="24"/>
          <w:szCs w:val="24"/>
        </w:rPr>
        <w:tab/>
        <w:t xml:space="preserve">Kupac je dužan položiti kupovninu u roku od 30 dana od pravomoćnosti rješenja o dosudi nekretnine kupcu. Ako kupac u tom roku ne položi kupovninu, sud će rješenjem prodaju oglasiti nevažećom i odrediti novu prodaju. Iz položenog osiguranja namirit će se troškovi nove prodaje i naknaditi razlika kupovnine postignute na prijašnjoj i novoj prodaji. </w:t>
      </w: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 xml:space="preserve">Prodaja se obavlja po načelu „viđeno-kupljeno“, što isključuje sve naknade prigovore kupca. </w:t>
      </w: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Nekretnina će se dosuditi kupcima koji su ponudili nižu cijenu u odnosu na najpovoljniju ponudu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Ako kupac u određenom roku ne položi kupovninu, sud će rješenjem oglasiti prodaju nevažećom. Iz položene jamčevine namirit će se troškovi nove prodaje i naknaditi razlika između kupovnine postignute na prijašnjoj i novoj prodaji.</w:t>
      </w: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 xml:space="preserve">Nakon što kupac uplati kupovninu na temelju pravomoćnog rješenja o dosudi nekretnine, sud će donijeti zaključak o predaji nekretnine kupcu, brisanju upisanih založnih prava i upisu vlasništva u korist kupca. </w:t>
      </w: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Usmena javna dražba će se održati ukoliko joj pristupi i samo jedan ponuditelj.</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 xml:space="preserve">VI. </w:t>
      </w:r>
      <w:r>
        <w:rPr>
          <w:rFonts w:hAnsi="Times New Roman" w:ascii="Times New Roman"/>
          <w:sz w:val="24"/>
          <w:szCs w:val="24"/>
        </w:rPr>
        <w:tab/>
        <w:t>Sud ovlašćuje IR.ZA d.o.o. u stečaju Labin, da o svom trošku objavi ovaj Zaključak u sredstvima javnog priopćavanja, odnosno da o Zaključku obavijesti osobe koje se bave posredovanjem pri prodaji nekretnina.</w:t>
      </w: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ab/>
      </w: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 xml:space="preserve">VII. </w:t>
      </w:r>
      <w:r>
        <w:rPr>
          <w:rFonts w:hAnsi="Times New Roman" w:ascii="Times New Roman"/>
          <w:sz w:val="24"/>
          <w:szCs w:val="24"/>
        </w:rPr>
        <w:tab/>
        <w:t>Osobe zainteresirane za kupnju nekretnine mogu istu razgledati uz prethodni dogovor sa stečajnim upraviteljem IR.ZA d.o.o. u stečaju Labin.</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VIII.</w:t>
      </w:r>
      <w:r>
        <w:rPr>
          <w:rFonts w:hAnsi="Times New Roman" w:ascii="Times New Roman"/>
          <w:sz w:val="24"/>
          <w:szCs w:val="24"/>
        </w:rPr>
        <w:tab/>
        <w:t xml:space="preserve"> Na nekretninama iz točke I. ovog Zaključka i to k.č 861/2, k.č. 861/3, k.č. 861/4 i k.č. 866/15 u zemljišnim knjigama uknjižena su slijedeća založna prava:</w:t>
      </w:r>
    </w:p>
    <w:p w:rsidRDefault="00C3236B" w:rsidP="00C3236B" w:rsidR="00C3236B">
      <w:pPr>
        <w:spacing w:lineRule="auto" w:line="240" w:after="0"/>
        <w:jc w:val="both"/>
        <w:rPr>
          <w:rFonts w:hAnsi="Times New Roman" w:ascii="Times New Roman"/>
          <w:color w:val="FF0000"/>
          <w:sz w:val="24"/>
          <w:szCs w:val="24"/>
        </w:rPr>
      </w:pPr>
    </w:p>
    <w:p w:rsidRDefault="00C3236B" w:rsidP="00C3236B" w:rsidR="00C3236B">
      <w:pPr>
        <w:spacing w:lineRule="auto" w:line="240" w:after="0"/>
        <w:ind w:firstLine="708"/>
        <w:jc w:val="both"/>
        <w:rPr>
          <w:rFonts w:hAnsi="Times New Roman" w:ascii="Times New Roman"/>
          <w:bCs/>
          <w:sz w:val="24"/>
          <w:szCs w:val="24"/>
        </w:rPr>
      </w:pPr>
      <w:r>
        <w:rPr>
          <w:rFonts w:hAnsi="Times New Roman" w:ascii="Times New Roman"/>
          <w:sz w:val="24"/>
          <w:szCs w:val="24"/>
        </w:rPr>
        <w:t xml:space="preserve">1.) </w:t>
      </w:r>
      <w:r>
        <w:rPr>
          <w:rFonts w:hAnsi="Times New Roman" w:ascii="Times New Roman"/>
          <w:bCs/>
          <w:sz w:val="24"/>
          <w:szCs w:val="24"/>
        </w:rPr>
        <w:t xml:space="preserve">U korist </w:t>
      </w:r>
      <w:r>
        <w:rPr>
          <w:rFonts w:hAnsi="Times New Roman" w:ascii="Times New Roman"/>
          <w:sz w:val="24"/>
          <w:szCs w:val="24"/>
        </w:rPr>
        <w:t>HYPO ALPE-ADRIA-BANK d.d. Zagreb</w:t>
      </w:r>
      <w:r>
        <w:rPr>
          <w:rFonts w:hAnsi="Times New Roman" w:ascii="Times New Roman"/>
          <w:bCs/>
          <w:sz w:val="24"/>
          <w:szCs w:val="24"/>
        </w:rPr>
        <w:t>:</w:t>
      </w:r>
    </w:p>
    <w:p w:rsidRDefault="00C3236B" w:rsidP="00C3236B" w:rsidR="00C3236B">
      <w:pPr>
        <w:spacing w:lineRule="auto" w:line="240" w:after="0"/>
        <w:ind w:firstLine="708"/>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Na Temeljem Ugovora o kreditu br.301-21/2004. sa Sporazumom o osiguranju novčane tražbine zasnivanjem založnog prava na nekretninama, sklopljenim u Rijeci, dana 23. veljače 2004.g. na teret nekr. u A - I dio uknjižuje se pravo zaloga za iznos od tristoosamdesetpettisuća EUR, uvećano za kamate, troškove te ostale uvjete prema Ugovoru sa Sporazumom, te uz zabilježbu da je založno pravo zasnovano radi osiguranja novčane tražbine i zabilježbu ovršivosti tražbine</w:t>
      </w:r>
    </w:p>
    <w:p w:rsidRDefault="00C3236B" w:rsidP="00C3236B" w:rsidR="00C3236B">
      <w:pPr>
        <w:spacing w:lineRule="auto" w:line="240" w:after="0"/>
        <w:ind w:firstLine="708"/>
        <w:jc w:val="both"/>
        <w:rPr>
          <w:rFonts w:hAnsi="Times New Roman" w:ascii="Times New Roman"/>
          <w:bCs/>
          <w:sz w:val="24"/>
          <w:szCs w:val="24"/>
        </w:rPr>
      </w:pPr>
    </w:p>
    <w:p w:rsidRDefault="00C3236B" w:rsidP="00C3236B" w:rsidR="00C3236B">
      <w:pPr>
        <w:spacing w:lineRule="auto" w:line="240" w:after="0"/>
        <w:jc w:val="both"/>
        <w:rPr>
          <w:rFonts w:hAnsi="Times New Roman" w:ascii="Times New Roman"/>
          <w:bCs/>
          <w:sz w:val="24"/>
          <w:szCs w:val="24"/>
        </w:rPr>
      </w:pPr>
      <w:r>
        <w:rPr>
          <w:rFonts w:hAnsi="Times New Roman" w:ascii="Times New Roman"/>
          <w:sz w:val="24"/>
          <w:szCs w:val="24"/>
        </w:rPr>
        <w:t xml:space="preserve">  </w:t>
      </w: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2.) U korist REPUBLIKE HRVATSKE MINISTARSTVO FINANCIJA, POREZNA UPRAVA, PODRUČNI URED PAZIN:</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Temeljem ovosudskog rješenja o ovrsi, posl. broj Ovr.625/06, od dana 21. srpnja 2006. godine, predbilježuje se pravo zaloga hipoteke na teret nekretnina u A.I.dio radi osiguranja novčane tražbine predlagatelja osiguranja u iznosu od 115.457,28kn (stopetnaesttisućačetiristopedesetisedamkunaidvadesetiosamlipa);, zajedno sa zakonskom zateznom kamatom koja na iznos glavnice od 53.122,95kuna teče počev od 21. lipnja 2006. godine, pa do namirenja, 27.634,53kune, teče počev od 23. lipnja 2006. godine pa do namirenja, 34.699,80kuna, teče počev od 03. srpnja 2006. godine, pa do namirenja i troškova ovog postupka osiguranja s zakonskom zateznom kamatom počev od dana donošenja rješenja o osiguranju, pa do isplate;, uz istovremenu zabilježbu ovršnosti tražbine radi čijeg osiguranja je predbilježba dopuštena,</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Temeljem prijedloga ODO u Pazinu, broj Ip-DO-134/07, od 06. prosinca 2007. godine i pravomoćnog ovosudskog rješenja o ovrsi, posl. broj Ovr.625/06, od 21. srpnja 2007. godine, zabilježuje se opravdanje predbilježbe dopuštene rješenjem z.k.odjela posl. broj Z.2279/06, upisane pod st. 5.1.;</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Temeljem ovosudskog rješenja o ovrsi, posl. broj Ovr.729/06, od 05. listopada 2006. godine, na teret nekr. u A.I. dio, uknjižuje se založno pravo u iznosu od četiristosedamdesetdevettisućadevetstošezdesetšest kuna i pedesetšestlipa, zajedno sa zakonskom zateznom kamatom koja na iznos glavnice od 465.965,96 kuna, teče počev od 28.08.2006. godine, pa do namirenja i troškova postupka osiguranja sa zakonskom zateznom kamatom počev od dana donošenja rješenja o osiguranju, pa do isplate, uz zabilježbu ovršnosti tražbine, radi čijeg osiguranja je uknjižba dopuštena,</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 9.1.(Z.3677/07),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broj:Ovr-531/07 u iznosu od 5.500,00 kn sa zakonskim zateznim kamatama od 11. prosinca 2007.g., pa do isplate,</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Temeljem rješenja o ovrsi,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za prekršajni postupak, od 03. srpnja 2007.g. klasa:UP/I-740-04/07-02/375, Ur.broj:513-07-18-07-02, Pravomoćnog Poreznog rješenja RH - Ministarstva financija - Porezne uprave - područni ured Pazin - Odjel za prekršajni postupak, od 03. listopada 2008.g. klasa:UP/I-740-</w:t>
      </w:r>
      <w:r>
        <w:rPr>
          <w:rFonts w:hAnsi="Times New Roman" w:ascii="Times New Roman"/>
          <w:sz w:val="24"/>
          <w:szCs w:val="24"/>
        </w:rPr>
        <w:lastRenderedPageBreak/>
        <w:t>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uknjižuje se pravo zaloga za iznos od 2.714.662,93kn (dvamilijunasedamstočetrnaesttisućašestošezdesetdvije kune i 93/100) zajedno sa zakonskim zateznim kamatama specificiranima u toč. I prijedloga, pa do namirenja i troškova postupka osiguranja s zakonskim zateznim kamatama po stopi propisanoj čl.29.st.2. Zakona o obveznim odnosima,tekućim počev od dana donošenja rješenja o osiguranju, pa do isplate, uz zabilježbu ovršnosti tražbine, radi čijeg osiguranja je uknjižba dopuštena,</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3.) U korist PORSCHE LEASING D.O.O. ZAGREB:</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ab/>
        <w:t>- Temeljem pravomoćnog Rješenja , posl. broj Ovr-71/07 od 19. prosinca 2012.g. ,Rješenja o ispravku Rješenja o ovrsi, posl. broj Ovr-71/07 od 14. kolovoza 2012.g.i Rješenja posl. broj Ovr.71/07 od 12. studenog 2012.g., na teret nekr. u A - I dio, uknjižuje se pravo zaloga u istom redu prvenstva brisane zabilježbe pod st. 11.1. (Z.83/08), radi osiguranja tražbine ovrhovoditelja PORSCHE LEASING d.o.o.,Zagreb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 2005.g. na iznos od 1.338,66 kn, pa do isplate od 25.studenog 2005.g. na iznos od 1.830,00 kn, pa do isplate,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ovršnog postupka u iznosu od 59.643,82 kn sa zakonskom zateznom kamatom od 19.prosinca 2011.g., pa do isplate</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ab/>
        <w:t>4.) U korist XERIUS D.O.O. LABIN:</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ab/>
        <w:t>-Temeljem rješenja o ovrsi, Trgovačkog suda u Pazinu, od 27. lipnja 2006.g., broj Ovrv.1257na teret nekr. u A - I dio, zabilježuje se ovrha, utvrđenjem vrijednosti nekretnine, prodajom i namirenjem ovrhovoditelja XERIUS d.o.o. Labin, Rudarska 5, iz iznosa dobivenog prodajom.</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Temeljem rješenja Općinskog suda u Labinu, posl. broj P.157/08, od 21. srpnja 2008. godine, na teret nekretnina u A.I.dio, zabilježuje se privremena mjera zabrane opterećenja i otuđenja nekretnina do proteka 15 dana nakon pravomoćnog okončanja parničnog postupka kod ovog suda pod posl. brojem P.157/08;</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Temeljem Rješenja o ovrsi, Općinskog suda u Pazinu, posl. broj Ovr.182/09, od 20. ožujka 2009. godine, na teret nekr. u A - I dio, zabilježuje se privremena mjera zabrane opterećenja i otuđenja nekretnine, radi osiguranja novčanih tražbina predlagateljice osiguranja SANJE GOLUB, iz Raše, Krapanj 38,</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xml:space="preserve">- 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st.17.1.(Z.2020/09), radi osiguranja tražbine ovrhovoditelja XERIUS d.o.o. Labin, u iznosu od: </w:t>
      </w:r>
      <w:r>
        <w:rPr>
          <w:rFonts w:hAnsi="Times New Roman" w:ascii="Times New Roman"/>
          <w:sz w:val="24"/>
          <w:szCs w:val="24"/>
        </w:rPr>
        <w:br/>
        <w:t xml:space="preserve">- 5.574,18 kn temeljem računa broj 4081 od 28. srpnja 2004.g., zajedno sa zakonskom zateznom kamatom koja na taj iznos teče počev od 28. kolovoza 2004.g. pa do 31.prosinca 2007.g. po stopi propisanoj u Uredbi o visini stope zatezne kamate, a od 01. siječnja 2008.g. pa do isplate sukladno odredbi čl.29 Zakona o obveznim odnosima (NN 35/05) odnosno eskontnoj stopi Hrvatske narodne banke uvećane za 8 postotnih poena, </w:t>
      </w:r>
      <w:r>
        <w:rPr>
          <w:rFonts w:hAnsi="Times New Roman" w:ascii="Times New Roman"/>
          <w:sz w:val="24"/>
          <w:szCs w:val="24"/>
        </w:rPr>
        <w:br/>
        <w:t xml:space="preserve">- 3868,93 temeljem računa broj 4172 od 31.prosinca 2004.g., zajedno sa zakonskom zateznom kamatom koja na taj iznos teče počev od 16. siječnja 2005.g. pa do 31. prosinca 2007.g. po stopi propisanoj u Uredbi o visini stope zatezne kamate, a od 01. siječnja 2008.g. pa do isplate po stopi sukladno odredbi čl. 29. Zakona o obveznim odnosima (Narodne novine 35/05) odnosno eskontnoj stopi Hrvatske narodne banke uvećane za 8 postotnih poena, </w:t>
      </w:r>
      <w:r>
        <w:rPr>
          <w:rFonts w:hAnsi="Times New Roman" w:ascii="Times New Roman"/>
          <w:sz w:val="24"/>
          <w:szCs w:val="24"/>
        </w:rPr>
        <w:br/>
        <w:t xml:space="preserve">- zakonskih zateznih kamata koje teku kako slijedi: </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na iznos od 1.305,60 kn počev od 30.08.2003. do 11.10.2007.</w:t>
      </w: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1.313,92 kn počev od 07.01.2004. do 11.10.2007. </w:t>
      </w: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1.876,51 kn počev od 01.01.2004.do 11.10.2007. </w:t>
      </w: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706,97 kn počev od 20.08.2004.do 11.10.2007. </w:t>
      </w: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14,64 kn počev od 15.08.2004.do 11.10.2007. </w:t>
      </w: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195,20 kn počev od 04.09.2004.do 11.10.2007. </w:t>
      </w: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2.499,00 kn počev od 21.08.2004.do 11.10.2007. </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trošak ovršnog postupka u iznosu od 1743,54 kn zajedno sa zakonskom zateznom kamatom koja na taj iznos teče počev od 16. siječnja 2006. godine pa do 31.prosinca 2007.godine po stopi iz Uredbe o visini stope zatezne kamate, a od 01. siječnja 2008.g. pa do isplate po stopi sukladno odredbi čl. 29. Zakona o obveznim odnosima (NN 35/05) odnosno eskontnoj stopi Hrvatske narodne banke uvećano za 8 postotnih poena, te iznos od 1.220,00 kn zajedno sa zakonskom kamatom koja na taj iznos teče počev od 27. lipnja 2006.g. pa do 31.prosinca 2007.g. po stopi iz Uredbe o visini stope zatezne kamate, a od 01. siječnja 2008.g. pa do isplate po stopi sukladno odredbi čl. 29. Zakona o obveznim odnosima (NN 35/05) odnosno eskontnoj stopi Hrvatske narodne banke uvećano za 8 postotnih poena,</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5.) U korist GOLUB SANJA RAŠA:</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 Temeljem ovosudskog rješenja o ovrsi, posl. broj Ovr.392/10, od 10. lipnja 2010. godine, na teret nekr. u A.I. dio upisuje se prethodna mjera predbilježbe prava zaloga u iznosu od: 85.000,00 kn (osamdesetpetitsuća kuna), uvećanog za iznos kamata na taj iznos od 50.000,00 kn, zatim trošak parničnog postupka u iznosu od 20.971,70 kn, uvećanog za iznos kamata na taj iznos od 6.000,00 kn, te trošak ovog postupka osiguranja</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IX. Na nekretnini iz točke I. ovog Zaključka i to k.č 861/1 u zemljišnim knjigama uknjižena su slijedeća založna prava:</w:t>
      </w:r>
    </w:p>
    <w:p w:rsidRDefault="00C3236B" w:rsidP="00C3236B" w:rsidR="00C3236B">
      <w:pPr>
        <w:spacing w:lineRule="auto" w:line="240" w:after="0"/>
        <w:ind w:firstLine="708"/>
        <w:jc w:val="both"/>
        <w:rPr>
          <w:rFonts w:hAnsi="Times New Roman" w:ascii="Times New Roman"/>
          <w:sz w:val="24"/>
          <w:szCs w:val="24"/>
        </w:rPr>
      </w:pPr>
    </w:p>
    <w:p w:rsidRDefault="00C3236B" w:rsidP="00C3236B" w:rsidR="00C3236B">
      <w:pPr>
        <w:spacing w:lineRule="auto" w:line="240" w:after="0"/>
        <w:ind w:firstLine="708"/>
        <w:jc w:val="both"/>
        <w:rPr>
          <w:rFonts w:hAnsi="Times New Roman" w:ascii="Times New Roman"/>
          <w:sz w:val="24"/>
          <w:szCs w:val="24"/>
        </w:rPr>
      </w:pPr>
      <w:r>
        <w:rPr>
          <w:rFonts w:hAnsi="Times New Roman" w:ascii="Times New Roman"/>
          <w:sz w:val="24"/>
          <w:szCs w:val="24"/>
        </w:rPr>
        <w:t>1.) U korist REPUBLIKE HRVATSKE MINISTARSTVO FINANCIJA, POREZNA UPRAVA, PODRUČNI URED PAZIN:</w:t>
      </w:r>
    </w:p>
    <w:p w:rsidRDefault="00C3236B" w:rsidP="00C3236B" w:rsidR="00C3236B">
      <w:pPr>
        <w:spacing w:lineRule="auto" w:line="240" w:after="0"/>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bCs/>
          <w:sz w:val="24"/>
          <w:szCs w:val="24"/>
        </w:rPr>
      </w:pPr>
      <w:r>
        <w:rPr>
          <w:rFonts w:hAnsi="Times New Roman" w:ascii="Times New Roman"/>
          <w:bCs/>
          <w:sz w:val="24"/>
          <w:szCs w:val="24"/>
        </w:rPr>
        <w:lastRenderedPageBreak/>
        <w:t>- Temeljem pravomoćnog Rješenja , posl. broj Ovr-71/07 od 19. prosinca 2012.g. ,Rješenja o ispravku Rješenja o ovrsi, posl. broj Ovr-71/07 od 14. kolovoza 2012.g.i Rješenja posl. broj Ovr.71/07 od 12. studenog 2012.g., na teret nekr. u A - I dio, uknjižuje se pravo zaloga u istom redu prvenstva brisane zabilježbe pod st. 3.1. (Z.3564/07),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broj:Ovr-498/07 u iznosu od 5.500,00 kn sa zakonskim zateznim kamatama od 30.studenog 2007.g., pa do isplate,</w:t>
      </w:r>
    </w:p>
    <w:p w:rsidRDefault="00C3236B" w:rsidP="00C3236B" w:rsidR="00C3236B">
      <w:pPr>
        <w:spacing w:lineRule="auto" w:line="240" w:after="0"/>
        <w:ind w:firstLine="708"/>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bCs/>
          <w:sz w:val="24"/>
          <w:szCs w:val="24"/>
        </w:rPr>
      </w:pPr>
      <w:r>
        <w:rPr>
          <w:rFonts w:hAnsi="Times New Roman" w:ascii="Times New Roman"/>
          <w:bCs/>
          <w:sz w:val="24"/>
          <w:szCs w:val="24"/>
        </w:rPr>
        <w:t>- Temeljem rješenja o ovrsi,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za prekršajni postupak, od 03. srpnja 2007.g. klasa:UP/I-740-04/07-02/375, Ur.broj:513-07-18-07-02, Pravomoćnog Poreznog rješenja RH - Ministarstva financija - Porezne uprave - područni ured Pazin - Odjel za prekršajni postupak, od 03. listopada 2008.g. klasa:UP/I-740-04/07-02/385,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uknjižuje se pravo zaloga za iznos od 2.714.662,93kn (dvamilijunasedamstočetrnaesttisućašestošezdesetdvije kune i 93/100) zajedno sa zakonskim zateznim kamatama specificiranima u toč. I prijedloga, pa do namirenja i troškova postupka osiguranja s zakonskim zateznim kamatama po stopi propisanoj čl.29.st.2. Zakona o obveznim odnosima,tekućim počev od dana donošenja rješenja o osiguranju, pa do isplate, uz zabilježbu ovršnosti tražbine, radi čijeg osiguranja je uknjižba dopuštena.</w:t>
      </w:r>
    </w:p>
    <w:p w:rsidRDefault="00C3236B" w:rsidP="00C3236B" w:rsidR="00C3236B">
      <w:pPr>
        <w:spacing w:lineRule="auto" w:line="240" w:after="0"/>
        <w:ind w:firstLine="708"/>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bCs/>
          <w:sz w:val="24"/>
          <w:szCs w:val="24"/>
        </w:rPr>
      </w:pPr>
      <w:r>
        <w:rPr>
          <w:rFonts w:hAnsi="Times New Roman" w:ascii="Times New Roman"/>
          <w:sz w:val="24"/>
          <w:szCs w:val="24"/>
        </w:rPr>
        <w:t xml:space="preserve">2.) </w:t>
      </w:r>
      <w:r>
        <w:rPr>
          <w:rFonts w:hAnsi="Times New Roman" w:ascii="Times New Roman"/>
          <w:bCs/>
          <w:sz w:val="24"/>
          <w:szCs w:val="24"/>
        </w:rPr>
        <w:t>U korist HYPO ALPE-ADRIA-BANK d.d. ZAGREB:</w:t>
      </w:r>
    </w:p>
    <w:p w:rsidRDefault="00C3236B" w:rsidP="00C3236B" w:rsidR="00C3236B">
      <w:pPr>
        <w:spacing w:lineRule="auto" w:line="240" w:after="0"/>
        <w:ind w:firstLine="708"/>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bCs/>
          <w:sz w:val="24"/>
          <w:szCs w:val="24"/>
        </w:rPr>
      </w:pPr>
      <w:r>
        <w:rPr>
          <w:rFonts w:hAnsi="Times New Roman" w:ascii="Times New Roman"/>
          <w:bCs/>
          <w:sz w:val="24"/>
          <w:szCs w:val="24"/>
        </w:rPr>
        <w:t>- Temeljem Ugovora o kreditu br.301-21/2004. sa Sporazumom o osiguranju novčane tražbine zasnivanjem založnog prava na nekretninama, sklopljenog u Rijeci, dana 23. veljače 2004. godine, na teret nekr. u A.I. dio, uknjižuje se pravo zaloga za iznos od tristoosamdesetpettisuća EUR, uvećano za kamate, troškove te ostale uvjete prema Ugovoru sa Sporazumom, te uz zabilježbu da je založno pravo zasnovano radi osiguranja novčane tražbine i zabilježbu ovršivosti tražbine,</w:t>
      </w:r>
    </w:p>
    <w:p w:rsidRDefault="00256DD1" w:rsidP="00C3236B" w:rsidR="00256DD1">
      <w:pPr>
        <w:spacing w:lineRule="auto" w:line="240" w:after="0"/>
        <w:ind w:firstLine="708"/>
        <w:jc w:val="both"/>
        <w:rPr>
          <w:rFonts w:hAnsi="Times New Roman" w:ascii="Times New Roman"/>
          <w:bCs/>
          <w:sz w:val="24"/>
          <w:szCs w:val="24"/>
        </w:rPr>
      </w:pPr>
    </w:p>
    <w:p w:rsidRDefault="00256DD1" w:rsidP="00C3236B" w:rsidR="00256DD1">
      <w:pPr>
        <w:spacing w:lineRule="auto" w:line="240" w:after="0"/>
        <w:ind w:firstLine="708"/>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bCs/>
          <w:sz w:val="24"/>
          <w:szCs w:val="24"/>
        </w:rPr>
      </w:pPr>
      <w:r>
        <w:rPr>
          <w:rFonts w:hAnsi="Times New Roman" w:ascii="Times New Roman"/>
          <w:bCs/>
          <w:sz w:val="24"/>
          <w:szCs w:val="24"/>
        </w:rPr>
        <w:lastRenderedPageBreak/>
        <w:t>3.) U korist PORSCHE LEASING d.o.o. ZAGREB:</w:t>
      </w:r>
    </w:p>
    <w:p w:rsidRDefault="00C3236B" w:rsidP="00C3236B" w:rsidR="00C3236B">
      <w:pPr>
        <w:spacing w:lineRule="auto" w:line="240" w:after="0"/>
        <w:ind w:firstLine="708"/>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bCs/>
          <w:sz w:val="24"/>
          <w:szCs w:val="24"/>
        </w:rPr>
      </w:pPr>
      <w:r>
        <w:rPr>
          <w:rFonts w:hAnsi="Times New Roman" w:ascii="Times New Roman"/>
          <w:bCs/>
          <w:sz w:val="24"/>
          <w:szCs w:val="24"/>
        </w:rPr>
        <w:t>- Temeljem pravomoćnog Rješenja , posl. broj Ovr-71/07 od 19. prosinca 2012.g. ,Rješenja o ispravku Rješenja o ovrsi, posl. broj Ovr-71/07 od 14. kolovoza 2012.g.i Rješenja posl. broj Ovr.71/07 od 12. studenog 2012.g., na teret nekr. u A - I dio, uknjižuje se pravo zaloga u istom redu prvenstva brisane zabilježbe pod st. 5.1. (Z.83/08), radi osiguranja tražbine ovrhovoditelja PORSCHE LEASING d.o.o.,Zagreb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 2005.g. na iznos od 1.338,66 kn, pa do isplate od 25.studenog 2005.g. na iznos od 1.830,00 kn, pa do isplate ,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ovršnog postupka u iznosu od 59.643,82 kn sa zakonskom zateznom kamatom od 19.prosinca 2011.g., pa do isplate.</w:t>
      </w:r>
    </w:p>
    <w:p w:rsidRDefault="00C3236B" w:rsidP="00C3236B" w:rsidR="00C3236B">
      <w:pPr>
        <w:spacing w:lineRule="auto" w:line="240" w:after="0"/>
        <w:ind w:firstLine="708"/>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bCs/>
          <w:sz w:val="24"/>
          <w:szCs w:val="24"/>
        </w:rPr>
      </w:pPr>
      <w:r>
        <w:rPr>
          <w:rFonts w:hAnsi="Times New Roman" w:ascii="Times New Roman"/>
          <w:bCs/>
          <w:sz w:val="24"/>
          <w:szCs w:val="24"/>
        </w:rPr>
        <w:t>4.) U korist GOLUB SANJA RAŠA:</w:t>
      </w:r>
    </w:p>
    <w:p w:rsidRDefault="00C3236B" w:rsidP="00C3236B" w:rsidR="00C3236B">
      <w:pPr>
        <w:spacing w:lineRule="auto" w:line="240" w:after="0"/>
        <w:ind w:firstLine="708"/>
        <w:jc w:val="both"/>
        <w:rPr>
          <w:rFonts w:hAnsi="Times New Roman" w:ascii="Times New Roman"/>
          <w:bCs/>
          <w:sz w:val="24"/>
          <w:szCs w:val="24"/>
        </w:rPr>
      </w:pPr>
    </w:p>
    <w:p w:rsidRDefault="00C3236B" w:rsidP="00C3236B" w:rsidR="00C3236B">
      <w:pPr>
        <w:spacing w:lineRule="auto" w:line="240" w:after="0"/>
        <w:ind w:firstLine="708"/>
        <w:jc w:val="both"/>
        <w:rPr>
          <w:rFonts w:hAnsi="Times New Roman" w:ascii="Times New Roman"/>
          <w:bCs/>
          <w:sz w:val="24"/>
          <w:szCs w:val="24"/>
        </w:rPr>
      </w:pPr>
      <w:r>
        <w:rPr>
          <w:rFonts w:hAnsi="Times New Roman" w:ascii="Times New Roman"/>
          <w:bCs/>
          <w:sz w:val="24"/>
          <w:szCs w:val="24"/>
        </w:rPr>
        <w:t>- Temeljem rješenja o ovrsi, posl. broj Ovr.392/10, od 10. lipnja 2010. godine, na teret nekr. u A.I. dio upisuje se prethodna mjera predbilježbe prava zaloga u iznosu od: 85.000,00 kn (osamdesetpetitsuća kuna), uvećanog za iznos kamata na taj iznos od 50.000,00 kn, zatim trošak parničnog postupka u iznosu od 20.971,70 kn, uvećanog za iznos kamata na taj iznos od 6.000,00 kn, te trošak ovog postupka osiguranja,</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jc w:val="both"/>
        <w:rPr>
          <w:rFonts w:hAnsi="Times New Roman" w:ascii="Times New Roman"/>
          <w:sz w:val="24"/>
          <w:szCs w:val="24"/>
        </w:rPr>
      </w:pPr>
      <w:r>
        <w:rPr>
          <w:rFonts w:hAnsi="Times New Roman" w:ascii="Times New Roman"/>
          <w:sz w:val="24"/>
          <w:szCs w:val="24"/>
        </w:rPr>
        <w:t xml:space="preserve">X. Ovaj Zaključak će se objaviti na </w:t>
      </w:r>
      <w:r w:rsidR="00256DD1">
        <w:rPr>
          <w:rFonts w:hAnsi="Times New Roman" w:ascii="Times New Roman"/>
          <w:sz w:val="24"/>
          <w:szCs w:val="24"/>
        </w:rPr>
        <w:t xml:space="preserve">oglasnoj ploči suda i na </w:t>
      </w:r>
      <w:r>
        <w:rPr>
          <w:rFonts w:hAnsi="Times New Roman" w:ascii="Times New Roman"/>
          <w:sz w:val="24"/>
          <w:szCs w:val="24"/>
        </w:rPr>
        <w:t>e - oglasnoj ploči suda.</w:t>
      </w:r>
    </w:p>
    <w:p w:rsidRDefault="00C3236B" w:rsidP="00C3236B" w:rsidR="00C3236B">
      <w:pPr>
        <w:spacing w:lineRule="auto" w:line="240" w:after="0"/>
        <w:jc w:val="both"/>
        <w:rPr>
          <w:rFonts w:hAnsi="Times New Roman" w:ascii="Times New Roman"/>
          <w:sz w:val="24"/>
          <w:szCs w:val="24"/>
        </w:rPr>
      </w:pPr>
    </w:p>
    <w:p w:rsidRDefault="00C3236B" w:rsidP="00C3236B" w:rsidR="00C3236B">
      <w:pPr>
        <w:spacing w:lineRule="auto" w:line="240" w:after="0"/>
        <w:jc w:val="center"/>
        <w:rPr>
          <w:rFonts w:hAnsi="Times New Roman" w:ascii="Times New Roman"/>
          <w:sz w:val="24"/>
          <w:szCs w:val="24"/>
        </w:rPr>
      </w:pPr>
      <w:r>
        <w:rPr>
          <w:rFonts w:hAnsi="Times New Roman" w:ascii="Times New Roman"/>
          <w:sz w:val="24"/>
          <w:szCs w:val="24"/>
        </w:rPr>
        <w:t>Obrazloženje</w:t>
      </w:r>
    </w:p>
    <w:p w:rsidRDefault="00C3236B" w:rsidP="00C3236B" w:rsidR="00C3236B">
      <w:pPr>
        <w:spacing w:after="0"/>
        <w:contextualSpacing/>
        <w:jc w:val="both"/>
        <w:rPr>
          <w:rFonts w:hAnsi="Times New Roman" w:ascii="Times New Roman"/>
          <w:sz w:val="24"/>
          <w:szCs w:val="24"/>
        </w:rPr>
      </w:pPr>
    </w:p>
    <w:p w:rsidRDefault="00C3236B" w:rsidP="001E0C40" w:rsidR="00C3236B">
      <w:pPr>
        <w:spacing w:after="0"/>
        <w:ind w:firstLine="708"/>
        <w:contextualSpacing/>
        <w:jc w:val="both"/>
        <w:rPr>
          <w:rFonts w:hAnsi="Times New Roman" w:ascii="Times New Roman"/>
          <w:sz w:val="24"/>
          <w:szCs w:val="24"/>
        </w:rPr>
      </w:pPr>
      <w:r>
        <w:rPr>
          <w:rFonts w:hAnsi="Times New Roman" w:ascii="Times New Roman"/>
          <w:sz w:val="24"/>
          <w:szCs w:val="24"/>
        </w:rPr>
        <w:t>Temeljem odredbi članka 164. stavka 3. Stečajnog zakona sud je donio rješenje o prodaji nekretnina iz točke I. ovog Zaključka dana 16. srpnja 2013.g.</w:t>
      </w:r>
      <w:r>
        <w:rPr>
          <w:rFonts w:hAnsi="Times New Roman" w:ascii="Times New Roman"/>
          <w:color w:val="FF0000"/>
          <w:sz w:val="24"/>
          <w:szCs w:val="24"/>
        </w:rPr>
        <w:t xml:space="preserve"> </w:t>
      </w:r>
      <w:r>
        <w:rPr>
          <w:rFonts w:hAnsi="Times New Roman" w:ascii="Times New Roman"/>
          <w:sz w:val="24"/>
          <w:szCs w:val="24"/>
        </w:rPr>
        <w:t xml:space="preserve">pa je temeljem odredbe članka 163. stavka 4. Stečajnoj zakona valjalo odlučiti kao u izreci ovog Zaključka. </w:t>
      </w:r>
    </w:p>
    <w:p w:rsidRDefault="00C3236B" w:rsidP="00C3236B" w:rsidR="00C3236B">
      <w:pPr>
        <w:spacing w:after="0"/>
        <w:contextualSpacing/>
        <w:jc w:val="both"/>
        <w:rPr>
          <w:rFonts w:hAnsi="Times New Roman" w:ascii="Times New Roman"/>
          <w:sz w:val="24"/>
          <w:szCs w:val="24"/>
        </w:rPr>
      </w:pPr>
    </w:p>
    <w:p w:rsidRDefault="00C3236B" w:rsidP="00C3236B" w:rsidR="00C3236B">
      <w:pPr>
        <w:spacing w:after="0"/>
        <w:contextualSpacing/>
        <w:jc w:val="center"/>
        <w:rPr>
          <w:rFonts w:hAnsi="Times New Roman" w:ascii="Times New Roman"/>
          <w:sz w:val="24"/>
          <w:szCs w:val="24"/>
        </w:rPr>
      </w:pPr>
      <w:r>
        <w:rPr>
          <w:rFonts w:hAnsi="Times New Roman" w:ascii="Times New Roman"/>
          <w:sz w:val="24"/>
          <w:szCs w:val="24"/>
        </w:rPr>
        <w:t xml:space="preserve">U Pazinu, dana </w:t>
      </w:r>
      <w:r w:rsidR="008D47CA">
        <w:rPr>
          <w:rFonts w:hAnsi="Times New Roman" w:ascii="Times New Roman"/>
          <w:sz w:val="24"/>
          <w:szCs w:val="24"/>
        </w:rPr>
        <w:t>26. studenog 2015</w:t>
      </w:r>
      <w:r>
        <w:rPr>
          <w:rFonts w:hAnsi="Times New Roman" w:ascii="Times New Roman"/>
          <w:sz w:val="24"/>
          <w:szCs w:val="24"/>
        </w:rPr>
        <w:t>. godine</w:t>
      </w:r>
    </w:p>
    <w:p w:rsidRDefault="00C3236B" w:rsidP="00C3236B" w:rsidR="00C3236B">
      <w:pPr>
        <w:spacing w:after="0"/>
        <w:ind w:left="6372"/>
        <w:contextualSpacing/>
        <w:jc w:val="both"/>
        <w:rPr>
          <w:rFonts w:hAnsi="Times New Roman" w:ascii="Times New Roman"/>
          <w:sz w:val="24"/>
          <w:szCs w:val="24"/>
        </w:rPr>
      </w:pPr>
    </w:p>
    <w:p w:rsidRDefault="00C3236B" w:rsidP="00C3236B" w:rsidR="00C3236B">
      <w:pPr>
        <w:spacing w:after="0"/>
        <w:ind w:left="6372"/>
        <w:contextualSpacing/>
        <w:jc w:val="both"/>
        <w:rPr>
          <w:rFonts w:hAnsi="Times New Roman" w:ascii="Times New Roman"/>
          <w:sz w:val="24"/>
          <w:szCs w:val="24"/>
        </w:rPr>
      </w:pPr>
      <w:r>
        <w:rPr>
          <w:rFonts w:hAnsi="Times New Roman" w:ascii="Times New Roman"/>
          <w:sz w:val="24"/>
          <w:szCs w:val="24"/>
        </w:rPr>
        <w:t>Stečajni sudac</w:t>
      </w:r>
    </w:p>
    <w:p w:rsidRDefault="00C3236B" w:rsidP="00C3236B" w:rsidR="00C3236B">
      <w:pPr>
        <w:spacing w:after="0"/>
        <w:ind w:left="6372"/>
        <w:contextualSpacing/>
        <w:jc w:val="both"/>
        <w:rPr>
          <w:rFonts w:hAnsi="Times New Roman" w:ascii="Times New Roman"/>
          <w:sz w:val="24"/>
          <w:szCs w:val="24"/>
        </w:rPr>
      </w:pPr>
      <w:r>
        <w:rPr>
          <w:rFonts w:hAnsi="Times New Roman" w:ascii="Times New Roman"/>
          <w:sz w:val="24"/>
          <w:szCs w:val="24"/>
        </w:rPr>
        <w:t>Damir Rabar</w:t>
      </w:r>
      <w:r w:rsidR="009D404F">
        <w:rPr>
          <w:rFonts w:hAnsi="Times New Roman" w:ascii="Times New Roman"/>
          <w:sz w:val="24"/>
          <w:szCs w:val="24"/>
        </w:rPr>
        <w:t>, v.r.</w:t>
      </w:r>
    </w:p>
    <w:p w:rsidRDefault="00C3236B" w:rsidP="00C3236B" w:rsidR="00C3236B">
      <w:pPr>
        <w:spacing w:after="0"/>
        <w:ind w:left="6372"/>
        <w:contextualSpacing/>
        <w:jc w:val="both"/>
        <w:rPr>
          <w:rFonts w:hAnsi="Times New Roman" w:ascii="Times New Roman"/>
          <w:sz w:val="24"/>
          <w:szCs w:val="24"/>
        </w:rPr>
      </w:pPr>
    </w:p>
    <w:p w:rsidRDefault="00C3236B" w:rsidP="00C3236B" w:rsidR="00C3236B">
      <w:pPr>
        <w:spacing w:after="0"/>
        <w:ind w:left="6372"/>
        <w:contextualSpacing/>
        <w:jc w:val="both"/>
        <w:rPr>
          <w:rFonts w:hAnsi="Times New Roman" w:ascii="Times New Roman"/>
          <w:sz w:val="24"/>
          <w:szCs w:val="24"/>
        </w:rPr>
      </w:pPr>
    </w:p>
    <w:p w:rsidRDefault="00C3236B" w:rsidP="00C3236B" w:rsidR="00C3236B">
      <w:pPr>
        <w:spacing w:after="0"/>
        <w:ind w:left="6372"/>
        <w:contextualSpacing/>
        <w:jc w:val="both"/>
        <w:rPr>
          <w:rFonts w:hAnsi="Times New Roman" w:ascii="Times New Roman"/>
          <w:sz w:val="24"/>
          <w:szCs w:val="24"/>
        </w:rPr>
      </w:pPr>
    </w:p>
    <w:p w:rsidRDefault="00C3236B" w:rsidP="00C3236B" w:rsidR="00C3236B">
      <w:pPr>
        <w:spacing w:after="0"/>
        <w:ind w:left="6372"/>
        <w:contextualSpacing/>
        <w:jc w:val="both"/>
        <w:rPr>
          <w:rFonts w:hAnsi="Times New Roman" w:ascii="Times New Roman"/>
          <w:sz w:val="24"/>
          <w:szCs w:val="24"/>
        </w:rPr>
      </w:pP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UPUTA O PRAVNOM LIJEKU</w:t>
      </w: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Temeljem odredbe članka 11. stavka 9. Stečajnog Zakona, protiv ovog zaključka nije dopuštena žalba.</w:t>
      </w: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lastRenderedPageBreak/>
        <w:t>DNA:</w:t>
      </w: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 xml:space="preserve">1. Stečajni upravitelj – Vlasta Majstorović, Pula, Koparska 37 </w:t>
      </w:r>
    </w:p>
    <w:p w:rsidRDefault="00C3236B" w:rsidP="00C3236B" w:rsidR="00C3236B">
      <w:pPr>
        <w:spacing w:after="0"/>
        <w:ind w:hanging="2127" w:left="2127"/>
        <w:contextualSpacing/>
        <w:jc w:val="both"/>
        <w:rPr>
          <w:rFonts w:hAnsi="Times New Roman" w:ascii="Times New Roman"/>
          <w:sz w:val="24"/>
          <w:szCs w:val="24"/>
        </w:rPr>
      </w:pPr>
      <w:r>
        <w:rPr>
          <w:rFonts w:hAnsi="Times New Roman" w:ascii="Times New Roman"/>
          <w:sz w:val="24"/>
          <w:szCs w:val="24"/>
        </w:rPr>
        <w:t>2. Razlučni vjerovnici:1) Hypo Alpe Adria Bank d.d. Zagreb, Koturaška 47</w:t>
      </w:r>
    </w:p>
    <w:p w:rsidRDefault="00C3236B" w:rsidP="00C3236B" w:rsidR="00C3236B">
      <w:pPr>
        <w:spacing w:after="0"/>
        <w:ind w:hanging="2127" w:left="2127"/>
        <w:contextualSpacing/>
        <w:jc w:val="both"/>
        <w:rPr>
          <w:rFonts w:hAnsi="Times New Roman" w:ascii="Times New Roman"/>
          <w:sz w:val="24"/>
          <w:szCs w:val="24"/>
        </w:rPr>
      </w:pPr>
      <w:r>
        <w:rPr>
          <w:rFonts w:hAnsi="Times New Roman" w:ascii="Times New Roman"/>
          <w:sz w:val="24"/>
          <w:szCs w:val="24"/>
        </w:rPr>
        <w:tab/>
        <w:t xml:space="preserve"> 2) Ministarstvo financija, Porezna uprava Pazin, M.B. Rašana 2/4</w:t>
      </w:r>
    </w:p>
    <w:p w:rsidRDefault="00C3236B" w:rsidP="00C3236B" w:rsidR="00C3236B">
      <w:pPr>
        <w:spacing w:after="0"/>
        <w:ind w:hanging="2127" w:left="2127"/>
        <w:contextualSpacing/>
        <w:jc w:val="both"/>
        <w:rPr>
          <w:rFonts w:hAnsi="Times New Roman" w:ascii="Times New Roman"/>
          <w:sz w:val="24"/>
          <w:szCs w:val="24"/>
        </w:rPr>
      </w:pPr>
      <w:r>
        <w:rPr>
          <w:rFonts w:hAnsi="Times New Roman" w:ascii="Times New Roman"/>
          <w:sz w:val="24"/>
          <w:szCs w:val="24"/>
        </w:rPr>
        <w:tab/>
        <w:t xml:space="preserve"> 3) Porsche Leasing d.o.o. Zagreb, V. Škorpika 21 po pun. Boris Anišić,         </w:t>
      </w:r>
    </w:p>
    <w:p w:rsidRDefault="00C3236B" w:rsidP="00C3236B" w:rsidR="00C3236B">
      <w:pPr>
        <w:spacing w:after="0"/>
        <w:ind w:hanging="711" w:left="2127"/>
        <w:contextualSpacing/>
        <w:jc w:val="both"/>
        <w:rPr>
          <w:rFonts w:hAnsi="Times New Roman" w:ascii="Times New Roman"/>
          <w:sz w:val="24"/>
          <w:szCs w:val="24"/>
        </w:rPr>
      </w:pPr>
      <w:r>
        <w:rPr>
          <w:rFonts w:hAnsi="Times New Roman" w:ascii="Times New Roman"/>
          <w:sz w:val="24"/>
          <w:szCs w:val="24"/>
        </w:rPr>
        <w:t xml:space="preserve">                odvjetnik iz Zagreba, Ilica 191 B/I</w:t>
      </w:r>
    </w:p>
    <w:p w:rsidRDefault="00C3236B" w:rsidP="00C3236B" w:rsidR="00C3236B">
      <w:pPr>
        <w:spacing w:after="0"/>
        <w:ind w:hanging="2127" w:left="2127"/>
        <w:contextualSpacing/>
        <w:jc w:val="both"/>
        <w:rPr>
          <w:rFonts w:hAnsi="Times New Roman" w:ascii="Times New Roman"/>
          <w:sz w:val="24"/>
          <w:szCs w:val="24"/>
        </w:rPr>
      </w:pPr>
      <w:r>
        <w:rPr>
          <w:rFonts w:hAnsi="Times New Roman" w:ascii="Times New Roman"/>
          <w:sz w:val="24"/>
          <w:szCs w:val="24"/>
        </w:rPr>
        <w:t xml:space="preserve">                                 4) Xerius d.o.o. Labin, Rudarska 5</w:t>
      </w:r>
    </w:p>
    <w:p w:rsidRDefault="00C3236B" w:rsidP="00C3236B" w:rsidR="00C3236B">
      <w:pPr>
        <w:spacing w:after="0"/>
        <w:ind w:hanging="2127" w:left="2127"/>
        <w:contextualSpacing/>
        <w:jc w:val="both"/>
        <w:rPr>
          <w:rFonts w:hAnsi="Times New Roman" w:ascii="Times New Roman"/>
          <w:sz w:val="24"/>
          <w:szCs w:val="24"/>
        </w:rPr>
      </w:pPr>
    </w:p>
    <w:p w:rsidRDefault="00C3236B" w:rsidP="00C3236B" w:rsidR="001E0C40">
      <w:pPr>
        <w:spacing w:after="0"/>
        <w:contextualSpacing/>
        <w:jc w:val="both"/>
        <w:rPr>
          <w:rFonts w:hAnsi="Times New Roman" w:ascii="Times New Roman"/>
          <w:sz w:val="24"/>
          <w:szCs w:val="24"/>
        </w:rPr>
      </w:pPr>
      <w:r>
        <w:rPr>
          <w:rFonts w:hAnsi="Times New Roman" w:ascii="Times New Roman"/>
          <w:sz w:val="24"/>
          <w:szCs w:val="24"/>
        </w:rPr>
        <w:t xml:space="preserve">3. e-oglasna ploča 8 dana </w:t>
      </w:r>
    </w:p>
    <w:p w:rsidRDefault="00C3236B" w:rsidP="00C3236B" w:rsidR="00C3236B">
      <w:pPr>
        <w:spacing w:after="0"/>
        <w:contextualSpacing/>
        <w:jc w:val="both"/>
        <w:rPr>
          <w:rFonts w:hAnsi="Times New Roman" w:ascii="Times New Roman"/>
          <w:sz w:val="24"/>
          <w:szCs w:val="24"/>
        </w:rPr>
      </w:pPr>
      <w:r>
        <w:rPr>
          <w:rFonts w:hAnsi="Times New Roman" w:ascii="Times New Roman"/>
          <w:sz w:val="24"/>
          <w:szCs w:val="24"/>
        </w:rPr>
        <w:t>4. ŽDO Pula</w:t>
      </w:r>
    </w:p>
    <w:p w:rsidRDefault="00C3236B" w:rsidP="00C3236B" w:rsidR="00C3236B">
      <w:pPr>
        <w:spacing w:after="0"/>
        <w:contextualSpacing/>
        <w:jc w:val="both"/>
        <w:rPr>
          <w:rFonts w:hAnsi="Times New Roman" w:ascii="Times New Roman"/>
          <w:bCs/>
          <w:sz w:val="24"/>
          <w:szCs w:val="24"/>
        </w:rPr>
      </w:pPr>
      <w:r>
        <w:rPr>
          <w:rFonts w:hAnsi="Times New Roman" w:ascii="Times New Roman"/>
          <w:sz w:val="24"/>
          <w:szCs w:val="24"/>
        </w:rPr>
        <w:t xml:space="preserve">5. </w:t>
      </w:r>
      <w:r>
        <w:rPr>
          <w:rFonts w:hAnsi="Times New Roman" w:ascii="Times New Roman"/>
          <w:bCs/>
          <w:sz w:val="24"/>
          <w:szCs w:val="24"/>
        </w:rPr>
        <w:t>Sanja Golub, Raša, Krapanj 38</w:t>
      </w:r>
    </w:p>
    <w:p w:rsidRDefault="001E0C40" w:rsidP="00C3236B" w:rsidR="001E0C40">
      <w:pPr>
        <w:spacing w:after="0"/>
        <w:contextualSpacing/>
        <w:jc w:val="both"/>
        <w:rPr>
          <w:rFonts w:hAnsi="Times New Roman" w:ascii="Times New Roman"/>
          <w:sz w:val="24"/>
          <w:szCs w:val="24"/>
        </w:rPr>
      </w:pPr>
      <w:r>
        <w:rPr>
          <w:rFonts w:hAnsi="Times New Roman" w:ascii="Times New Roman"/>
          <w:bCs/>
          <w:sz w:val="24"/>
          <w:szCs w:val="24"/>
        </w:rPr>
        <w:t>6. oglasna ploča suda 8 dana</w:t>
      </w:r>
    </w:p>
    <w:p w:rsidRDefault="00C3236B" w:rsidP="00C3236B" w:rsidR="00C3236B">
      <w:pPr>
        <w:spacing w:after="0"/>
        <w:contextualSpacing/>
        <w:jc w:val="both"/>
        <w:rPr>
          <w:rFonts w:hAnsi="Times New Roman" w:ascii="Times New Roman"/>
          <w:sz w:val="24"/>
          <w:szCs w:val="24"/>
        </w:rPr>
      </w:pPr>
    </w:p>
    <w:p w:rsidRDefault="00AB7606" w:rsidR="00AB7606"/>
    <w:sectPr w:rsidSect="008C4110" w:rsidR="00AB760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4110" w:rsidP="008C4110" w:rsidR="008C4110">
      <w:pPr>
        <w:spacing w:lineRule="auto" w:line="240" w:after="0"/>
      </w:pPr>
      <w:r>
        <w:separator/>
      </w:r>
    </w:p>
  </w:endnote>
  <w:endnote w:id="0" w:type="continuationSeparator">
    <w:p w:rsidRDefault="008C4110" w:rsidP="008C4110" w:rsidR="008C411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4110" w:rsidP="008C4110" w:rsidR="008C4110">
      <w:pPr>
        <w:spacing w:lineRule="auto" w:line="240" w:after="0"/>
      </w:pPr>
      <w:r>
        <w:separator/>
      </w:r>
    </w:p>
  </w:footnote>
  <w:footnote w:id="0" w:type="continuationSeparator">
    <w:p w:rsidRDefault="008C4110" w:rsidP="008C4110" w:rsidR="008C411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4283977"/>
      <w:docPartObj>
        <w:docPartGallery w:val="Page Numbers (Top of Page)"/>
        <w:docPartUnique/>
      </w:docPartObj>
    </w:sdtPr>
    <w:sdtEndPr/>
    <w:sdtContent>
      <w:p w:rsidRDefault="008C4110" w:rsidP="008C4110" w:rsidR="008C4110" w:rsidRPr="008C4110">
        <w:pPr>
          <w:pStyle w:val="Zaglavlje"/>
          <w:ind w:firstLine="4248"/>
          <w:rPr>
            <w:rFonts w:hAnsi="Times New Roman" w:ascii="Times New Roman"/>
            <w:sz w:val="24"/>
            <w:szCs w:val="24"/>
          </w:rPr>
        </w:pPr>
        <w:r>
          <w:fldChar w:fldCharType="begin"/>
        </w:r>
        <w:r>
          <w:instrText>PAGE   \* MERGEFORMAT</w:instrText>
        </w:r>
        <w:r>
          <w:fldChar w:fldCharType="separate"/>
        </w:r>
        <w:r w:rsidR="009D404F">
          <w:rPr>
            <w:noProof/>
          </w:rPr>
          <w:t>8</w:t>
        </w:r>
        <w:r>
          <w:fldChar w:fldCharType="end"/>
        </w:r>
        <w:r w:rsidRPr="008C4110">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sidRPr="008C4110">
          <w:rPr>
            <w:rFonts w:hAnsi="Times New Roman" w:ascii="Times New Roman"/>
            <w:sz w:val="24"/>
            <w:szCs w:val="24"/>
          </w:rPr>
          <w:t>Poslovni broj 1 St-12/15-197</w:t>
        </w:r>
      </w:p>
      <w:p w:rsidRDefault="009D404F" w:rsidR="008C4110">
        <w:pPr>
          <w:pStyle w:val="Zaglavlje"/>
          <w:jc w:val="center"/>
        </w:pPr>
      </w:p>
    </w:sdtContent>
  </w:sdt>
  <w:p w:rsidRDefault="008C4110" w:rsidR="008C411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4110" w:rsidR="008C4110" w:rsidRPr="008C4110">
    <w:pPr>
      <w:pStyle w:val="Zaglavlje"/>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sidRPr="008C4110">
      <w:rPr>
        <w:rFonts w:hAnsi="Times New Roman" w:ascii="Times New Roman"/>
        <w:sz w:val="24"/>
        <w:szCs w:val="24"/>
      </w:rPr>
      <w:t>Poslovni broj 1 St-12/15-197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9C2A4C"/>
    <w:multiLevelType w:val="hybridMultilevel"/>
    <w:tmpl w:val="72AA5E10"/>
    <w:lvl w:tplc="474A6E2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236B"/>
    <w:rsid w:val="001E0C40"/>
    <w:rsid w:val="00256DD1"/>
    <w:rsid w:val="00445B29"/>
    <w:rsid w:val="004A62C0"/>
    <w:rsid w:val="00502B06"/>
    <w:rsid w:val="0085361B"/>
    <w:rsid w:val="008C4110"/>
    <w:rsid w:val="008D47CA"/>
    <w:rsid w:val="0094281A"/>
    <w:rsid w:val="00984B52"/>
    <w:rsid w:val="009D404F"/>
    <w:rsid w:val="00AB7606"/>
    <w:rsid w:val="00AD271C"/>
    <w:rsid w:val="00C323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236B"/>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3236B"/>
    <w:pPr>
      <w:ind w:left="720"/>
      <w:contextualSpacing/>
    </w:pPr>
  </w:style>
  <w:style w:styleId="Tekstbalonia" w:type="paragraph">
    <w:name w:val="Balloon Text"/>
    <w:basedOn w:val="Normal"/>
    <w:link w:val="TekstbaloniaChar"/>
    <w:uiPriority w:val="99"/>
    <w:semiHidden/>
    <w:unhideWhenUsed/>
    <w:rsid w:val="00C3236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236B"/>
    <w:rPr>
      <w:rFonts w:cs="Tahoma" w:eastAsia="Calibri" w:hAnsi="Tahoma" w:ascii="Tahoma"/>
      <w:sz w:val="16"/>
      <w:szCs w:val="16"/>
    </w:rPr>
  </w:style>
  <w:style w:styleId="Zaglavlje" w:type="paragraph">
    <w:name w:val="header"/>
    <w:basedOn w:val="Normal"/>
    <w:link w:val="ZaglavljeChar"/>
    <w:uiPriority w:val="99"/>
    <w:unhideWhenUsed/>
    <w:rsid w:val="008C411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C4110"/>
    <w:rPr>
      <w:rFonts w:cs="Times New Roman" w:eastAsia="Calibri" w:hAnsi="Calibri" w:ascii="Calibri"/>
    </w:rPr>
  </w:style>
  <w:style w:styleId="Podnoje" w:type="paragraph">
    <w:name w:val="footer"/>
    <w:basedOn w:val="Normal"/>
    <w:link w:val="PodnojeChar"/>
    <w:uiPriority w:val="99"/>
    <w:unhideWhenUsed/>
    <w:rsid w:val="008C411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C4110"/>
    <w:rPr>
      <w:rFonts w:cs="Times New Roman" w:eastAsia="Calibri" w:hAnsi="Calibri" w:ascii="Calibri"/>
    </w:rPr>
  </w:style>
  <w:style w:styleId="Tekstrezerviranogmjesta" w:type="character">
    <w:name w:val="Placeholder Text"/>
    <w:basedOn w:val="Zadanifontodlomka"/>
    <w:uiPriority w:val="99"/>
    <w:semiHidden/>
    <w:rsid w:val="009D404F"/>
    <w:rPr>
      <w:color w:val="808080"/>
      <w:bdr w:space="0" w:sz="0" w:color="auto" w:val="none"/>
      <w:shd w:fill="auto" w:color="auto" w:val="clear"/>
    </w:rPr>
  </w:style>
  <w:style w:customStyle="true" w:styleId="eSPISCCParagraphDefaultFont" w:type="character">
    <w:name w:val="eSPIS_CC_Paragraph Default Font"/>
    <w:basedOn w:val="Zadanifontodlomka"/>
    <w:rsid w:val="009D40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404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40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40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236B"/>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3236B"/>
    <w:pPr>
      <w:ind w:left="720"/>
      <w:contextualSpacing/>
    </w:pPr>
  </w:style>
  <w:style w:styleId="Tekstbalonia" w:type="paragraph">
    <w:name w:val="Balloon Text"/>
    <w:basedOn w:val="Normal"/>
    <w:link w:val="TekstbaloniaChar"/>
    <w:uiPriority w:val="99"/>
    <w:semiHidden/>
    <w:unhideWhenUsed/>
    <w:rsid w:val="00C3236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3236B"/>
    <w:rPr>
      <w:rFonts w:ascii="Tahoma" w:cs="Tahoma" w:eastAsia="Calibri" w:hAnsi="Tahoma"/>
      <w:sz w:val="16"/>
      <w:szCs w:val="16"/>
    </w:rPr>
  </w:style>
  <w:style w:styleId="Zaglavlje" w:type="paragraph">
    <w:name w:val="header"/>
    <w:basedOn w:val="Normal"/>
    <w:link w:val="ZaglavljeChar"/>
    <w:uiPriority w:val="99"/>
    <w:unhideWhenUsed/>
    <w:rsid w:val="008C411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C4110"/>
    <w:rPr>
      <w:rFonts w:ascii="Calibri" w:cs="Times New Roman" w:eastAsia="Calibri" w:hAnsi="Calibri"/>
    </w:rPr>
  </w:style>
  <w:style w:styleId="Podnoje" w:type="paragraph">
    <w:name w:val="footer"/>
    <w:basedOn w:val="Normal"/>
    <w:link w:val="PodnojeChar"/>
    <w:uiPriority w:val="99"/>
    <w:unhideWhenUsed/>
    <w:rsid w:val="008C411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C4110"/>
    <w:rPr>
      <w:rFonts w:ascii="Calibri" w:cs="Times New Roman" w:eastAsia="Calibri" w:hAnsi="Calibri"/>
    </w:rPr>
  </w:style>
  <w:style w:styleId="Tekstrezerviranogmjesta" w:type="character">
    <w:name w:val="Placeholder Text"/>
    <w:basedOn w:val="Zadanifontodlomka"/>
    <w:uiPriority w:val="99"/>
    <w:semiHidden/>
    <w:rsid w:val="009D404F"/>
    <w:rPr>
      <w:color w:val="808080"/>
      <w:bdr w:color="auto" w:space="0" w:sz="0" w:val="none"/>
      <w:shd w:color="auto" w:fill="auto" w:val="clear"/>
    </w:rPr>
  </w:style>
  <w:style w:customStyle="1" w:styleId="eSPISCCParagraphDefaultFont" w:type="character">
    <w:name w:val="eSPIS_CC_Paragraph Default Font"/>
    <w:basedOn w:val="Zadanifontodlomka"/>
    <w:rsid w:val="009D40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404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40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40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4389448">
      <w:bodyDiv w:val="true"/>
      <w:marLeft w:val="0"/>
      <w:marRight w:val="0"/>
      <w:marTop w:val="0"/>
      <w:marBottom w:val="0"/>
      <w:divBdr>
        <w:top w:space="0" w:sz="0" w:color="auto" w:val="none"/>
        <w:left w:space="0" w:sz="0" w:color="auto" w:val="none"/>
        <w:bottom w:space="0" w:sz="0" w:color="auto" w:val="none"/>
        <w:right w:space="0" w:sz="0" w:color="auto" w:val="none"/>
      </w:divBdr>
    </w:div>
    <w:div w:id="1757945806">
      <w:bodyDiv w:val="true"/>
      <w:marLeft w:val="0"/>
      <w:marRight w:val="0"/>
      <w:marTop w:val="0"/>
      <w:marBottom w:val="0"/>
      <w:divBdr>
        <w:top w:space="0" w:sz="0" w:color="auto" w:val="none"/>
        <w:left w:space="0" w:sz="0" w:color="auto" w:val="none"/>
        <w:bottom w:space="0" w:sz="0" w:color="auto" w:val="none"/>
        <w:right w:space="0" w:sz="0" w:color="auto" w:val="none"/>
      </w:divBdr>
    </w:div>
    <w:div w:id="1925144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Ivić</izvorni_sadrzaj>
    <derivirana_varijabla naziv="DomainObject.Predmet.Zapisnicar_1">Danijela Ivić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3374</properties:Words>
  <properties:Characters>18887</properties:Characters>
  <properties:Lines>352</properties:Lines>
  <properties:Paragraphs>80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2015-11-26T08:13:00Z</dcterms:created>
  <dc:creator>Damir Rabar</dc:creator>
  <cp:lastModifiedBy>Danijela Ivić</cp:lastModifiedBy>
  <dcterms:modified xmlns:xsi="http://www.w3.org/2001/XMLSchema-instance" xsi:type="dcterms:W3CDTF">2015-11-26T08:24:00Z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