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1f85" w14:paraId="1351f85"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9435B3">
        <w:t>175</w:t>
      </w:r>
      <w:r w:rsidR="00B03E00">
        <w:t>/17</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1749CB">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9435B3">
        <w:t>u stečajnom postupku</w:t>
      </w:r>
      <w:r w:rsidR="00B03E00">
        <w:t xml:space="preserve"> nad dužnikom </w:t>
      </w:r>
      <w:r w:rsidR="009435B3" w:rsidRPr="003E41D0">
        <w:t>G.T.C. d.o.o. Zagreb, Ulica Pavla Hatza 13, OIB 12298933819</w:t>
      </w:r>
      <w:r w:rsidR="00C05A2A">
        <w:t xml:space="preserve">, </w:t>
      </w:r>
      <w:r w:rsidR="002C5A29" w:rsidRPr="00435B5D">
        <w:t xml:space="preserve">dana </w:t>
      </w:r>
      <w:r w:rsidR="003B5052">
        <w:t>7. rujna</w:t>
      </w:r>
      <w:r w:rsidR="009435B3">
        <w:t xml:space="preserve"> 2018.</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3B5052" w:rsidP="003B5052" w:rsidR="003B5052">
      <w:pPr>
        <w:jc w:val="both"/>
      </w:pPr>
    </w:p>
    <w:p w:rsidRDefault="003B5052" w:rsidP="00D7205A" w:rsidR="003B5052">
      <w:pPr>
        <w:ind w:firstLine="709"/>
        <w:jc w:val="both"/>
      </w:pPr>
      <w:r>
        <w:t xml:space="preserve">Odbacuje se </w:t>
      </w:r>
      <w:r w:rsidR="00D7205A">
        <w:t>podnesak</w:t>
      </w:r>
      <w:r>
        <w:t xml:space="preserve"> </w:t>
      </w:r>
      <w:r w:rsidR="00D7205A">
        <w:t>predlagatelja Marka Murtića, Zagreb, Ulica Pavla Hatza 13</w:t>
      </w:r>
      <w:r w:rsidR="00787521" w:rsidRPr="00521ECA">
        <w:t xml:space="preserve">, </w:t>
      </w:r>
      <w:r w:rsidR="00D7205A">
        <w:t>od 5. travnja 2018. kojim isti povlači prijedlog za otvaranje stečajnog postupka, kao nedopušten.</w:t>
      </w:r>
    </w:p>
    <w:p w:rsidRDefault="003B5052" w:rsidP="00DA2EAC" w:rsidR="003B5052">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9435B3" w:rsidP="009435B3" w:rsidR="009435B3">
      <w:pPr>
        <w:ind w:firstLine="708"/>
        <w:jc w:val="both"/>
      </w:pPr>
      <w:r>
        <w:t xml:space="preserve">Predlagatelj Marko Murtić, zakonski zastupnik dužnika G.T.C. d.o.o. Zagreb, Ulica Pavla Hatza 13, OIB 12298933819, podnio je sudu dana 16. siječnja 2017. godine prijedlog za otvaranje stečajnog postupka nad istim, a sukladno odredbi čl. 109. st. 1. i 4. Stečajnog zakona (Narodne novine broj 71/15, 104/17, dalje u tekstu: SZ-a). U prijedlogu navodi da je dužnik nesposoban za plaćanje zbog blokade računa. </w:t>
      </w:r>
    </w:p>
    <w:p w:rsidRDefault="00D84888" w:rsidP="00D84888" w:rsidR="00D84888" w:rsidRPr="00C254D4">
      <w:pPr>
        <w:ind w:firstLine="708"/>
        <w:jc w:val="both"/>
      </w:pPr>
    </w:p>
    <w:p w:rsidRDefault="00D84888" w:rsidP="002C5139" w:rsidR="002C5139" w:rsidRPr="005F7ED3">
      <w:pPr>
        <w:ind w:firstLine="708"/>
        <w:jc w:val="both"/>
      </w:pPr>
      <w:r>
        <w:t>Rješenjem ovog suda posl.br. 4 St-</w:t>
      </w:r>
      <w:r w:rsidR="00473321">
        <w:t>1</w:t>
      </w:r>
      <w:r w:rsidR="009435B3">
        <w:t>75</w:t>
      </w:r>
      <w:r w:rsidR="00F71B45">
        <w:t>/17</w:t>
      </w:r>
      <w:r>
        <w:t xml:space="preserve"> od </w:t>
      </w:r>
      <w:r w:rsidR="009435B3">
        <w:t>27. prosinca 2017.</w:t>
      </w:r>
      <w:r>
        <w:t xml:space="preserv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9435B3">
        <w:t>31. siječnja 2018.</w:t>
      </w:r>
      <w:r w:rsidR="002C5139">
        <w:t xml:space="preserve"> </w:t>
      </w:r>
    </w:p>
    <w:p w:rsidRDefault="002C5139" w:rsidP="002C5139" w:rsidR="002C5139" w:rsidRPr="005F7ED3">
      <w:pPr>
        <w:jc w:val="both"/>
      </w:pPr>
    </w:p>
    <w:p w:rsidRDefault="00D7205A" w:rsidP="009435B3" w:rsidR="009435B3">
      <w:pPr>
        <w:ind w:firstLine="708"/>
        <w:jc w:val="both"/>
      </w:pPr>
      <w:r>
        <w:t xml:space="preserve">Rješenjem ovog suda posl.br. 4 St-175/17 od 27. ožujka 2018. sud je utvrdio da imovina dužnika koja bi ušla u stečajnu masu nije dovoljna ni za namirenje troškova postupka, nadalje, pozvane su osobe koje imaju pravni interes za provedbom stečajnog postupka nad dužnikom, unatoč utvrđenoj nedostatnosti stečajne mase, da u roku od 15 dana predujme iznos od 21.700,00 kn za namirenje troškova prethodnog i otvorenoga stečajnog postupka, uz upozorenje da ukoliko u roku od 15 dana od dana objave tog rješenja na mrežnoj stranici e-Oglasna ploča suda ne bude predujmljen dostatni iznos novca za pokriće troškova stečajnog postupka, sud će donijeti rješenje o otvaranju i zaključenju stečajnog postupka sukladno odredbi čl. 132. st. 1. i 2. SZ-a. </w:t>
      </w:r>
    </w:p>
    <w:p w:rsidRDefault="00D7205A" w:rsidP="009435B3" w:rsidR="00D7205A">
      <w:pPr>
        <w:ind w:firstLine="708"/>
        <w:jc w:val="both"/>
      </w:pPr>
    </w:p>
    <w:p w:rsidRDefault="00D7205A" w:rsidP="009435B3" w:rsidR="00D7205A">
      <w:pPr>
        <w:ind w:firstLine="708"/>
        <w:jc w:val="both"/>
      </w:pPr>
      <w:r>
        <w:t xml:space="preserve">Rješenje suda od 27. ožujka 2018. oglašeno je na mrežnoj stranici e-Oglasna ploča suda istog dana. </w:t>
      </w:r>
    </w:p>
    <w:p w:rsidRDefault="00D7205A" w:rsidP="009435B3" w:rsidR="00D7205A">
      <w:pPr>
        <w:ind w:firstLine="708"/>
        <w:jc w:val="both"/>
      </w:pPr>
    </w:p>
    <w:p w:rsidRDefault="00D7205A" w:rsidP="009435B3" w:rsidR="00D7205A">
      <w:pPr>
        <w:ind w:firstLine="708"/>
        <w:jc w:val="both"/>
      </w:pPr>
      <w:r>
        <w:lastRenderedPageBreak/>
        <w:t>Podneskom od 5. travnja 2018. Marko Murtić iz Zagreba, P. Hatza 13, izjavio je da kao vjerovnik povlači prijedlog za otvaranje stečajnog postupka nad dužnikom, jer da isti nema daljnjeg interesa za vođenje postupka, pa predlaže da se postupak obustavi.</w:t>
      </w:r>
    </w:p>
    <w:p w:rsidRDefault="00D7205A" w:rsidP="009435B3" w:rsidR="00D7205A">
      <w:pPr>
        <w:ind w:firstLine="708"/>
        <w:jc w:val="both"/>
      </w:pPr>
    </w:p>
    <w:p w:rsidRDefault="00D7205A" w:rsidP="009435B3" w:rsidR="00D7205A">
      <w:pPr>
        <w:ind w:firstLine="708"/>
        <w:jc w:val="both"/>
      </w:pPr>
      <w:r>
        <w:t>Predlagatelj Marko Murtić podnio je prijedlog za otvaranje stečajnog postupka nad dužnikom dana 16. siječnja 2017., kada je na snazi bio Stečajni zakon (Narodne novine broj 71/15), te je odredbom čl. 16. st. 4. Stečajnog zakona propisano da se prijedlog za otvaranje predstečajnoga i stečajnog postupka ne može povući.</w:t>
      </w:r>
    </w:p>
    <w:p w:rsidRDefault="00D7205A" w:rsidP="009435B3" w:rsidR="00D7205A">
      <w:pPr>
        <w:ind w:firstLine="708"/>
        <w:jc w:val="both"/>
      </w:pPr>
    </w:p>
    <w:p w:rsidRDefault="00D7205A" w:rsidP="009435B3" w:rsidR="00D7205A">
      <w:pPr>
        <w:ind w:firstLine="708"/>
        <w:jc w:val="both"/>
      </w:pPr>
      <w:r>
        <w:t xml:space="preserve">Dakle, u ovom slučaju prijedlog za otvaranje stečajnog postupka podnesen je sudu prije donošenja i stupanja na snagu Zakona o izmjenama i dopunama Stečajnog zakona (Narodne novine broj 104/17), </w:t>
      </w:r>
      <w:r w:rsidR="007A3131">
        <w:t xml:space="preserve">a odredbom čl. 5. Zakona o izmjenama i dopunama Stečajnog zakona propisano je, između ostalog, da se stavak 4. članka 16. Stečajnog zakona mijenja, te ujedno iza izmijenjenog stavka 4. članka 16. dodaje se novi stavak 5. koji glasi: "Prijedlog za otvaranje stečajnog postupka može se povući do donošenja rješenja o otvaranju stečajnog postupka, odnosno rješenja o odbacivanju ili odbijanju prijedloga. U tom slučaju sud donosi rješenje o obustavi stečajnog postupka koje se objavljuje na mrežnoj stranici e-Oglasna ploča sudova. Nastale troškove postupka snosi predlagatelj." Nadalje je propisano da dosadašnji stavci 5. i 6. postaju stavci 6. i 7. </w:t>
      </w:r>
    </w:p>
    <w:p w:rsidRDefault="007A3131" w:rsidP="009435B3" w:rsidR="007A3131">
      <w:pPr>
        <w:ind w:firstLine="708"/>
        <w:jc w:val="both"/>
      </w:pPr>
    </w:p>
    <w:p w:rsidRDefault="007A3131" w:rsidP="009435B3" w:rsidR="007A3131">
      <w:pPr>
        <w:ind w:firstLine="708"/>
        <w:jc w:val="both"/>
      </w:pPr>
      <w:r>
        <w:t xml:space="preserve">Odredbom čl. 37. st. 1. Zakona o izmjenama i dopunama Stečajnog zakona propisano je da će se postupci u tijeku dovršit prema odredbama zakona koji je bio na snazi u vrijeme njihova pokretanja, osim ako je ovim člankom drugačije propisano. </w:t>
      </w:r>
    </w:p>
    <w:p w:rsidRDefault="007A3131" w:rsidP="009435B3" w:rsidR="007A3131">
      <w:pPr>
        <w:ind w:firstLine="708"/>
        <w:jc w:val="both"/>
      </w:pPr>
    </w:p>
    <w:p w:rsidRDefault="007A3131" w:rsidP="009435B3" w:rsidR="007A3131">
      <w:pPr>
        <w:ind w:firstLine="708"/>
        <w:jc w:val="both"/>
      </w:pPr>
      <w:r>
        <w:t>Odredbom 37. Zakona o izmjenama i dopunama Stečajnog zakona nije propisano da se odredbe čl. 5. istog Zakona primjenjuju na stečajne postupke u tijeku.</w:t>
      </w:r>
    </w:p>
    <w:p w:rsidRDefault="007A3131" w:rsidP="009435B3" w:rsidR="007A3131">
      <w:pPr>
        <w:ind w:firstLine="708"/>
        <w:jc w:val="both"/>
      </w:pPr>
    </w:p>
    <w:p w:rsidRDefault="007A3131" w:rsidP="009435B3" w:rsidR="00D7205A">
      <w:pPr>
        <w:ind w:firstLine="708"/>
        <w:jc w:val="both"/>
      </w:pPr>
      <w:r>
        <w:t xml:space="preserve">Dakle, ovaj stečajni postupak pokrenut je podnošenjem prijedloga za otvaranje stečajnog postupka dana 16. siječnja 2017. te se na njega ne primjenjuje odredba čl. 5. Zakona o izmjenama i dopunama Stečajnog zakona (Narodne novine broj 104/17), koji Zakon je stupio na snagu 2. studenog 2017., a prema kojoj odredbi se prijedlog za otvaranje stečajnog postupka može povući, već se na ovaj stečajni postupak primjenjuje odredba čl. 16. st. 4. Stečajnog zakona (Narodne novine broj 71/15), kojom je jasno propisano da se prijedlog za otvaranje stečajnog postupka ne može povući. Slijedom navedenog, valjalo je riješiti kao u izreci ovog rješenja. </w:t>
      </w:r>
    </w:p>
    <w:p w:rsidRDefault="00D7205A" w:rsidP="009435B3" w:rsidR="00D7205A">
      <w:pPr>
        <w:ind w:firstLine="708"/>
        <w:jc w:val="both"/>
      </w:pPr>
    </w:p>
    <w:p w:rsidRDefault="002C5A29" w:rsidP="009237D3" w:rsidR="00367C05" w:rsidRPr="00435B5D">
      <w:pPr>
        <w:jc w:val="center"/>
      </w:pPr>
      <w:r w:rsidRPr="00435B5D">
        <w:t>U Karlovcu</w:t>
      </w:r>
      <w:r w:rsidR="00233CF9" w:rsidRPr="00435B5D">
        <w:t xml:space="preserve"> </w:t>
      </w:r>
      <w:r w:rsidR="009A7BD5">
        <w:t>7. rujna</w:t>
      </w:r>
      <w:r w:rsidR="009435B3">
        <w:t xml:space="preserve"> 2018.</w:t>
      </w: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9237D3" w:rsidR="00855D4F" w:rsidRPr="00435B5D">
      <w:pPr>
        <w:jc w:val="both"/>
      </w:pPr>
      <w:r w:rsidRPr="007A5897">
        <w:t>Protiv ovog rješenja dopuštena je žalba u roku od 8 dana</w:t>
      </w:r>
      <w:r w:rsidR="009237D3">
        <w:t xml:space="preserve"> od dostave prijepisa ovog rješenja, odnosno istekom osmog dana od dana objave ovog rješenja na mrežnoj stranici e-Oglasna ploča suda</w:t>
      </w:r>
      <w:r w:rsidRPr="007A5897">
        <w:t>, koja se podnosi u tri primjerka,</w:t>
      </w:r>
      <w:r w:rsidR="009237D3">
        <w:t xml:space="preserve"> </w:t>
      </w:r>
      <w:r w:rsidRPr="007A5897">
        <w:t>Visokom trgovačkom sudu Republike Hrvatske,</w:t>
      </w:r>
      <w:r w:rsidR="009237D3">
        <w:t xml:space="preserve"> </w:t>
      </w:r>
      <w:r w:rsidRPr="007A5897">
        <w:t>putem ovog suda.</w:t>
      </w:r>
    </w:p>
    <w:sectPr w:rsidSect="00D7205A" w:rsidR="00855D4F" w:rsidRPr="00435B5D">
      <w:headerReference w:type="even" r:id="rId10"/>
      <w:headerReference w:type="default" r:id="rId11"/>
      <w:pgSz w:h="16838" w:w="11906"/>
      <w:pgMar w:gutter="0" w:footer="708" w:header="708" w:left="1417" w:bottom="1417"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3B1C">
      <w:rPr>
        <w:rStyle w:val="Brojstranice"/>
        <w:noProof/>
      </w:rPr>
      <w:t>2</w:t>
    </w:r>
    <w:r>
      <w:rPr>
        <w:rStyle w:val="Brojstranice"/>
      </w:rPr>
      <w:fldChar w:fldCharType="end"/>
    </w:r>
  </w:p>
  <w:p w:rsidRDefault="0087685A" w:rsidP="001D2296" w:rsidR="0087685A" w:rsidRPr="003C4E43">
    <w:r>
      <w:t xml:space="preserve">                                                                                                                               </w:t>
    </w:r>
    <w:r w:rsidR="008973BF" w:rsidRPr="00413877">
      <w:t>4 St-</w:t>
    </w:r>
    <w:r w:rsidR="009435B3">
      <w:t>175</w:t>
    </w:r>
    <w:r w:rsidR="00B03E00">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49CB"/>
    <w:rsid w:val="001764EB"/>
    <w:rsid w:val="001A044D"/>
    <w:rsid w:val="001B52B6"/>
    <w:rsid w:val="001D2296"/>
    <w:rsid w:val="001D564F"/>
    <w:rsid w:val="001D56E6"/>
    <w:rsid w:val="001F3741"/>
    <w:rsid w:val="002251D8"/>
    <w:rsid w:val="00233CF9"/>
    <w:rsid w:val="00235A74"/>
    <w:rsid w:val="002378B9"/>
    <w:rsid w:val="00270ADC"/>
    <w:rsid w:val="00281A68"/>
    <w:rsid w:val="00293964"/>
    <w:rsid w:val="002944F5"/>
    <w:rsid w:val="002A4EC4"/>
    <w:rsid w:val="002A7B82"/>
    <w:rsid w:val="002B5B9E"/>
    <w:rsid w:val="002C5139"/>
    <w:rsid w:val="002C5A29"/>
    <w:rsid w:val="002D4069"/>
    <w:rsid w:val="002D6432"/>
    <w:rsid w:val="002D7874"/>
    <w:rsid w:val="002F1899"/>
    <w:rsid w:val="003269C4"/>
    <w:rsid w:val="00367C05"/>
    <w:rsid w:val="003905DD"/>
    <w:rsid w:val="003B5052"/>
    <w:rsid w:val="003B65CF"/>
    <w:rsid w:val="003C4E43"/>
    <w:rsid w:val="003E0199"/>
    <w:rsid w:val="00402289"/>
    <w:rsid w:val="0040423C"/>
    <w:rsid w:val="004064D2"/>
    <w:rsid w:val="0043031F"/>
    <w:rsid w:val="004327FC"/>
    <w:rsid w:val="0043362B"/>
    <w:rsid w:val="00435B5D"/>
    <w:rsid w:val="004458D6"/>
    <w:rsid w:val="0044721B"/>
    <w:rsid w:val="00464572"/>
    <w:rsid w:val="00473321"/>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87521"/>
    <w:rsid w:val="00790E23"/>
    <w:rsid w:val="007A3131"/>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37D3"/>
    <w:rsid w:val="009274F1"/>
    <w:rsid w:val="00927F9C"/>
    <w:rsid w:val="00942C83"/>
    <w:rsid w:val="009435B3"/>
    <w:rsid w:val="0094639D"/>
    <w:rsid w:val="00964750"/>
    <w:rsid w:val="00971D3D"/>
    <w:rsid w:val="00973C31"/>
    <w:rsid w:val="009773DD"/>
    <w:rsid w:val="00984644"/>
    <w:rsid w:val="009961DE"/>
    <w:rsid w:val="009A5635"/>
    <w:rsid w:val="009A7BD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03E00"/>
    <w:rsid w:val="00B070FD"/>
    <w:rsid w:val="00B20B8C"/>
    <w:rsid w:val="00B307EE"/>
    <w:rsid w:val="00B3296B"/>
    <w:rsid w:val="00B42CC7"/>
    <w:rsid w:val="00B62423"/>
    <w:rsid w:val="00B71DBA"/>
    <w:rsid w:val="00B75378"/>
    <w:rsid w:val="00B918B5"/>
    <w:rsid w:val="00B97F98"/>
    <w:rsid w:val="00BA28BC"/>
    <w:rsid w:val="00BB0780"/>
    <w:rsid w:val="00BB7E5E"/>
    <w:rsid w:val="00C0014B"/>
    <w:rsid w:val="00C05A2A"/>
    <w:rsid w:val="00C1129F"/>
    <w:rsid w:val="00C12A9F"/>
    <w:rsid w:val="00C15BC1"/>
    <w:rsid w:val="00C35B3A"/>
    <w:rsid w:val="00C412CA"/>
    <w:rsid w:val="00C4567F"/>
    <w:rsid w:val="00C50D94"/>
    <w:rsid w:val="00C54748"/>
    <w:rsid w:val="00C6156D"/>
    <w:rsid w:val="00C629FC"/>
    <w:rsid w:val="00C74029"/>
    <w:rsid w:val="00C74824"/>
    <w:rsid w:val="00C83B1C"/>
    <w:rsid w:val="00C84774"/>
    <w:rsid w:val="00C92655"/>
    <w:rsid w:val="00CC497A"/>
    <w:rsid w:val="00CD702D"/>
    <w:rsid w:val="00CE03D0"/>
    <w:rsid w:val="00CE104D"/>
    <w:rsid w:val="00CF05EC"/>
    <w:rsid w:val="00D01A15"/>
    <w:rsid w:val="00D2169A"/>
    <w:rsid w:val="00D41F66"/>
    <w:rsid w:val="00D50090"/>
    <w:rsid w:val="00D7205A"/>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1B45"/>
    <w:rsid w:val="00F77116"/>
    <w:rsid w:val="00F8659B"/>
    <w:rsid w:val="00FA1058"/>
    <w:rsid w:val="00FB7DE9"/>
    <w:rsid w:val="00FC1F72"/>
    <w:rsid w:val="00FC3A79"/>
    <w:rsid w:val="00FE4C3A"/>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3B5052"/>
    <w:pPr>
      <w:ind w:left="720"/>
      <w:contextualSpacing/>
    </w:pPr>
  </w:style>
  <w:style w:styleId="Tekstrezerviranogmjesta" w:type="character">
    <w:name w:val="Placeholder Text"/>
    <w:basedOn w:val="Zadanifontodlomka"/>
    <w:uiPriority w:val="99"/>
    <w:semiHidden/>
    <w:rsid w:val="00C83B1C"/>
    <w:rPr>
      <w:color w:val="808080"/>
      <w:bdr w:space="0" w:sz="0" w:color="auto" w:val="none"/>
      <w:shd w:fill="auto" w:color="auto" w:val="clear"/>
    </w:rPr>
  </w:style>
  <w:style w:customStyle="true" w:styleId="eSPISCCParagraphDefaultFont" w:type="character">
    <w:name w:val="eSPIS_CC_Paragraph Default Font"/>
    <w:basedOn w:val="Zadanifontodlomka"/>
    <w:rsid w:val="00C83B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3B1C"/>
    <w:rPr>
      <w:bdr w:space="0" w:sz="0" w:color="auto" w:val="none"/>
      <w:shd w:fill="FFFFCC" w:color="auto" w:val="clear"/>
      <w:lang w:val="hr-HR"/>
    </w:rPr>
  </w:style>
  <w:style w:customStyle="true" w:styleId="PozadinaSvijetloCrvena" w:type="character">
    <w:name w:val="Pozadina_SvijetloCrvena"/>
    <w:basedOn w:val="eSPISCCParagraphDefaultFont"/>
    <w:rsid w:val="00C83B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3B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3B5052"/>
    <w:pPr>
      <w:ind w:left="720"/>
      <w:contextualSpacing/>
    </w:pPr>
  </w:style>
  <w:style w:styleId="Tekstrezerviranogmjesta" w:type="character">
    <w:name w:val="Placeholder Text"/>
    <w:basedOn w:val="Zadanifontodlomka"/>
    <w:uiPriority w:val="99"/>
    <w:semiHidden/>
    <w:rsid w:val="00C83B1C"/>
    <w:rPr>
      <w:color w:val="808080"/>
      <w:bdr w:color="auto" w:space="0" w:sz="0" w:val="none"/>
      <w:shd w:color="auto" w:fill="auto" w:val="clear"/>
    </w:rPr>
  </w:style>
  <w:style w:customStyle="1" w:styleId="eSPISCCParagraphDefaultFont" w:type="character">
    <w:name w:val="eSPIS_CC_Paragraph Default Font"/>
    <w:basedOn w:val="Zadanifontodlomka"/>
    <w:rsid w:val="00C83B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3B1C"/>
    <w:rPr>
      <w:bdr w:color="auto" w:space="0" w:sz="0" w:val="none"/>
      <w:shd w:color="auto" w:fill="FFFFCC" w:val="clear"/>
      <w:lang w:val="hr-HR"/>
    </w:rPr>
  </w:style>
  <w:style w:customStyle="1" w:styleId="PozadinaSvijetloCrvena" w:type="character">
    <w:name w:val="Pozadina_SvijetloCrvena"/>
    <w:basedOn w:val="eSPISCCParagraphDefaultFont"/>
    <w:rsid w:val="00C83B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3B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St-175/2017</izvorni_sadrzaj>
    <derivirana_varijabla naziv="DomainObject.Predmet.OznakaBroj_1">St-175/2017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G.T.C. d.o.o. zastupanog po punomoćniku Marko Murtić</izvorni_sadrzaj>
    <derivirana_varijabla naziv="DomainObject.Predmet.ProtustrankaFormated_1">  G.T.C. d.o.o. zastupanog po punomoćniku Marko Murtić</derivirana_varijabla>
  </DomainObject.Predmet.ProtustrankaFormated>
  <DomainObject.Predmet.ProtustrankaFormatedOIB>
    <izvorni_sadrzaj>  G.T.C. d.o.o., OIB 12298933819 zastupanog po punomoćniku Marko Murtić</izvorni_sadrzaj>
    <derivirana_varijabla naziv="DomainObject.Predmet.ProtustrankaFormatedOIB_1">  G.T.C. d.o.o., OIB 12298933819 zastupanog po punomoćniku Marko Murtić</derivirana_varijabla>
  </DomainObject.Predmet.ProtustrankaFormatedOIB>
  <DomainObject.Predmet.ProtustrankaFormatedWithAdress>
    <izvorni_sadrzaj> G.T.C. d.o.o., Ulica Pavla Hatza 13, 10000 Zagreb zastupanog po punomoćniku Marko Murtić</izvorni_sadrzaj>
    <derivirana_varijabla naziv="DomainObject.Predmet.ProtustrankaFormatedWithAdress_1"> G.T.C. d.o.o., Ulica Pavla Hatza 13, 10000 Zagreb zastupanog po punomoćniku Marko Murtić</derivirana_varijabla>
  </DomainObject.Predmet.ProtustrankaFormatedWithAdress>
  <DomainObject.Predmet.ProtustrankaFormatedWithAdressOIB>
    <izvorni_sadrzaj> G.T.C. d.o.o., OIB 12298933819, Ulica Pavla Hatza 13, 10000 Zagreb zastupanog po punomoćniku Marko Murtić</izvorni_sadrzaj>
    <derivirana_varijabla naziv="DomainObject.Predmet.ProtustrankaFormatedWithAdressOIB_1"> G.T.C. d.o.o., OIB 12298933819, Ulica Pavla Hatza 13, 10000 Zagreb zastupanog po punomoćniku Marko Murtić</derivirana_varijabla>
  </DomainObject.Predmet.ProtustrankaFormatedWithAdressOIB>
  <DomainObject.Predmet.ProtustrankaWithAdress>
    <izvorni_sadrzaj>G.T.C. d.o.o. Ulica Pavla Hatza 13, 10000 Zagreb</izvorni_sadrzaj>
    <derivirana_varijabla naziv="DomainObject.Predmet.ProtustrankaWithAdress_1">G.T.C. d.o.o. Ulica Pavla Hatza 13, 10000 Zagreb</derivirana_varijabla>
  </DomainObject.Predmet.ProtustrankaWithAdress>
  <DomainObject.Predmet.ProtustrankaWithAdressOIB>
    <izvorni_sadrzaj>G.T.C. d.o.o., OIB 12298933819, Ulica Pavla Hatza 13, 10000 Zagreb</izvorni_sadrzaj>
    <derivirana_varijabla naziv="DomainObject.Predmet.ProtustrankaWithAdressOIB_1">G.T.C. d.o.o., OIB 12298933819, Ulica Pavla Hatza 13, 10000 Zagreb</derivirana_varijabla>
  </DomainObject.Predmet.ProtustrankaWithAdressOIB>
  <DomainObject.Predmet.ProtustrankaNazivFormated>
    <izvorni_sadrzaj>G.T.C. d.o.o.</izvorni_sadrzaj>
    <derivirana_varijabla naziv="DomainObject.Predmet.ProtustrankaNazivFormated_1">G.T.C. d.o.o.</derivirana_varijabla>
  </DomainObject.Predmet.ProtustrankaNazivFormated>
  <DomainObject.Predmet.ProtustrankaNazivFormatedOIB>
    <izvorni_sadrzaj>G.T.C. d.o.o., OIB 12298933819</izvorni_sadrzaj>
    <derivirana_varijabla naziv="DomainObject.Predmet.ProtustrankaNazivFormatedOIB_1">G.T.C. d.o.o., OIB 12298933819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Murtić</izvorni_sadrzaj>
    <derivirana_varijabla naziv="DomainObject.Predmet.StrankaFormated_1">  Marko Murtić</derivirana_varijabla>
  </DomainObject.Predmet.StrankaFormated>
  <DomainObject.Predmet.StrankaFormatedOIB>
    <izvorni_sadrzaj>  Marko Murtić, OIB 29690714908</izvorni_sadrzaj>
    <derivirana_varijabla naziv="DomainObject.Predmet.StrankaFormatedOIB_1">  Marko Murtić, OIB 29690714908</derivirana_varijabla>
  </DomainObject.Predmet.StrankaFormatedOIB>
  <DomainObject.Predmet.StrankaFormatedWithAdress>
    <izvorni_sadrzaj> Marko Murtić, Pavla Hatza 13, 10000 Zagreb</izvorni_sadrzaj>
    <derivirana_varijabla naziv="DomainObject.Predmet.StrankaFormatedWithAdress_1"> Marko Murtić, Pavla Hatza 13, 10000 Zagreb</derivirana_varijabla>
  </DomainObject.Predmet.StrankaFormatedWithAdress>
  <DomainObject.Predmet.StrankaFormatedWithAdressOIB>
    <izvorni_sadrzaj> Marko Murtić, OIB 29690714908, Pavla Hatza 13, 10000 Zagreb</izvorni_sadrzaj>
    <derivirana_varijabla naziv="DomainObject.Predmet.StrankaFormatedWithAdressOIB_1"> Marko Murtić, OIB 29690714908, Pavla Hatza 13, 10000 Zagreb</derivirana_varijabla>
  </DomainObject.Predmet.StrankaFormatedWithAdressOIB>
  <DomainObject.Predmet.StrankaWithAdress>
    <izvorni_sadrzaj>Marko Murtić Pavla Hatza 13,10000 Zagreb</izvorni_sadrzaj>
    <derivirana_varijabla naziv="DomainObject.Predmet.StrankaWithAdress_1">Marko Murtić Pavla Hatza 13,10000 Zagreb</derivirana_varijabla>
  </DomainObject.Predmet.StrankaWithAdress>
  <DomainObject.Predmet.StrankaWithAdressOIB>
    <izvorni_sadrzaj>Marko Murtić, OIB 29690714908, Pavla Hatza 13,10000 Zagreb</izvorni_sadrzaj>
    <derivirana_varijabla naziv="DomainObject.Predmet.StrankaWithAdressOIB_1">Marko Murtić, OIB 29690714908, Pavla Hatza 13,10000 Zagreb</derivirana_varijabla>
  </DomainObject.Predmet.StrankaWithAdressOIB>
  <DomainObject.Predmet.StrankaNazivFormated>
    <izvorni_sadrzaj>Marko Murtić</izvorni_sadrzaj>
    <derivirana_varijabla naziv="DomainObject.Predmet.StrankaNazivFormated_1">Marko Murtić</derivirana_varijabla>
  </DomainObject.Predmet.StrankaNazivFormated>
  <DomainObject.Predmet.StrankaNazivFormatedOIB>
    <izvorni_sadrzaj>Marko Murtić, OIB 29690714908</izvorni_sadrzaj>
    <derivirana_varijabla naziv="DomainObject.Predmet.StrankaNazivFormatedOIB_1">Marko Murtić, OIB 29690714908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Marko Murtić</item>
    </izvorni_sadrzaj>
    <derivirana_varijabla naziv="DomainObject.Predmet.StrankaListFormated_1">
      <item>Marko Murtić</item>
    </derivirana_varijabla>
  </DomainObject.Predmet.StrankaListFormated>
  <DomainObject.Predmet.StrankaListFormatedOIB>
    <izvorni_sadrzaj>
      <item>Marko Murtić, OIB 29690714908</item>
    </izvorni_sadrzaj>
    <derivirana_varijabla naziv="DomainObject.Predmet.StrankaListFormatedOIB_1">
      <item>Marko Murtić, OIB 29690714908</item>
    </derivirana_varijabla>
  </DomainObject.Predmet.StrankaListFormatedOIB>
  <DomainObject.Predmet.StrankaListFormatedWithAdress>
    <izvorni_sadrzaj>
      <item>Marko Murtić, Pavla Hatza 13, 10000 Zagreb</item>
    </izvorni_sadrzaj>
    <derivirana_varijabla naziv="DomainObject.Predmet.StrankaListFormatedWithAdress_1">
      <item>Marko Murtić, Pavla Hatza 13, 10000 Zagreb</item>
    </derivirana_varijabla>
  </DomainObject.Predmet.StrankaListFormatedWithAdress>
  <DomainObject.Predmet.StrankaListFormatedWithAdressOIB>
    <izvorni_sadrzaj>
      <item>Marko Murtić, OIB 29690714908, Pavla Hatza 13, 10000 Zagreb</item>
    </izvorni_sadrzaj>
    <derivirana_varijabla naziv="DomainObject.Predmet.StrankaListFormatedWithAdressOIB_1">
      <item>Marko Murtić, OIB 29690714908, Pavla Hatza 13, 10000 Zagreb</item>
    </derivirana_varijabla>
  </DomainObject.Predmet.StrankaListFormatedWithAdressOIB>
  <DomainObject.Predmet.StrankaListNazivFormated>
    <izvorni_sadrzaj>
      <item>Marko Murtić</item>
    </izvorni_sadrzaj>
    <derivirana_varijabla naziv="DomainObject.Predmet.StrankaListNazivFormated_1">
      <item>Marko Murtić</item>
    </derivirana_varijabla>
  </DomainObject.Predmet.StrankaListNazivFormated>
  <DomainObject.Predmet.StrankaListNazivFormatedOIB>
    <izvorni_sadrzaj>
      <item>Marko Murtić, OIB 29690714908</item>
    </izvorni_sadrzaj>
    <derivirana_varijabla naziv="DomainObject.Predmet.StrankaListNazivFormatedOIB_1">
      <item>Marko Murtić, OIB 29690714908</item>
    </derivirana_varijabla>
  </DomainObject.Predmet.StrankaListNazivFormatedOIB>
  <DomainObject.Predmet.ProtuStrankaListFormated>
    <izvorni_sadrzaj>
      <item>G.T.C. d.o.o. zastupanog po punomoćniku Marko Murtić</item>
    </izvorni_sadrzaj>
    <derivirana_varijabla naziv="DomainObject.Predmet.ProtuStrankaListFormated_1">
      <item>G.T.C. d.o.o. zastupanog po punomoćniku Marko Murtić</item>
    </derivirana_varijabla>
  </DomainObject.Predmet.ProtuStrankaListFormated>
  <DomainObject.Predmet.ProtuStrankaListFormatedOIB>
    <izvorni_sadrzaj>
      <item>G.T.C. d.o.o., OIB 12298933819 zastupanog po punomoćniku Marko Murtić</item>
    </izvorni_sadrzaj>
    <derivirana_varijabla naziv="DomainObject.Predmet.ProtuStrankaListFormatedOIB_1">
      <item>G.T.C. d.o.o., OIB 12298933819 zastupanog po punomoćniku Marko Murtić</item>
    </derivirana_varijabla>
  </DomainObject.Predmet.ProtuStrankaListFormatedOIB>
  <DomainObject.Predmet.ProtuStrankaListFormatedWithAdress>
    <izvorni_sadrzaj>
      <item>G.T.C. d.o.o., Ulica Pavla Hatza 13, 10000 Zagreb zastupanog po punomoćniku Marko Murtić</item>
    </izvorni_sadrzaj>
    <derivirana_varijabla naziv="DomainObject.Predmet.ProtuStrankaListFormatedWithAdress_1">
      <item>G.T.C. d.o.o., Ulica Pavla Hatza 13, 10000 Zagreb zastupanog po punomoćniku Marko Murtić</item>
    </derivirana_varijabla>
  </DomainObject.Predmet.ProtuStrankaListFormatedWithAdress>
  <DomainObject.Predmet.ProtuStrankaListFormatedWithAdressOIB>
    <izvorni_sadrzaj>
      <item>G.T.C. d.o.o., OIB 12298933819, Ulica Pavla Hatza 13, 10000 Zagreb zastupanog po punomoćniku Marko Murtić</item>
    </izvorni_sadrzaj>
    <derivirana_varijabla naziv="DomainObject.Predmet.ProtuStrankaListFormatedWithAdressOIB_1">
      <item>G.T.C. d.o.o., OIB 12298933819, Ulica Pavla Hatza 13, 10000 Zagreb zastupanog po punomoćniku Marko Murtić</item>
    </derivirana_varijabla>
  </DomainObject.Predmet.ProtuStrankaListFormatedWithAdressOIB>
  <DomainObject.Predmet.ProtuStrankaListNazivFormated>
    <izvorni_sadrzaj>
      <item>G.T.C. d.o.o.</item>
    </izvorni_sadrzaj>
    <derivirana_varijabla naziv="DomainObject.Predmet.ProtuStrankaListNazivFormated_1">
      <item>G.T.C. d.o.o.</item>
    </derivirana_varijabla>
  </DomainObject.Predmet.ProtuStrankaListNazivFormated>
  <DomainObject.Predmet.ProtuStrankaListNazivFormatedOIB>
    <izvorni_sadrzaj>
      <item>G.T.C. d.o.o., OIB 12298933819</item>
    </izvorni_sadrzaj>
    <derivirana_varijabla naziv="DomainObject.Predmet.ProtuStrankaListNazivFormatedOIB_1">
      <item>G.T.C. d.o.o., OIB 12298933819</item>
    </derivirana_varijabla>
  </DomainObject.Predmet.ProtuStrankaListNazivFormatedOIB>
  <DomainObject.Predmet.OstaliListFormated>
    <izvorni_sadrzaj>
      <item>Marko Murtić punomoćnik sudionika u postupku G.T.C. d.o.o.</item>
    </izvorni_sadrzaj>
    <derivirana_varijabla naziv="DomainObject.Predmet.OstaliListFormated_1">
      <item>Marko Murtić punomoćnik sudionika u postupku G.T.C. d.o.o.</item>
    </derivirana_varijabla>
  </DomainObject.Predmet.OstaliListFormated>
  <DomainObject.Predmet.OstaliListFormatedOIB>
    <izvorni_sadrzaj>
      <item>Marko Murtić, OIB 29690714908 punomoćnik sudionika u postupku G.T.C. d.o.o.</item>
    </izvorni_sadrzaj>
    <derivirana_varijabla naziv="DomainObject.Predmet.OstaliListFormatedOIB_1">
      <item>Marko Murtić, OIB 29690714908 punomoćnik sudionika u postupku G.T.C. d.o.o.</item>
    </derivirana_varijabla>
  </DomainObject.Predmet.OstaliListFormatedOIB>
  <DomainObject.Predmet.OstaliListFormatedWithAdress>
    <izvorni_sadrzaj>
      <item>Marko Murtić, Pavla Hatza 13, 10000 Zagreb punomoćnik sudionika u postupku G.T.C. d.o.o.</item>
    </izvorni_sadrzaj>
    <derivirana_varijabla naziv="DomainObject.Predmet.OstaliListFormatedWithAdress_1">
      <item>Marko Murtić, Pavla Hatza 13, 10000 Zagreb punomoćnik sudionika u postupku G.T.C. d.o.o.</item>
    </derivirana_varijabla>
  </DomainObject.Predmet.OstaliListFormatedWithAdress>
  <DomainObject.Predmet.OstaliListFormatedWithAdressOIB>
    <izvorni_sadrzaj>
      <item>Marko Murtić, OIB 29690714908, Pavla Hatza 13, 10000 Zagreb punomoćnik sudionika u postupku G.T.C. d.o.o.</item>
    </izvorni_sadrzaj>
    <derivirana_varijabla naziv="DomainObject.Predmet.OstaliListFormatedWithAdressOIB_1">
      <item>Marko Murtić, OIB 29690714908, Pavla Hatza 13, 10000 Zagreb punomoćnik sudionika u postupku G.T.C. d.o.o.</item>
    </derivirana_varijabla>
  </DomainObject.Predmet.OstaliListFormatedWithAdressOIB>
  <DomainObject.Predmet.OstaliListNazivFormated>
    <izvorni_sadrzaj>
      <item>Marko Murtić</item>
    </izvorni_sadrzaj>
    <derivirana_varijabla naziv="DomainObject.Predmet.OstaliListNazivFormated_1">
      <item>Marko Murtić</item>
    </derivirana_varijabla>
  </DomainObject.Predmet.OstaliListNazivFormated>
  <DomainObject.Predmet.OstaliListNazivFormatedOIB>
    <izvorni_sadrzaj>
      <item>Marko Murtić, OIB 29690714908</item>
    </izvorni_sadrzaj>
    <derivirana_varijabla naziv="DomainObject.Predmet.OstaliListNazivFormatedOIB_1">
      <item>Marko Murtić, OIB 29690714908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Marko Murtić</izvorni_sadrzaj>
    <derivirana_varijabla naziv="DomainObject.Predmet.StrankaIDrugi_1">Marko Murtić</derivirana_varijabla>
  </DomainObject.Predmet.StrankaIDrugi>
  <DomainObject.Predmet.ProtustrankaIDrugi>
    <izvorni_sadrzaj>G.T.C. d.o.o.</izvorni_sadrzaj>
    <derivirana_varijabla naziv="DomainObject.Predmet.ProtustrankaIDrugi_1">G.T.C. d.o.o.</derivirana_varijabla>
  </DomainObject.Predmet.ProtustrankaIDrugi>
  <DomainObject.Predmet.StrankaIDrugiAdressOIB>
    <izvorni_sadrzaj>Marko Murtić, OIB 29690714908, Pavla Hatza 13, 10000 Zagreb</izvorni_sadrzaj>
    <derivirana_varijabla naziv="DomainObject.Predmet.StrankaIDrugiAdressOIB_1">Marko Murtić, OIB 29690714908, Pavla Hatza 13, 10000 Zagreb</derivirana_varijabla>
  </DomainObject.Predmet.StrankaIDrugiAdressOIB>
  <DomainObject.Predmet.ProtustrankaIDrugiAdressOIB>
    <izvorni_sadrzaj>G.T.C. d.o.o., OIB 12298933819, Ulica Pavla Hatza 13, 10000 Zagreb</izvorni_sadrzaj>
    <derivirana_varijabla naziv="DomainObject.Predmet.ProtustrankaIDrugiAdressOIB_1">G.T.C. d.o.o., OIB 12298933819, Ulica Pavla Hatza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Murtić</item>
      <item>G.T.C. d.o.o.</item>
      <item>Marko Murtić</item>
    </izvorni_sadrzaj>
    <derivirana_varijabla naziv="DomainObject.Predmet.SudioniciListNaziv_1">
      <item>Marko Murtić</item>
      <item>G.T.C. d.o.o.</item>
      <item>Marko Murtić</item>
    </derivirana_varijabla>
  </DomainObject.Predmet.SudioniciListNaziv>
  <DomainObject.Predmet.SudioniciListAdressOIB>
    <izvorni_sadrzaj>
      <item>Marko Murtić, OIB 29690714908, Pavla Hatza 13,10000 Zagreb</item>
      <item>G.T.C. d.o.o., OIB 12298933819, Ulica Pavla Hatza 13,10000 Zagreb</item>
      <item>Marko Murtić, OIB 29690714908, Pavla Hatza 13,10000 Zagreb</item>
    </izvorni_sadrzaj>
    <derivirana_varijabla naziv="DomainObject.Predmet.SudioniciListAdressOIB_1">
      <item>Marko Murtić, OIB 29690714908, Pavla Hatza 13,10000 Zagreb</item>
      <item>G.T.C. d.o.o., OIB 12298933819, Ulica Pavla Hatza 13,10000 Zagreb</item>
      <item>Marko Murtić, OIB 29690714908, Pavla Hatza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29690714908</item>
      <item>, OIB 12298933819</item>
      <item>, OIB 29690714908</item>
    </izvorni_sadrzaj>
    <derivirana_varijabla naziv="DomainObject.Predmet.SudioniciListNazivOIB_1">
      <item>, OIB 29690714908</item>
      <item>, OIB 12298933819</item>
      <item>, OIB 29690714908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788</properties:Words>
  <properties:Characters>4198</properties:Characters>
  <properties:Lines>93</properties:Lines>
  <properties:Paragraphs>28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2018-09-07T08:18:00Z</dcterms:created>
  <dc:creator>Korisnik</dc:creator>
  <cp:lastModifiedBy>Renata Klokočki</cp:lastModifiedBy>
  <cp:lastPrinted>2018-09-10T07:42:00Z</cp:lastPrinted>
  <dcterms:modified xmlns:xsi="http://www.w3.org/2001/XMLSchema-instance" xsi:type="dcterms:W3CDTF">2018-09-10T07:44:00Z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odbačen prijedlog-GTC.docx)</vt:lpwstr>
  </prop:property>
  <prop:property name="CC_coloring" pid="4" fmtid="{D5CDD505-2E9C-101B-9397-08002B2CF9AE}">
    <vt:bool>false</vt:bool>
  </prop:property>
  <prop:property name="BrojStranica" pid="5" fmtid="{D5CDD505-2E9C-101B-9397-08002B2CF9AE}">
    <vt:i4>2</vt:i4>
  </prop:property>
</prop:Properties>
</file>