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b2940" w14:paraId="ffb2940" w:rsidRDefault="007F698F" w:rsidP="007F698F" w:rsidR="007F698F" w:rsidRPr="007F698F">
      <w:pPr>
        <w:spacing w:after="0"/>
        <w15:collapsed w:val="false"/>
        <w:rPr>
          <w:rFonts w:cs="Times New Roman" w:eastAsia="Times New Roman"/>
          <w:b/>
          <w:bCs/>
          <w:lang w:eastAsia="hr-HR"/>
        </w:rPr>
      </w:pPr>
      <w:bookmarkStart w:name="_GoBack" w:id="0"/>
      <w:bookmarkEnd w:id="0"/>
      <w:r w:rsidRPr="007F698F">
        <w:rPr>
          <w:rFonts w:cs="Times New Roman" w:eastAsia="Times New Roman"/>
          <w:b/>
          <w:bCs/>
          <w:lang w:eastAsia="hr-HR"/>
        </w:rPr>
        <w:t>REPUBLIKA HRVATSKA</w:t>
      </w:r>
    </w:p>
    <w:p w:rsidRDefault="007F698F" w:rsidP="007F698F" w:rsidR="007F698F" w:rsidRPr="007F698F">
      <w:pPr>
        <w:spacing w:after="0"/>
        <w:rPr>
          <w:rFonts w:cs="Times New Roman" w:eastAsia="Times New Roman"/>
          <w:b/>
          <w:bCs/>
          <w:lang w:eastAsia="hr-HR"/>
        </w:rPr>
      </w:pPr>
      <w:r w:rsidRPr="007F698F">
        <w:rPr>
          <w:rFonts w:cs="Times New Roman" w:eastAsia="Times New Roman"/>
          <w:b/>
          <w:bCs/>
          <w:lang w:eastAsia="hr-HR"/>
        </w:rPr>
        <w:t>TRGOVAČKI SUD U ZADRU</w:t>
      </w:r>
    </w:p>
    <w:p w:rsidRDefault="007F698F" w:rsidP="007F698F" w:rsidR="007F698F" w:rsidRPr="007F698F">
      <w:pPr>
        <w:spacing w:after="0"/>
        <w:rPr>
          <w:rFonts w:cs="Times New Roman" w:eastAsia="Times New Roman"/>
          <w:lang w:eastAsia="hr-HR"/>
        </w:rPr>
      </w:pPr>
      <w:r w:rsidRPr="007F698F">
        <w:rPr>
          <w:rFonts w:cs="Times New Roman" w:eastAsia="Times New Roman"/>
          <w:lang w:eastAsia="hr-HR"/>
        </w:rPr>
        <w:t>Dr. Franje Tuđmana 35</w:t>
      </w:r>
    </w:p>
    <w:p w:rsidRDefault="007F698F" w:rsidP="007F698F" w:rsidR="007F698F" w:rsidRPr="007F698F">
      <w:pPr>
        <w:spacing w:after="0"/>
        <w:jc w:val="center"/>
        <w:rPr>
          <w:rFonts w:cs="Times New Roman" w:eastAsia="Times New Roman"/>
          <w:lang w:eastAsia="hr-HR"/>
        </w:rPr>
      </w:pPr>
    </w:p>
    <w:p w:rsidRDefault="007F698F" w:rsidP="007F698F" w:rsidR="007F698F" w:rsidRPr="007F698F">
      <w:pPr>
        <w:spacing w:after="0"/>
        <w:jc w:val="center"/>
        <w:rPr>
          <w:rFonts w:cs="Times New Roman" w:eastAsia="Times New Roman"/>
          <w:b/>
          <w:bCs/>
          <w:lang w:eastAsia="hr-HR"/>
        </w:rPr>
      </w:pPr>
      <w:r w:rsidRPr="007F698F">
        <w:rPr>
          <w:rFonts w:cs="Times New Roman" w:eastAsia="Times New Roman"/>
          <w:b/>
          <w:bCs/>
          <w:lang w:eastAsia="hr-HR"/>
        </w:rPr>
        <w:t xml:space="preserve">U   I M E  R E  P U B L I K E  H R V A T S K E </w:t>
      </w:r>
    </w:p>
    <w:p w:rsidRDefault="007F698F" w:rsidP="007F698F" w:rsidR="007F698F" w:rsidRPr="007F698F">
      <w:pPr>
        <w:spacing w:after="0"/>
        <w:rPr>
          <w:rFonts w:cs="Times New Roman" w:eastAsia="Times New Roman"/>
          <w:b/>
          <w:bCs/>
          <w:lang w:eastAsia="hr-HR"/>
        </w:rPr>
      </w:pPr>
    </w:p>
    <w:p w:rsidRDefault="007F698F" w:rsidP="007F698F" w:rsidR="007F698F" w:rsidRPr="007F698F">
      <w:pPr>
        <w:spacing w:after="0"/>
        <w:jc w:val="center"/>
        <w:rPr>
          <w:rFonts w:cs="Times New Roman" w:eastAsia="Times New Roman"/>
          <w:b/>
          <w:bCs/>
          <w:lang w:eastAsia="hr-HR"/>
        </w:rPr>
      </w:pPr>
      <w:r w:rsidRPr="007F698F">
        <w:rPr>
          <w:rFonts w:cs="Times New Roman" w:eastAsia="Times New Roman"/>
          <w:b/>
          <w:bCs/>
          <w:lang w:eastAsia="hr-HR"/>
        </w:rPr>
        <w:t>R J E Š E N J E</w:t>
      </w:r>
    </w:p>
    <w:p w:rsidRDefault="007F698F" w:rsidP="007F698F" w:rsidR="007F698F" w:rsidRPr="007F698F">
      <w:pPr>
        <w:spacing w:after="0"/>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ab/>
        <w:t>Trgovački sud u Zadru, OIB:39670464653, po sutkinji Ani Markač u stečajnom postupku nad stečajnim dužnikom ANĐEO d.o.o. Vir, Virski put 123/D, OIB:04944858174, sukladno čl. 132. st. 2. Stečajnog zakona (Narodne novine br. 71/15), dana 29. kolovoza 2016.,</w:t>
      </w:r>
    </w:p>
    <w:p w:rsidRDefault="007F698F" w:rsidP="007F698F" w:rsidR="007F698F" w:rsidRPr="007F698F">
      <w:pPr>
        <w:spacing w:after="0"/>
        <w:jc w:val="center"/>
        <w:rPr>
          <w:rFonts w:cs="Times New Roman" w:eastAsia="Times New Roman"/>
          <w:lang w:eastAsia="hr-HR"/>
        </w:rPr>
      </w:pPr>
      <w:r w:rsidRPr="007F698F">
        <w:rPr>
          <w:rFonts w:cs="Times New Roman" w:eastAsia="Times New Roman"/>
          <w:lang w:eastAsia="hr-HR"/>
        </w:rPr>
        <w:t>r i j e š i o  j e</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I.</w:t>
      </w:r>
      <w:r w:rsidRPr="007F698F">
        <w:rPr>
          <w:rFonts w:cs="Times New Roman" w:eastAsia="Times New Roman"/>
          <w:lang w:eastAsia="hr-HR"/>
        </w:rPr>
        <w:tab/>
        <w:t xml:space="preserve">Otvara se stečajni postupak nad stečajnim dužnikom ANĐEO d.o.o. Vir, Virski put 123/D, OIB:04944858174, s danom 29. kolovoz  2016. u 13,05 </w:t>
      </w:r>
      <w:r w:rsidRPr="007F698F">
        <w:rPr>
          <w:rFonts w:cs="Times New Roman" w:eastAsia="Times New Roman"/>
          <w:bCs/>
          <w:lang w:eastAsia="hr-HR"/>
        </w:rPr>
        <w:t>sati kada</w:t>
      </w:r>
      <w:r w:rsidRPr="007F698F">
        <w:rPr>
          <w:rFonts w:cs="Times New Roman" w:eastAsia="Times New Roman"/>
          <w:lang w:eastAsia="hr-HR"/>
        </w:rPr>
        <w:t xml:space="preserve"> će se ovo rješenje objaviti na mrežnoj stranici e-Oglasna ploča sudova. </w:t>
      </w:r>
    </w:p>
    <w:p w:rsidRDefault="007F698F" w:rsidP="007F698F" w:rsidR="007F698F" w:rsidRPr="007F698F">
      <w:pPr>
        <w:spacing w:after="0"/>
        <w:ind w:hanging="709" w:left="709"/>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II.</w:t>
      </w:r>
      <w:r w:rsidRPr="007F698F">
        <w:rPr>
          <w:rFonts w:cs="Times New Roman" w:eastAsia="Times New Roman"/>
          <w:lang w:eastAsia="hr-HR"/>
        </w:rPr>
        <w:tab/>
        <w:t>Ante Poljak, Zadar, Grigora Viteza 6, OIB:30653663301, imenuje se za stečajnog upravitelja.</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III.</w:t>
      </w:r>
      <w:r w:rsidRPr="007F698F">
        <w:rPr>
          <w:rFonts w:cs="Times New Roman" w:eastAsia="Times New Roman"/>
          <w:lang w:eastAsia="hr-HR"/>
        </w:rPr>
        <w:tab/>
        <w:t>Zaključuje se stečajni postupak nad stečajnim dužnikom ANĐEO d.o.o. Vir, Virski put 123/D, OIB:04944858174.</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 xml:space="preserve">IV. </w:t>
      </w:r>
      <w:r w:rsidRPr="007F698F">
        <w:rPr>
          <w:rFonts w:cs="Times New Roman" w:eastAsia="Times New Roman"/>
          <w:lang w:eastAsia="hr-HR"/>
        </w:rPr>
        <w:tab/>
        <w:t>Dio nastalih troškova postupka isplatit će se iz fonda 111.  – dodatne pristojbe.</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V.</w:t>
      </w:r>
      <w:r w:rsidRPr="007F698F">
        <w:rPr>
          <w:rFonts w:cs="Times New Roman" w:eastAsia="Times New Roman"/>
          <w:lang w:eastAsia="hr-HR"/>
        </w:rPr>
        <w:tab/>
        <w:t>Ovo rješenje će se objaviti na e-oglasnoj ploči suda i dostavit će se sudskom registru radi upisa činjenice otvaranja stečajnog postupka odmah po objavi na e-oglasnoj ploči i po pravomoćnosti radi brisanja stečajnog dužnika iz registra.</w:t>
      </w:r>
    </w:p>
    <w:p w:rsidRDefault="007F698F" w:rsidP="007F698F" w:rsidR="007F698F" w:rsidRPr="007F698F">
      <w:pPr>
        <w:spacing w:after="0"/>
        <w:ind w:hanging="705" w:left="705"/>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VI.   Otvaranje stečajnog postupka i imenovanje stečajnog upravitelja upisat će se u             sudski registar ovog suda, zemljišne knjige, upisnik brodova, upisnik brodova u          izgradnji i upisnik prava intelektualnog vlasništva.</w:t>
      </w:r>
    </w:p>
    <w:p w:rsidRDefault="007F698F" w:rsidP="007F698F" w:rsidR="007F698F" w:rsidRPr="007F698F">
      <w:pPr>
        <w:spacing w:after="0"/>
        <w:rPr>
          <w:rFonts w:cs="Times New Roman" w:eastAsia="Times New Roman"/>
          <w:lang w:eastAsia="hr-HR"/>
        </w:rPr>
      </w:pPr>
    </w:p>
    <w:p w:rsidRDefault="007F698F" w:rsidP="007F698F" w:rsidR="007F698F" w:rsidRPr="007F698F">
      <w:pPr>
        <w:spacing w:after="0"/>
        <w:ind w:hanging="705" w:left="705"/>
        <w:jc w:val="center"/>
        <w:rPr>
          <w:rFonts w:cs="Times New Roman" w:eastAsia="Times New Roman"/>
          <w:lang w:eastAsia="hr-HR"/>
        </w:rPr>
      </w:pPr>
      <w:r w:rsidRPr="007F698F">
        <w:rPr>
          <w:rFonts w:cs="Times New Roman" w:eastAsia="Times New Roman"/>
          <w:lang w:eastAsia="hr-HR"/>
        </w:rPr>
        <w:t>Obrazloženje</w:t>
      </w:r>
    </w:p>
    <w:p w:rsidRDefault="007F698F" w:rsidP="007F698F" w:rsidR="007F698F" w:rsidRPr="007F698F">
      <w:pPr>
        <w:spacing w:after="0"/>
        <w:ind w:hanging="705" w:left="705"/>
        <w:jc w:val="center"/>
        <w:rPr>
          <w:rFonts w:cs="Times New Roman" w:eastAsia="Times New Roman"/>
          <w:lang w:eastAsia="hr-HR"/>
        </w:rPr>
      </w:pPr>
    </w:p>
    <w:p w:rsidRDefault="007F698F" w:rsidP="007F698F" w:rsidR="007F698F" w:rsidRPr="007F698F">
      <w:pPr>
        <w:spacing w:after="0"/>
        <w:ind w:firstLine="720"/>
        <w:jc w:val="both"/>
        <w:rPr>
          <w:rFonts w:cs="Times New Roman" w:eastAsia="Times New Roman"/>
          <w:lang w:eastAsia="hr-HR"/>
        </w:rPr>
      </w:pPr>
      <w:r w:rsidRPr="007F698F">
        <w:rPr>
          <w:rFonts w:cs="Times New Roman" w:eastAsia="Times New Roman"/>
          <w:lang w:eastAsia="hr-HR"/>
        </w:rPr>
        <w:t xml:space="preserve">Financijska agencija, Regionalni centar Split, Podružnica Zadar dostavila je ovom sudu prijedlog za pokretanje stečajnog postupka nad uvodnom označenim stečajnim dužnikom postupajući temeljem članka 110. st. 1. Stečajnog zakona. </w:t>
      </w: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ab/>
        <w:t>Rješenjem ovog suda od 19. veljače 2016. pokrenut je prethodni postupak nad dužnikom ANĐEO d.o.o. Vir, Virski put 123/D, OIB:04944858174.</w:t>
      </w: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ab/>
        <w:t xml:space="preserve">Rješenjem od 17. ožujka 2016. imenovan je privremeni stečajni upravitelj koji je 26. travnja 2016. Sudu dostavio izvješće iz kojeg proizlazi da stečajni dužnik nema zaposlenih, a isti je na dan 7. travnja 2016. imao 700.808,73 kn nepodmirenih obveza. Stečajni dužnik u svom vlasništvu da nema nikakve nepokretne imovine, kao ni pokretne, osnovnih sredstava i inventara. Stečajni dužnik nema nenaplaćenih potraživanja, osim onih koja su u zastari. Kako dužnik nema imovine kojom bi se mogli pokriti troškovi stečajnog postupka, a postoje razlozi za otvaranjem stečajnog postupka to je privremeni stečajni upravitelj specificirao troškove </w:t>
      </w:r>
      <w:r w:rsidRPr="007F698F">
        <w:rPr>
          <w:rFonts w:cs="Times New Roman" w:eastAsia="Times New Roman"/>
          <w:lang w:eastAsia="hr-HR"/>
        </w:rPr>
        <w:lastRenderedPageBreak/>
        <w:t xml:space="preserve">stečajnog postupka, a koje da je potrebno osigurati radi financiranja nastavka stečajnog postupka u iznosu od ukupno 20.000,00 kn.  </w:t>
      </w:r>
    </w:p>
    <w:p w:rsidRDefault="007F698F" w:rsidP="007F698F" w:rsidR="007F698F" w:rsidRPr="007F698F">
      <w:pPr>
        <w:spacing w:after="0"/>
        <w:ind w:firstLine="708"/>
        <w:jc w:val="both"/>
        <w:rPr>
          <w:rFonts w:cs="Times New Roman" w:eastAsia="Times New Roman"/>
          <w:lang w:eastAsia="hr-HR"/>
        </w:rPr>
      </w:pPr>
      <w:r w:rsidRPr="007F698F">
        <w:rPr>
          <w:rFonts w:cs="Times New Roman" w:eastAsia="Times New Roman"/>
          <w:lang w:eastAsia="hr-HR"/>
        </w:rPr>
        <w:t xml:space="preserve">Obzirom na sadržaj navedenog izvješća stečajnog upravitelja ovaj sud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vjerovnike da predujme dostatan iznos novca za pokriće troškova postupka koje je stečajni upravitelj specificirao u predračunu troškova. </w:t>
      </w:r>
    </w:p>
    <w:p w:rsidRDefault="007F698F" w:rsidP="007F698F" w:rsidR="007F698F" w:rsidRPr="007F698F">
      <w:pPr>
        <w:spacing w:after="0"/>
        <w:ind w:firstLine="708"/>
        <w:jc w:val="both"/>
        <w:rPr>
          <w:rFonts w:cs="Times New Roman" w:eastAsia="Times New Roman"/>
          <w:lang w:eastAsia="hr-HR"/>
        </w:rPr>
      </w:pPr>
      <w:r w:rsidRPr="007F698F">
        <w:rPr>
          <w:rFonts w:cs="Times New Roman" w:eastAsia="Times New Roman"/>
          <w:lang w:eastAsia="hr-HR"/>
        </w:rPr>
        <w:t xml:space="preserve">Rješenje kojim su vjerovnici pozvani na uplatu predujma objavljeno je na e-oglasnoj ploči suda dana 2. lipnja 2016., temeljem čega je rok za uplatu predujma istekao dana 25. lipnja 2016. </w:t>
      </w:r>
    </w:p>
    <w:p w:rsidRDefault="007F698F" w:rsidP="007F698F" w:rsidR="007F698F" w:rsidRPr="007F698F">
      <w:pPr>
        <w:spacing w:after="0"/>
        <w:ind w:firstLine="708"/>
        <w:jc w:val="both"/>
        <w:rPr>
          <w:rFonts w:cs="Times New Roman" w:eastAsia="Times New Roman"/>
          <w:lang w:eastAsia="hr-HR"/>
        </w:rPr>
      </w:pPr>
      <w:r w:rsidRPr="007F698F">
        <w:rPr>
          <w:rFonts w:cs="Times New Roman" w:eastAsia="Times New Roman"/>
          <w:lang w:eastAsia="hr-HR"/>
        </w:rPr>
        <w:t xml:space="preserve">Kako u ostavljenom roku niti jedan od vjerovnika nije predujmio novac za pokriće troškova vođenja stečajnog postupka, to je odlučeno kao u izreci. </w:t>
      </w:r>
    </w:p>
    <w:p w:rsidRDefault="007F698F" w:rsidP="007F698F" w:rsidR="007F698F" w:rsidRPr="007F698F">
      <w:pPr>
        <w:spacing w:after="0"/>
        <w:ind w:firstLine="708"/>
        <w:jc w:val="both"/>
        <w:rPr>
          <w:rFonts w:cs="Times New Roman" w:eastAsia="Times New Roman"/>
          <w:bCs/>
          <w:lang w:eastAsia="hr-HR"/>
        </w:rPr>
      </w:pPr>
      <w:r w:rsidRPr="007F698F">
        <w:rPr>
          <w:rFonts w:cs="Times New Roman" w:eastAsia="Times New Roman"/>
          <w:bCs/>
          <w:lang w:eastAsia="hr-HR"/>
        </w:rPr>
        <w:t>Imenovanje stečajnog upravitelja izvršeno je sukladno odredbi čl. 85. st. 2. Stečajnog zakona.</w:t>
      </w:r>
    </w:p>
    <w:p w:rsidRDefault="007F698F" w:rsidP="007F698F" w:rsidR="007F698F" w:rsidRPr="007F698F">
      <w:pPr>
        <w:spacing w:after="0"/>
        <w:ind w:firstLine="708"/>
        <w:jc w:val="both"/>
        <w:rPr>
          <w:rFonts w:cs="Times New Roman" w:eastAsia="Times New Roman"/>
          <w:lang w:eastAsia="hr-HR"/>
        </w:rPr>
      </w:pPr>
      <w:r w:rsidRPr="007F698F">
        <w:rPr>
          <w:rFonts w:cs="Times New Roman" w:eastAsia="Times New Roman"/>
          <w:lang w:eastAsia="hr-HR"/>
        </w:rPr>
        <w:t xml:space="preserve">Nalog iz točke V. i VI. ovog rješenja temelji se na odredbi članka 129. stavak 2. Stečajnog zakona. </w:t>
      </w:r>
    </w:p>
    <w:p w:rsidRDefault="007F698F" w:rsidP="007F698F" w:rsidR="007F698F" w:rsidRPr="007F698F">
      <w:pPr>
        <w:spacing w:after="0"/>
        <w:ind w:firstLine="708"/>
        <w:jc w:val="both"/>
        <w:rPr>
          <w:rFonts w:cs="Times New Roman" w:eastAsia="Times New Roman"/>
          <w:lang w:eastAsia="hr-HR"/>
        </w:rPr>
      </w:pPr>
      <w:r w:rsidRPr="007F698F">
        <w:rPr>
          <w:rFonts w:cs="Times New Roman" w:eastAsia="Times New Roman"/>
          <w:lang w:eastAsia="hr-HR"/>
        </w:rPr>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ind w:hanging="705" w:left="705"/>
        <w:jc w:val="center"/>
        <w:rPr>
          <w:rFonts w:cs="Times New Roman" w:eastAsia="Times New Roman"/>
          <w:lang w:eastAsia="hr-HR"/>
        </w:rPr>
      </w:pPr>
      <w:r w:rsidRPr="007F698F">
        <w:rPr>
          <w:rFonts w:cs="Times New Roman" w:eastAsia="Times New Roman"/>
          <w:lang w:eastAsia="hr-HR"/>
        </w:rPr>
        <w:t xml:space="preserve">U Zadru 29. kolovoza 2016. </w:t>
      </w:r>
    </w:p>
    <w:p w:rsidRDefault="007F698F" w:rsidP="007F698F" w:rsidR="007F698F" w:rsidRPr="007F698F">
      <w:pPr>
        <w:spacing w:after="0"/>
        <w:rPr>
          <w:rFonts w:cs="Times New Roman" w:eastAsia="Times New Roman"/>
          <w:lang w:eastAsia="hr-HR"/>
        </w:rPr>
      </w:pPr>
    </w:p>
    <w:p w:rsidRDefault="007F698F" w:rsidP="007F698F" w:rsidR="007F698F" w:rsidRPr="007F698F">
      <w:pPr>
        <w:spacing w:after="0"/>
        <w:jc w:val="right"/>
        <w:rPr>
          <w:rFonts w:cs="Times New Roman" w:eastAsia="Times New Roman"/>
          <w:lang w:eastAsia="hr-HR"/>
        </w:rPr>
      </w:pPr>
      <w:r w:rsidRPr="007F698F">
        <w:rPr>
          <w:rFonts w:cs="Times New Roman" w:eastAsia="Times New Roman"/>
          <w:lang w:eastAsia="hr-HR"/>
        </w:rPr>
        <w:tab/>
      </w:r>
      <w:r w:rsidRPr="007F698F">
        <w:rPr>
          <w:rFonts w:cs="Times New Roman" w:eastAsia="Times New Roman"/>
          <w:lang w:eastAsia="hr-HR"/>
        </w:rPr>
        <w:tab/>
      </w:r>
      <w:r w:rsidRPr="007F698F">
        <w:rPr>
          <w:rFonts w:cs="Times New Roman" w:eastAsia="Times New Roman"/>
          <w:lang w:eastAsia="hr-HR"/>
        </w:rPr>
        <w:tab/>
      </w:r>
      <w:r w:rsidRPr="007F698F">
        <w:rPr>
          <w:rFonts w:cs="Times New Roman" w:eastAsia="Times New Roman"/>
          <w:lang w:eastAsia="hr-HR"/>
        </w:rPr>
        <w:tab/>
      </w:r>
      <w:r w:rsidRPr="007F698F">
        <w:rPr>
          <w:rFonts w:cs="Times New Roman" w:eastAsia="Times New Roman"/>
          <w:lang w:eastAsia="hr-HR"/>
        </w:rPr>
        <w:tab/>
        <w:t xml:space="preserve">     Sutkinja</w:t>
      </w:r>
    </w:p>
    <w:p w:rsidRDefault="007F698F" w:rsidP="007F698F" w:rsidR="007F698F" w:rsidRPr="007F698F">
      <w:pPr>
        <w:spacing w:after="0"/>
        <w:jc w:val="right"/>
        <w:rPr>
          <w:rFonts w:cs="Times New Roman" w:eastAsia="Times New Roman"/>
          <w:lang w:eastAsia="hr-HR"/>
        </w:rPr>
      </w:pPr>
      <w:r w:rsidRPr="007F698F">
        <w:rPr>
          <w:rFonts w:cs="Times New Roman" w:eastAsia="Times New Roman"/>
          <w:lang w:eastAsia="hr-HR"/>
        </w:rPr>
        <w:t>Ana Markač</w:t>
      </w:r>
    </w:p>
    <w:p w:rsidRDefault="007F698F" w:rsidP="007F698F" w:rsidR="007F698F" w:rsidRPr="007F698F">
      <w:pPr>
        <w:spacing w:after="0"/>
        <w:ind w:firstLine="708" w:left="4956"/>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UPUTA O PRAVNOM LIJEKU:</w:t>
      </w:r>
    </w:p>
    <w:p w:rsidRDefault="007F698F" w:rsidP="007F698F" w:rsidR="007F698F" w:rsidRPr="007F698F">
      <w:pPr>
        <w:spacing w:after="0"/>
        <w:ind w:firstLine="705"/>
        <w:jc w:val="both"/>
        <w:rPr>
          <w:rFonts w:cs="Times New Roman" w:eastAsia="Times New Roman"/>
          <w:lang w:eastAsia="hr-HR"/>
        </w:rPr>
      </w:pPr>
      <w:r w:rsidRPr="007F698F">
        <w:rPr>
          <w:rFonts w:cs="Times New Roman" w:eastAsia="Times New Roman"/>
          <w:lang w:eastAsia="hr-HR"/>
        </w:rPr>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7F698F" w:rsidP="007F698F" w:rsidR="007F698F" w:rsidRPr="007F698F">
      <w:pPr>
        <w:spacing w:after="0"/>
        <w:ind w:firstLine="705"/>
        <w:jc w:val="both"/>
        <w:rPr>
          <w:rFonts w:cs="Times New Roman" w:eastAsia="Times New Roman"/>
          <w:lang w:eastAsia="hr-HR"/>
        </w:rPr>
      </w:pPr>
      <w:r w:rsidRPr="007F698F">
        <w:rPr>
          <w:rFonts w:cs="Times New Roman" w:eastAsia="Times New Roman"/>
          <w:lang w:eastAsia="hr-HR"/>
        </w:rPr>
        <w:t>Žalba se podnosi ovom sudu za Visoki trgovački sud Republike Hrvatske u 2 (dva) primjerka u roku od 8 (osam) dana od prijema rješenja, odnosno od isteka osmog dana od dana objave na e-oglasnoj ploči suda.</w:t>
      </w:r>
    </w:p>
    <w:p w:rsidRDefault="007F698F" w:rsidP="007F698F" w:rsidR="007F698F" w:rsidRPr="007F698F">
      <w:pPr>
        <w:spacing w:after="0"/>
        <w:jc w:val="both"/>
        <w:rPr>
          <w:rFonts w:cs="Times New Roman" w:eastAsia="Times New Roman"/>
          <w:lang w:eastAsia="hr-HR"/>
        </w:rPr>
      </w:pPr>
    </w:p>
    <w:p w:rsidRDefault="007F698F" w:rsidP="007F698F" w:rsidR="007F698F" w:rsidRPr="007F698F">
      <w:pPr>
        <w:spacing w:after="0"/>
        <w:ind w:firstLine="705"/>
        <w:jc w:val="both"/>
        <w:rPr>
          <w:rFonts w:cs="Times New Roman" w:eastAsia="Times New Roman"/>
          <w:lang w:eastAsia="hr-HR"/>
        </w:rPr>
      </w:pP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Dostaviti:</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 xml:space="preserve">Stečajnom dužniku, </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Stečajnom upravitelju uz potvrdu o imenovanju,</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FINA,</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ŽDO – Zadar,</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Poreznoj upravi Zadar,</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 xml:space="preserve">Općinski sud Zadar, </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 xml:space="preserve">Općinski sud Zadar, Zemljišno knjižni odjel, </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Lučkoj kapetaniji – registru brodova,</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 xml:space="preserve">Registru suda odmah i po pravomoćnosti, </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 xml:space="preserve">E-oglasna ploča, </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lastRenderedPageBreak/>
        <w:t>Pisarnica suda-ovdje,</w:t>
      </w:r>
    </w:p>
    <w:p w:rsidRDefault="007F698F" w:rsidP="007F698F" w:rsidR="007F698F" w:rsidRPr="007F698F">
      <w:pPr>
        <w:numPr>
          <w:ilvl w:val="0"/>
          <w:numId w:val="47"/>
        </w:numPr>
        <w:spacing w:after="0"/>
        <w:rPr>
          <w:rFonts w:cs="Times New Roman" w:eastAsia="Times New Roman"/>
          <w:lang w:eastAsia="hr-HR"/>
        </w:rPr>
      </w:pPr>
      <w:r w:rsidRPr="007F698F">
        <w:rPr>
          <w:rFonts w:cs="Times New Roman" w:eastAsia="Times New Roman"/>
          <w:lang w:eastAsia="hr-HR"/>
        </w:rPr>
        <w:t>Državni zavod za intelektualno vlasništvo, Ulica grada Vukovara 78, 10 000 Zagreb,</w:t>
      </w:r>
    </w:p>
    <w:p w:rsidRDefault="007F698F" w:rsidP="007F698F" w:rsidR="007F698F" w:rsidRPr="007F698F">
      <w:pPr>
        <w:spacing w:after="0"/>
        <w:jc w:val="both"/>
        <w:rPr>
          <w:rFonts w:cs="Times New Roman" w:eastAsia="Times New Roman"/>
          <w:lang w:eastAsia="hr-HR"/>
        </w:rPr>
      </w:pPr>
      <w:r w:rsidRPr="007F698F">
        <w:rPr>
          <w:rFonts w:cs="Times New Roman" w:eastAsia="Times New Roman"/>
          <w:lang w:eastAsia="hr-HR"/>
        </w:rPr>
        <w:t xml:space="preserve">      14. U spis.</w:t>
      </w:r>
    </w:p>
    <w:p w:rsidRDefault="00AE649C" w:rsidP="00FA5B5E" w:rsidR="00AE649C" w:rsidRPr="00B76F3C">
      <w:pPr>
        <w:pStyle w:val="Naslov3"/>
      </w:pPr>
    </w:p>
    <w:p w:rsidRDefault="007F69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7F698F" w:rsidP="00E67D40" w:rsidR="008333A9" w:rsidRPr="00236598">
                      <w:pPr>
                        <w:pStyle w:val="GrbRH"/>
                      </w:pPr>
                      <w:r>
                        <w:rPr>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98F"/>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3030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St-1/2016-26</izvorni_sadrzaj>
    <derivirana_varijabla naziv="DomainObject.Oznaka_1">St-1/2016-26</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St-1/2016</izvorni_sadrzaj>
    <derivirana_varijabla naziv="DomainObject.Predmet.OznakaBroj_1">St-1/2016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ANĐEO d.o.o. za proizvodnju i usluge</izvorni_sadrzaj>
    <derivirana_varijabla naziv="DomainObject.Predmet.ProtustrankaFormated_1">  ANĐEO d.o.o. za proizvodnju i usluge</derivirana_varijabla>
  </DomainObject.Predmet.ProtustrankaFormated>
  <DomainObject.Predmet.ProtustrankaFormatedOIB>
    <izvorni_sadrzaj>  ANĐEO d.o.o. za proizvodnju i usluge, OIB 04944858174</izvorni_sadrzaj>
    <derivirana_varijabla naziv="DomainObject.Predmet.ProtustrankaFormatedOIB_1">  ANĐEO d.o.o. za proizvodnju i usluge, OIB 04944858174</derivirana_varijabla>
  </DomainObject.Predmet.ProtustrankaFormatedOIB>
  <DomainObject.Predmet.ProtustrankaFormatedWithAdress>
    <izvorni_sadrzaj> ANĐEO d.o.o. za proizvodnju i usluge, Virski put 123/D, 23234 Vir</izvorni_sadrzaj>
    <derivirana_varijabla naziv="DomainObject.Predmet.ProtustrankaFormatedWithAdress_1"> ANĐEO d.o.o. za proizvodnju i usluge, Virski put 123/D, 23234 Vir</derivirana_varijabla>
  </DomainObject.Predmet.ProtustrankaFormatedWithAdress>
  <DomainObject.Predmet.ProtustrankaFormatedWithAdressOIB>
    <izvorni_sadrzaj> ANĐEO d.o.o. za proizvodnju i usluge, OIB 04944858174, Virski put 123/D, 23234 Vir</izvorni_sadrzaj>
    <derivirana_varijabla naziv="DomainObject.Predmet.ProtustrankaFormatedWithAdressOIB_1"> ANĐEO d.o.o. za proizvodnju i usluge, OIB 04944858174, Virski put 123/D, 23234 Vir</derivirana_varijabla>
  </DomainObject.Predmet.ProtustrankaFormatedWithAdressOIB>
  <DomainObject.Predmet.ProtustrankaWithAdress>
    <izvorni_sadrzaj>ANĐEO d.o.o. za proizvodnju i usluge Virski put 123/D, 23234 Vir</izvorni_sadrzaj>
    <derivirana_varijabla naziv="DomainObject.Predmet.ProtustrankaWithAdress_1">ANĐEO d.o.o. za proizvodnju i usluge Virski put 123/D, 23234 Vir</derivirana_varijabla>
  </DomainObject.Predmet.ProtustrankaWithAdress>
  <DomainObject.Predmet.ProtustrankaWithAdressOIB>
    <izvorni_sadrzaj>ANĐEO d.o.o. za proizvodnju i usluge, OIB 04944858174, Virski put 123/D, 23234 Vir</izvorni_sadrzaj>
    <derivirana_varijabla naziv="DomainObject.Predmet.ProtustrankaWithAdressOIB_1">ANĐEO d.o.o. za proizvodnju i usluge, OIB 04944858174, Virski put 123/D, 23234 Vir</derivirana_varijabla>
  </DomainObject.Predmet.ProtustrankaWithAdressOIB>
  <DomainObject.Predmet.ProtustrankaNazivFormated>
    <izvorni_sadrzaj>ANĐEO d.o.o. za proizvodnju i usluge</izvorni_sadrzaj>
    <derivirana_varijabla naziv="DomainObject.Predmet.ProtustrankaNazivFormated_1">ANĐEO d.o.o. za proizvodnju i usluge</derivirana_varijabla>
  </DomainObject.Predmet.ProtustrankaNazivFormated>
  <DomainObject.Predmet.ProtustrankaNazivFormatedOIB>
    <izvorni_sadrzaj>ANĐEO d.o.o. za proizvodnju i usluge, OIB 04944858174</izvorni_sadrzaj>
    <derivirana_varijabla naziv="DomainObject.Predmet.ProtustrankaNazivFormatedOIB_1">ANĐEO d.o.o. za proizvodnju i usluge, OIB 04944858174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376932.16</izvorni_sadrzaj>
    <derivirana_varijabla naziv="DomainObject.Predmet.TrenutnaVrijednost_1">376932.16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ANĐEO d.o.o. za proizvodnju i usluge</item>
    </izvorni_sadrzaj>
    <derivirana_varijabla naziv="DomainObject.Predmet.ProtuStrankaListFormated_1">
      <item>ANĐEO d.o.o. za proizvodnju i usluge</item>
    </derivirana_varijabla>
  </DomainObject.Predmet.ProtuStrankaListFormated>
  <DomainObject.Predmet.ProtuStrankaListFormatedOIB>
    <izvorni_sadrzaj>
      <item>ANĐEO d.o.o. za proizvodnju i usluge, OIB 04944858174</item>
    </izvorni_sadrzaj>
    <derivirana_varijabla naziv="DomainObject.Predmet.ProtuStrankaListFormatedOIB_1">
      <item>ANĐEO d.o.o. za proizvodnju i usluge, OIB 04944858174</item>
    </derivirana_varijabla>
  </DomainObject.Predmet.ProtuStrankaListFormatedOIB>
  <DomainObject.Predmet.ProtuStrankaListFormatedWithAdress>
    <izvorni_sadrzaj>
      <item>ANĐEO d.o.o. za proizvodnju i usluge, Virski put 123/D, 23234 Vir</item>
    </izvorni_sadrzaj>
    <derivirana_varijabla naziv="DomainObject.Predmet.ProtuStrankaListFormatedWithAdress_1">
      <item>ANĐEO d.o.o. za proizvodnju i usluge, Virski put 123/D, 23234 Vir</item>
    </derivirana_varijabla>
  </DomainObject.Predmet.ProtuStrankaListFormatedWithAdress>
  <DomainObject.Predmet.ProtuStrankaListFormatedWithAdressOIB>
    <izvorni_sadrzaj>
      <item>ANĐEO d.o.o. za proizvodnju i usluge, OIB 04944858174, Virski put 123/D, 23234 Vir</item>
    </izvorni_sadrzaj>
    <derivirana_varijabla naziv="DomainObject.Predmet.ProtuStrankaListFormatedWithAdressOIB_1">
      <item>ANĐEO d.o.o. za proizvodnju i usluge, OIB 04944858174, Virski put 123/D, 23234 Vir</item>
    </derivirana_varijabla>
  </DomainObject.Predmet.ProtuStrankaListFormatedWithAdressOIB>
  <DomainObject.Predmet.ProtuStrankaListNazivFormated>
    <izvorni_sadrzaj>
      <item>ANĐEO d.o.o. za proizvodnju i usluge</item>
    </izvorni_sadrzaj>
    <derivirana_varijabla naziv="DomainObject.Predmet.ProtuStrankaListNazivFormated_1">
      <item>ANĐEO d.o.o. za proizvodnju i usluge</item>
    </derivirana_varijabla>
  </DomainObject.Predmet.ProtuStrankaListNazivFormated>
  <DomainObject.Predmet.ProtuStrankaListNazivFormatedOIB>
    <izvorni_sadrzaj>
      <item>ANĐEO d.o.o. za proizvodnju i usluge, OIB 04944858174</item>
    </izvorni_sadrzaj>
    <derivirana_varijabla naziv="DomainObject.Predmet.ProtuStrankaListNazivFormatedOIB_1">
      <item>ANĐEO d.o.o. za proizvodnju i usluge, OIB 04944858174</item>
    </derivirana_varijabla>
  </DomainObject.Predmet.ProtuStrankaListNazivFormatedOIB>
  <DomainObject.Predmet.OstaliListFormated>
    <izvorni_sadrzaj>
      <item>Lizabeta Prekpalaj</item>
    </izvorni_sadrzaj>
    <derivirana_varijabla naziv="DomainObject.Predmet.OstaliListFormated_1">
      <item>Lizabeta Prekpalaj</item>
    </derivirana_varijabla>
  </DomainObject.Predmet.OstaliListFormated>
  <DomainObject.Predmet.OstaliListFormatedOIB>
    <izvorni_sadrzaj>
      <item>Lizabeta Prekpalaj, OIB 95110194476</item>
    </izvorni_sadrzaj>
    <derivirana_varijabla naziv="DomainObject.Predmet.OstaliListFormatedOIB_1">
      <item>Lizabeta Prekpalaj, OIB 95110194476</item>
    </derivirana_varijabla>
  </DomainObject.Predmet.OstaliListFormatedOIB>
  <DomainObject.Predmet.OstaliListFormatedWithAdress>
    <izvorni_sadrzaj>
      <item>Lizabeta Prekpalaj, Virski Put 123 D, 23234 Vir</item>
    </izvorni_sadrzaj>
    <derivirana_varijabla naziv="DomainObject.Predmet.OstaliListFormatedWithAdress_1">
      <item>Lizabeta Prekpalaj, Virski Put 123 D, 23234 Vir</item>
    </derivirana_varijabla>
  </DomainObject.Predmet.OstaliListFormatedWithAdress>
  <DomainObject.Predmet.OstaliListFormatedWithAdressOIB>
    <izvorni_sadrzaj>
      <item>Lizabeta Prekpalaj, OIB 95110194476, Virski Put 123 D, 23234 Vir</item>
    </izvorni_sadrzaj>
    <derivirana_varijabla naziv="DomainObject.Predmet.OstaliListFormatedWithAdressOIB_1">
      <item>Lizabeta Prekpalaj, OIB 95110194476, Virski Put 123 D, 23234 Vir</item>
    </derivirana_varijabla>
  </DomainObject.Predmet.OstaliListFormatedWithAdressOIB>
  <DomainObject.Predmet.OstaliListNazivFormated>
    <izvorni_sadrzaj>
      <item>Lizabeta Prekpalaj</item>
    </izvorni_sadrzaj>
    <derivirana_varijabla naziv="DomainObject.Predmet.OstaliListNazivFormated_1">
      <item>Lizabeta Prekpalaj</item>
    </derivirana_varijabla>
  </DomainObject.Predmet.OstaliListNazivFormated>
  <DomainObject.Predmet.OstaliListNazivFormatedOIB>
    <izvorni_sadrzaj>
      <item>Lizabeta Prekpalaj, OIB 95110194476</item>
    </izvorni_sadrzaj>
    <derivirana_varijabla naziv="DomainObject.Predmet.OstaliListNazivFormatedOIB_1">
      <item>Lizabeta Prekpalaj, OIB 95110194476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St-1/2016-26</izvorni_sadrzaj>
    <derivirana_varijabla naziv="DomainObject.PoslovniBrojDokumenta_1">St-1/2016-26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ANĐEO d.o.o. za proizvodnju i usluge</izvorni_sadrzaj>
    <derivirana_varijabla naziv="DomainObject.Predmet.ProtustrankaIDrugi_1">ANĐEO 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ANĐEO d.o.o. za proizvodnju i usluge, OIB 04944858174, Virski put 123/D, 23234 Vir</izvorni_sadrzaj>
    <derivirana_varijabla naziv="DomainObject.Predmet.ProtustrankaIDrugiAdressOIB_1">ANĐEO d.o.o. za proizvodnju i usluge, OIB 04944858174, Virski put 123/D,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ANĐEO d.o.o. za proizvodnju i usluge</item>
      <item>Lizabeta Prekpalaj</item>
    </izvorni_sadrzaj>
    <derivirana_varijabla naziv="DomainObject.Predmet.SudioniciListNaziv_1">
      <item>FINA</item>
      <item>ANĐEO d.o.o. za proizvodnju i usluge</item>
      <item>Lizabeta Prekpalaj</item>
    </derivirana_varijabla>
  </DomainObject.Predmet.SudioniciListNaziv>
  <DomainObject.Predmet.SudioniciListAdressOIB>
    <izvorni_sadrzaj>
      <item>FINA, OIB 85821130368</item>
      <item>ANĐEO d.o.o. za proizvodnju i usluge, OIB 04944858174, Virski put 123/D,23234 Vir</item>
      <item>Lizabeta Prekpalaj, OIB 95110194476, Virski Put 123 D,23234 Vir</item>
    </izvorni_sadrzaj>
    <derivirana_varijabla naziv="DomainObject.Predmet.SudioniciListAdressOIB_1">
      <item>FINA, OIB 85821130368</item>
      <item>ANĐEO d.o.o. za proizvodnju i usluge, OIB 04944858174, Virski put 123/D,23234 Vir</item>
      <item>Lizabeta Prekpalaj, OIB 95110194476, Virski Put 123 D,23234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7E02D0-50B4-4735-BA46-3F9FC0BA08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4026</properties:Characters>
  <properties:Lines>106</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2016-08-29T11:03:00Z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St-1/2016-26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