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5ad4" w14:paraId="05a5ad4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F136DB">
        <w:rPr>
          <w:rFonts w:hAnsi="Times New Roman" w:ascii="Times New Roman"/>
          <w:szCs w:val="24"/>
          <w:lang w:val="hr-HR"/>
        </w:rPr>
        <w:t>1504</w:t>
      </w:r>
      <w:r w:rsidR="00BE1C7C">
        <w:rPr>
          <w:rFonts w:hAnsi="Times New Roman" w:ascii="Times New Roman"/>
          <w:szCs w:val="24"/>
          <w:lang w:val="hr-HR"/>
        </w:rPr>
        <w:t>/17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FA29A8" w:rsidP="00FA29A8" w:rsidR="00FA29A8" w:rsidRPr="00FA29A8">
      <w:pPr>
        <w:ind w:firstLine="720"/>
        <w:jc w:val="both"/>
        <w:rPr>
          <w:rFonts w:hAnsi="Times New Roman" w:ascii="Times New Roman"/>
          <w:szCs w:val="24"/>
        </w:rPr>
      </w:pPr>
      <w:r w:rsidRPr="00FA29A8">
        <w:rPr>
          <w:rFonts w:hAnsi="Times New Roman" w:ascii="Times New Roman"/>
          <w:szCs w:val="24"/>
          <w:lang w:val="pt-BR"/>
        </w:rPr>
        <w:t xml:space="preserve">Trgovački sud u Zagrebu, po sucu mr.sc. Ivani Koštarić Fegeš, u predstečajnom postupku </w:t>
      </w:r>
      <w:r w:rsidR="00E15F24">
        <w:rPr>
          <w:rFonts w:hAnsi="Times New Roman" w:ascii="Times New Roman"/>
          <w:szCs w:val="24"/>
          <w:lang w:val="pt-BR"/>
        </w:rPr>
        <w:t>nad</w:t>
      </w:r>
      <w:r w:rsidRPr="00FA29A8">
        <w:rPr>
          <w:rFonts w:hAnsi="Times New Roman" w:ascii="Times New Roman"/>
          <w:szCs w:val="24"/>
          <w:lang w:val="pt-BR"/>
        </w:rPr>
        <w:t xml:space="preserve"> dužnik</w:t>
      </w:r>
      <w:r w:rsidR="00E15F24">
        <w:rPr>
          <w:rFonts w:hAnsi="Times New Roman" w:ascii="Times New Roman"/>
          <w:szCs w:val="24"/>
          <w:lang w:val="pt-BR"/>
        </w:rPr>
        <w:t>om</w:t>
      </w:r>
      <w:r w:rsidRPr="00FA29A8">
        <w:rPr>
          <w:rFonts w:hAnsi="Times New Roman" w:ascii="Times New Roman"/>
          <w:szCs w:val="24"/>
          <w:lang w:val="pt-BR"/>
        </w:rPr>
        <w:t xml:space="preserve"> </w:t>
      </w:r>
      <w:r w:rsidRPr="00FA29A8">
        <w:rPr>
          <w:rFonts w:hAnsi="Times New Roman" w:ascii="Times New Roman"/>
          <w:szCs w:val="24"/>
        </w:rPr>
        <w:t xml:space="preserve">VIADUKT d.d., Zagreb, Kranjčevićeva 2, OIB: 74794390096, </w:t>
      </w:r>
      <w:r w:rsidR="005E79A9">
        <w:rPr>
          <w:rFonts w:hAnsi="Times New Roman" w:ascii="Times New Roman"/>
          <w:szCs w:val="24"/>
          <w:lang w:val="pt-BR"/>
        </w:rPr>
        <w:t>7. srpnja</w:t>
      </w:r>
      <w:r w:rsidRPr="00FA29A8">
        <w:rPr>
          <w:rFonts w:hAnsi="Times New Roman" w:ascii="Times New Roman"/>
          <w:szCs w:val="24"/>
          <w:lang w:val="pt-BR"/>
        </w:rPr>
        <w:t xml:space="preserve"> 2017.</w:t>
      </w:r>
      <w:r w:rsidRPr="00FA29A8">
        <w:rPr>
          <w:rFonts w:hAnsi="Times New Roman" w:ascii="Times New Roman"/>
          <w:szCs w:val="24"/>
        </w:rPr>
        <w:t>,</w:t>
      </w:r>
    </w:p>
    <w:p w:rsidRDefault="008957BC" w:rsidP="005E79A9" w:rsidR="008957BC" w:rsidRPr="00FA29A8">
      <w:pPr>
        <w:jc w:val="both"/>
        <w:rPr>
          <w:rFonts w:hAnsi="Times New Roman" w:ascii="Times New Roman"/>
          <w:szCs w:val="24"/>
          <w:lang w:val="hr-HR"/>
        </w:rPr>
      </w:pPr>
      <w:r w:rsidRPr="00FA29A8">
        <w:rPr>
          <w:rFonts w:hAnsi="Times New Roman" w:ascii="Times New Roman"/>
          <w:szCs w:val="24"/>
          <w:lang w:val="hr-HR"/>
        </w:rPr>
        <w:tab/>
      </w:r>
      <w:r w:rsidRPr="00FA29A8">
        <w:rPr>
          <w:rFonts w:hAnsi="Times New Roman" w:ascii="Times New Roman"/>
          <w:szCs w:val="24"/>
          <w:lang w:val="hr-HR"/>
        </w:rPr>
        <w:tab/>
      </w:r>
      <w:r w:rsidRPr="00FA29A8">
        <w:rPr>
          <w:rFonts w:hAnsi="Times New Roman" w:ascii="Times New Roman"/>
          <w:szCs w:val="24"/>
          <w:lang w:val="hr-HR"/>
        </w:rPr>
        <w:tab/>
      </w:r>
      <w:r w:rsidRPr="00FA29A8">
        <w:rPr>
          <w:rFonts w:hAnsi="Times New Roman" w:ascii="Times New Roman"/>
          <w:szCs w:val="24"/>
          <w:lang w:val="hr-HR"/>
        </w:rPr>
        <w:tab/>
      </w:r>
      <w:r w:rsidRPr="00FA29A8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AD2454" w:rsidP="00AD2454" w:rsidR="008957BC" w:rsidRPr="00AD245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="008957BC" w:rsidRPr="00AD2454">
        <w:rPr>
          <w:rFonts w:hAnsi="Times New Roman" w:ascii="Times New Roman"/>
          <w:szCs w:val="24"/>
          <w:lang w:val="hr-HR"/>
        </w:rPr>
        <w:t xml:space="preserve">Obustavlja se </w:t>
      </w:r>
      <w:r w:rsidR="006705E9" w:rsidRPr="00AD2454">
        <w:rPr>
          <w:rFonts w:hAnsi="Times New Roman" w:ascii="Times New Roman"/>
          <w:szCs w:val="24"/>
          <w:lang w:val="hr-HR"/>
        </w:rPr>
        <w:t>pred</w:t>
      </w:r>
      <w:r w:rsidR="008957BC" w:rsidRPr="00AD2454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6705E9" w:rsidRPr="00AD2454">
        <w:rPr>
          <w:rFonts w:hAnsi="Times New Roman" w:ascii="Times New Roman"/>
          <w:szCs w:val="24"/>
        </w:rPr>
        <w:t>VIADUKT d.d., Zagreb, Kranjčevićeva 2, OIB: 74794390096</w:t>
      </w:r>
      <w:r w:rsidR="008957BC" w:rsidRPr="00AD2454">
        <w:rPr>
          <w:rFonts w:hAnsi="Times New Roman" w:ascii="Times New Roman"/>
          <w:szCs w:val="24"/>
          <w:lang w:val="hr-HR"/>
        </w:rPr>
        <w:t>.</w:t>
      </w:r>
    </w:p>
    <w:p w:rsidRDefault="00336DC4" w:rsidP="00336DC4" w:rsidR="00336DC4">
      <w:pPr>
        <w:jc w:val="both"/>
        <w:rPr>
          <w:rFonts w:hAnsi="Times New Roman" w:ascii="Times New Roman"/>
          <w:szCs w:val="24"/>
          <w:lang w:val="hr-HR"/>
        </w:rPr>
      </w:pPr>
    </w:p>
    <w:p w:rsidRDefault="00AD2454" w:rsidP="00AD2454" w:rsidR="00AD2454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Nastavlja se postupak </w:t>
      </w:r>
      <w:r>
        <w:rPr>
          <w:rFonts w:hAnsi="Times New Roman" w:ascii="Times New Roman"/>
          <w:lang w:val="hr-HR"/>
        </w:rPr>
        <w:t xml:space="preserve">nad dužnikom </w:t>
      </w:r>
      <w:r>
        <w:rPr>
          <w:rFonts w:hAnsi="Times New Roman" w:ascii="Times New Roman"/>
          <w:szCs w:val="24"/>
          <w:lang w:val="hr-HR"/>
        </w:rPr>
        <w:t xml:space="preserve">VIADUKT d.d., Zagreb, Kranjčevićeva 2, OIB: 74794390096, </w:t>
      </w:r>
      <w:r>
        <w:rPr>
          <w:rFonts w:hAnsi="Times New Roman" w:ascii="Times New Roman"/>
          <w:lang w:val="hr-HR"/>
        </w:rPr>
        <w:t>kao da je podnesen prijedlog za otvaranje stečajnoga postupka.</w:t>
      </w:r>
    </w:p>
    <w:p w:rsidRDefault="00336DC4" w:rsidP="00AD2454" w:rsidR="00336DC4" w:rsidRPr="00AD2454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0172C6" w:rsidP="00912E50" w:rsidR="00912E50" w:rsidRPr="00BC46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172C6">
        <w:rPr>
          <w:rFonts w:hAnsi="Times New Roman" w:ascii="Times New Roman"/>
          <w:szCs w:val="24"/>
          <w:lang w:val="hr-HR"/>
        </w:rPr>
        <w:t xml:space="preserve">Dužnik je, 18. svibnja 2017., podnio ovom sudu prijedlog za otvaranje predstečajnog postupka na temelju odredaba čl. 16. i čl. 25. st. 1. Stečajnog zakona („Narodne novine“ broj 71/2015; dalje: SZ). </w:t>
      </w:r>
      <w:r w:rsidRPr="000172C6">
        <w:rPr>
          <w:rFonts w:hAnsi="Times New Roman" w:ascii="Times New Roman"/>
          <w:szCs w:val="24"/>
          <w:lang w:eastAsia="en-US" w:val="hr-HR"/>
        </w:rPr>
        <w:t>Postupajući po rješenju ovoga suda od 26. svibnja 2017. dužnik je pravovremeno dopunio prijedlog za otvaranje predstečajnoga postupka u skladu s nalogom suda iz tog rješenja.</w:t>
      </w:r>
      <w:r w:rsidR="006730BB">
        <w:rPr>
          <w:rFonts w:hAnsi="Times New Roman" w:ascii="Times New Roman"/>
          <w:szCs w:val="24"/>
          <w:lang w:eastAsia="en-US" w:val="hr-HR"/>
        </w:rPr>
        <w:t xml:space="preserve"> Nakon toga je, rješenjem </w:t>
      </w:r>
      <w:r w:rsidR="007C15C3">
        <w:rPr>
          <w:rFonts w:hAnsi="Times New Roman" w:ascii="Times New Roman"/>
          <w:szCs w:val="24"/>
          <w:lang w:eastAsia="en-US" w:val="hr-HR"/>
        </w:rPr>
        <w:t xml:space="preserve">ovoga suda od </w:t>
      </w:r>
      <w:r w:rsidR="009F2AAE">
        <w:rPr>
          <w:rFonts w:hAnsi="Times New Roman" w:ascii="Times New Roman"/>
          <w:szCs w:val="24"/>
          <w:lang w:eastAsia="en-US" w:val="hr-HR"/>
        </w:rPr>
        <w:t xml:space="preserve">9. lipnja 2017., </w:t>
      </w:r>
      <w:r w:rsidR="00C73FBD">
        <w:rPr>
          <w:rFonts w:hAnsi="Times New Roman" w:ascii="Times New Roman"/>
          <w:szCs w:val="24"/>
          <w:lang w:eastAsia="en-US" w:val="hr-HR"/>
        </w:rPr>
        <w:t>otvor</w:t>
      </w:r>
      <w:r w:rsidR="009F2AAE">
        <w:rPr>
          <w:rFonts w:hAnsi="Times New Roman" w:ascii="Times New Roman"/>
          <w:szCs w:val="24"/>
          <w:lang w:eastAsia="en-US" w:val="hr-HR"/>
        </w:rPr>
        <w:t>en</w:t>
      </w:r>
      <w:r w:rsidR="00C73FBD">
        <w:rPr>
          <w:rFonts w:hAnsi="Times New Roman" w:ascii="Times New Roman"/>
          <w:szCs w:val="24"/>
          <w:lang w:eastAsia="en-US" w:val="hr-HR"/>
        </w:rPr>
        <w:t xml:space="preserve"> predstečajni postupak </w:t>
      </w:r>
      <w:r w:rsidR="00912E50">
        <w:rPr>
          <w:rFonts w:hAnsi="Times New Roman" w:ascii="Times New Roman"/>
          <w:szCs w:val="24"/>
          <w:lang w:eastAsia="en-US" w:val="hr-HR"/>
        </w:rPr>
        <w:t>nad dužnik, te je, između ostalog, odre</w:t>
      </w:r>
      <w:r w:rsidR="009F2AAE">
        <w:rPr>
          <w:rFonts w:hAnsi="Times New Roman" w:ascii="Times New Roman"/>
          <w:szCs w:val="24"/>
          <w:lang w:eastAsia="en-US" w:val="hr-HR"/>
        </w:rPr>
        <w:t xml:space="preserve">đeno </w:t>
      </w:r>
      <w:r w:rsidR="00912E50" w:rsidRPr="008B00D6">
        <w:rPr>
          <w:rFonts w:hAnsi="Times New Roman" w:ascii="Times New Roman"/>
          <w:szCs w:val="24"/>
          <w:lang w:val="hr-HR"/>
        </w:rPr>
        <w:t xml:space="preserve">ročište radi </w:t>
      </w:r>
      <w:r w:rsidR="00912E50" w:rsidRPr="0075160B">
        <w:rPr>
          <w:rFonts w:hAnsi="Times New Roman" w:ascii="Times New Roman"/>
          <w:szCs w:val="24"/>
          <w:lang w:val="hr-HR"/>
        </w:rPr>
        <w:t xml:space="preserve">ispitivanja tražbina za </w:t>
      </w:r>
      <w:r w:rsidR="00912E50" w:rsidRPr="0075160B">
        <w:rPr>
          <w:rFonts w:hAnsi="Times New Roman" w:ascii="Times New Roman"/>
          <w:szCs w:val="24"/>
        </w:rPr>
        <w:t>12. rujna 2017. u 9,00 sati</w:t>
      </w:r>
      <w:r w:rsidR="009F2AAE">
        <w:rPr>
          <w:rFonts w:hAnsi="Times New Roman" w:ascii="Times New Roman"/>
          <w:szCs w:val="24"/>
        </w:rPr>
        <w:t xml:space="preserve"> </w:t>
      </w:r>
      <w:r w:rsidR="009F2AAE" w:rsidRPr="00BC4668">
        <w:rPr>
          <w:rFonts w:hAnsi="Times New Roman" w:ascii="Times New Roman"/>
          <w:szCs w:val="24"/>
          <w:lang w:val="hr-HR"/>
        </w:rPr>
        <w:t>(o čijem će (ne)održavanju sud odlučiti po pravomoćnosti ovog rješenja).</w:t>
      </w:r>
    </w:p>
    <w:p w:rsidRDefault="005B6535" w:rsidP="007319C9" w:rsidR="005B653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C1321" w:rsidP="003D4F8C" w:rsidR="00CD2EC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1784F">
        <w:rPr>
          <w:rFonts w:hAnsi="Times New Roman" w:ascii="Times New Roman"/>
          <w:szCs w:val="24"/>
          <w:lang w:val="hr-HR"/>
        </w:rPr>
        <w:t>Odr</w:t>
      </w:r>
      <w:r w:rsidR="0081784F" w:rsidRPr="0081784F">
        <w:rPr>
          <w:rFonts w:hAnsi="Times New Roman" w:ascii="Times New Roman"/>
          <w:szCs w:val="24"/>
          <w:lang w:val="hr-HR"/>
        </w:rPr>
        <w:t>e</w:t>
      </w:r>
      <w:r w:rsidRPr="0081784F">
        <w:rPr>
          <w:rFonts w:hAnsi="Times New Roman" w:ascii="Times New Roman"/>
          <w:szCs w:val="24"/>
          <w:lang w:val="hr-HR"/>
        </w:rPr>
        <w:t xml:space="preserve">dbom čl. 64. st. 1. </w:t>
      </w:r>
      <w:r w:rsidR="004E3A9D">
        <w:rPr>
          <w:rFonts w:hAnsi="Times New Roman" w:ascii="Times New Roman"/>
          <w:szCs w:val="24"/>
          <w:lang w:val="hr-HR"/>
        </w:rPr>
        <w:t>t. 6.</w:t>
      </w:r>
      <w:r w:rsidR="005B6535">
        <w:rPr>
          <w:rFonts w:hAnsi="Times New Roman" w:ascii="Times New Roman"/>
          <w:szCs w:val="24"/>
          <w:lang w:val="hr-HR"/>
        </w:rPr>
        <w:t xml:space="preserve"> </w:t>
      </w:r>
      <w:r w:rsidRPr="0081784F">
        <w:rPr>
          <w:rFonts w:hAnsi="Times New Roman" w:ascii="Times New Roman"/>
          <w:szCs w:val="24"/>
          <w:lang w:val="hr-HR"/>
        </w:rPr>
        <w:t>SZ</w:t>
      </w:r>
      <w:r w:rsidR="00DC32F5">
        <w:rPr>
          <w:rFonts w:hAnsi="Times New Roman" w:ascii="Times New Roman"/>
          <w:szCs w:val="24"/>
          <w:lang w:val="hr-HR"/>
        </w:rPr>
        <w:t>-a</w:t>
      </w:r>
      <w:r w:rsidRPr="0081784F">
        <w:rPr>
          <w:rFonts w:hAnsi="Times New Roman" w:ascii="Times New Roman"/>
          <w:szCs w:val="24"/>
          <w:lang w:val="hr-HR"/>
        </w:rPr>
        <w:t xml:space="preserve"> </w:t>
      </w:r>
      <w:r w:rsidR="007319C9" w:rsidRPr="0081784F">
        <w:rPr>
          <w:rFonts w:hAnsi="Times New Roman" w:ascii="Times New Roman"/>
          <w:szCs w:val="24"/>
          <w:lang w:val="hr-HR"/>
        </w:rPr>
        <w:t xml:space="preserve">propisano je da </w:t>
      </w:r>
      <w:r w:rsidR="00CD2EC2" w:rsidRPr="0081784F">
        <w:rPr>
          <w:rFonts w:hAnsi="Times New Roman" w:ascii="Times New Roman"/>
          <w:color w:val="000000"/>
          <w:szCs w:val="24"/>
          <w:lang w:val="hr-HR"/>
        </w:rPr>
        <w:t xml:space="preserve">će </w:t>
      </w:r>
      <w:r w:rsidR="007319C9" w:rsidRPr="0081784F">
        <w:rPr>
          <w:rFonts w:hAnsi="Times New Roman" w:ascii="Times New Roman"/>
          <w:color w:val="000000"/>
          <w:szCs w:val="24"/>
          <w:lang w:val="hr-HR"/>
        </w:rPr>
        <w:t xml:space="preserve">sud </w:t>
      </w:r>
      <w:r w:rsidR="00CD2EC2" w:rsidRPr="0081784F">
        <w:rPr>
          <w:rFonts w:hAnsi="Times New Roman" w:ascii="Times New Roman"/>
          <w:color w:val="000000"/>
          <w:szCs w:val="24"/>
          <w:lang w:val="hr-HR"/>
        </w:rPr>
        <w:t>rješenjem o</w:t>
      </w:r>
      <w:r w:rsidR="003D4F8C">
        <w:rPr>
          <w:rFonts w:hAnsi="Times New Roman" w:ascii="Times New Roman"/>
          <w:color w:val="000000"/>
          <w:szCs w:val="24"/>
          <w:lang w:val="hr-HR"/>
        </w:rPr>
        <w:t xml:space="preserve">bustaviti predstečajni postupak ako </w:t>
      </w:r>
      <w:r w:rsidR="00CD2EC2" w:rsidRPr="0081784F">
        <w:rPr>
          <w:rFonts w:hAnsi="Times New Roman" w:ascii="Times New Roman"/>
          <w:color w:val="000000"/>
          <w:szCs w:val="24"/>
          <w:lang w:val="hr-HR"/>
        </w:rPr>
        <w:t>dužnik u tijeku predstečajnoga postupka više od 30 dana kasni s isplatom plaće koja radniku pripada prema ugovoru o radu, pravilniku o radu, kolektivnom ugovoru ili posebnom propisu odnosno prema drugom aktu kojim se uređuju obveze poslodavca prema radniku dospjelim nakon otvaranja predstečajnoga postupka ili ako u tom roku ne uplati doprinose i poreze prema plaći, računajući od dana kada je radniku bio dužan isplatiti plaću</w:t>
      </w:r>
      <w:r w:rsidR="003D4F8C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54F59" w:rsidP="003D4F8C" w:rsidR="00454F5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54F59" w:rsidP="00B55F76" w:rsidR="003D4F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Podneskom od 6. srpnja 2017. dužnik (i povjerenik) su predložili </w:t>
      </w:r>
      <w:r w:rsidR="00961997">
        <w:rPr>
          <w:rFonts w:hAnsi="Times New Roman" w:ascii="Times New Roman"/>
          <w:color w:val="000000"/>
          <w:szCs w:val="24"/>
          <w:lang w:val="hr-HR"/>
        </w:rPr>
        <w:t xml:space="preserve">obustavu ovog predstečajnog postupka </w:t>
      </w:r>
      <w:r w:rsidR="00B55F76">
        <w:rPr>
          <w:rFonts w:hAnsi="Times New Roman" w:ascii="Times New Roman"/>
          <w:color w:val="000000"/>
          <w:szCs w:val="24"/>
          <w:lang w:val="hr-HR"/>
        </w:rPr>
        <w:t xml:space="preserve">pozivajući se na odredbu </w:t>
      </w:r>
      <w:r w:rsidR="00B55F76" w:rsidRPr="0081784F">
        <w:rPr>
          <w:rFonts w:hAnsi="Times New Roman" w:ascii="Times New Roman"/>
          <w:szCs w:val="24"/>
          <w:lang w:val="hr-HR"/>
        </w:rPr>
        <w:t xml:space="preserve">čl. 64. st. 1. </w:t>
      </w:r>
      <w:r w:rsidR="00B55F76">
        <w:rPr>
          <w:rFonts w:hAnsi="Times New Roman" w:ascii="Times New Roman"/>
          <w:szCs w:val="24"/>
          <w:lang w:val="hr-HR"/>
        </w:rPr>
        <w:t>t. 6. SZ-a. U prilogu su dostavili</w:t>
      </w:r>
      <w:r w:rsidR="00051722">
        <w:rPr>
          <w:rFonts w:hAnsi="Times New Roman" w:ascii="Times New Roman"/>
          <w:szCs w:val="24"/>
          <w:lang w:val="hr-HR"/>
        </w:rPr>
        <w:t xml:space="preserve"> </w:t>
      </w:r>
      <w:r w:rsidR="00FE46F1">
        <w:rPr>
          <w:rFonts w:hAnsi="Times New Roman" w:ascii="Times New Roman"/>
          <w:szCs w:val="24"/>
          <w:lang w:val="hr-HR"/>
        </w:rPr>
        <w:t xml:space="preserve">potvrdu Republike Hrvatske, Ministarstva financija, Porezne uprave, Ureda za velike porezne obveznike od 5. srpnja 2017. (list 1625. spisa) i </w:t>
      </w:r>
      <w:r w:rsidR="00051722">
        <w:rPr>
          <w:rFonts w:hAnsi="Times New Roman" w:ascii="Times New Roman"/>
          <w:szCs w:val="24"/>
          <w:lang w:val="hr-HR"/>
        </w:rPr>
        <w:t xml:space="preserve">potvrdu Financijske agencije od 5. srpnja 2017. o blokadi računa (list </w:t>
      </w:r>
      <w:r w:rsidR="00FE46F1">
        <w:rPr>
          <w:rFonts w:hAnsi="Times New Roman" w:ascii="Times New Roman"/>
          <w:szCs w:val="24"/>
          <w:lang w:val="hr-HR"/>
        </w:rPr>
        <w:t>1626. spisa)</w:t>
      </w:r>
      <w:r w:rsidR="00187163">
        <w:rPr>
          <w:rFonts w:hAnsi="Times New Roman" w:ascii="Times New Roman"/>
          <w:szCs w:val="24"/>
          <w:lang w:val="hr-HR"/>
        </w:rPr>
        <w:t>.</w:t>
      </w:r>
    </w:p>
    <w:p w:rsidRDefault="00E52928" w:rsidP="00D1304F" w:rsidR="00C045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Uvidom </w:t>
      </w:r>
      <w:r w:rsidR="000A11A7">
        <w:rPr>
          <w:rFonts w:hAnsi="Times New Roman" w:ascii="Times New Roman"/>
          <w:szCs w:val="24"/>
          <w:lang w:val="hr-HR"/>
        </w:rPr>
        <w:t>u potvrdu Republike Hrvatske, Ministarstva financija, Porezne uprave, Ureda za velike porezne obveznike od 5. srpnja 2017. (list 1625. spisa)</w:t>
      </w:r>
      <w:r w:rsidR="000141F6">
        <w:rPr>
          <w:rFonts w:hAnsi="Times New Roman" w:ascii="Times New Roman"/>
          <w:szCs w:val="24"/>
          <w:lang w:val="hr-HR"/>
        </w:rPr>
        <w:t xml:space="preserve"> utvrđeno je kako dužnik nije isplatio plaću za razdoblje od 1. vel</w:t>
      </w:r>
      <w:r w:rsidR="00D1304F">
        <w:rPr>
          <w:rFonts w:hAnsi="Times New Roman" w:ascii="Times New Roman"/>
          <w:szCs w:val="24"/>
          <w:lang w:val="hr-HR"/>
        </w:rPr>
        <w:t>jače 2017. do 31. svibnja 2017.</w:t>
      </w:r>
      <w:r w:rsidR="00C04561">
        <w:rPr>
          <w:rFonts w:hAnsi="Times New Roman" w:ascii="Times New Roman"/>
          <w:szCs w:val="24"/>
          <w:lang w:val="hr-HR"/>
        </w:rPr>
        <w:t xml:space="preserve"> </w:t>
      </w:r>
      <w:r w:rsidR="000141F6">
        <w:rPr>
          <w:rFonts w:hAnsi="Times New Roman" w:ascii="Times New Roman"/>
          <w:szCs w:val="24"/>
          <w:lang w:val="hr-HR"/>
        </w:rPr>
        <w:t xml:space="preserve">Prijedlog za pokretanje predstečajnoga postupka podnesen je ovom sudu </w:t>
      </w:r>
      <w:r w:rsidR="000141F6" w:rsidRPr="000172C6">
        <w:rPr>
          <w:rFonts w:hAnsi="Times New Roman" w:ascii="Times New Roman"/>
          <w:szCs w:val="24"/>
          <w:lang w:val="hr-HR"/>
        </w:rPr>
        <w:t>18. svibnja 2017.</w:t>
      </w:r>
      <w:r w:rsidR="00786381">
        <w:rPr>
          <w:rFonts w:hAnsi="Times New Roman" w:ascii="Times New Roman"/>
          <w:szCs w:val="24"/>
          <w:lang w:val="hr-HR"/>
        </w:rPr>
        <w:t xml:space="preserve"> Budući da </w:t>
      </w:r>
      <w:r w:rsidR="00D1304F">
        <w:rPr>
          <w:rFonts w:hAnsi="Times New Roman" w:ascii="Times New Roman"/>
          <w:szCs w:val="24"/>
          <w:lang w:val="hr-HR"/>
        </w:rPr>
        <w:t xml:space="preserve">je prijedlog za pokretanje predstečajnoga postupka podnesen ovom sudu 18. svibnja 2017., dok </w:t>
      </w:r>
      <w:r w:rsidR="00786381">
        <w:rPr>
          <w:rFonts w:hAnsi="Times New Roman" w:ascii="Times New Roman"/>
          <w:szCs w:val="24"/>
          <w:lang w:val="hr-HR"/>
        </w:rPr>
        <w:t xml:space="preserve">dužnik nije isplatio plaću za razdoblje od 1. veljače 2017. do 31. svibnja 2017., </w:t>
      </w:r>
      <w:r w:rsidR="009D5C3E">
        <w:rPr>
          <w:rFonts w:hAnsi="Times New Roman" w:ascii="Times New Roman"/>
          <w:szCs w:val="24"/>
          <w:lang w:val="hr-HR"/>
        </w:rPr>
        <w:t xml:space="preserve">to proizlazi kako </w:t>
      </w:r>
      <w:r w:rsidR="00D1304F" w:rsidRPr="0081784F">
        <w:rPr>
          <w:rFonts w:hAnsi="Times New Roman" w:ascii="Times New Roman"/>
          <w:color w:val="000000"/>
          <w:szCs w:val="24"/>
          <w:lang w:val="hr-HR"/>
        </w:rPr>
        <w:t xml:space="preserve">dužnik u tijeku predstečajnoga postupka više od 30 dana kasni s isplatom plaće </w:t>
      </w:r>
      <w:r w:rsidR="00D1304F">
        <w:rPr>
          <w:rFonts w:hAnsi="Times New Roman" w:ascii="Times New Roman"/>
          <w:color w:val="000000"/>
          <w:szCs w:val="24"/>
          <w:lang w:val="hr-HR"/>
        </w:rPr>
        <w:t>u smislu odredbe čl. 64. st. t. 6. SZ-a.</w:t>
      </w:r>
      <w:r w:rsidR="00D55C7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1304F">
        <w:rPr>
          <w:rFonts w:hAnsi="Times New Roman" w:ascii="Times New Roman"/>
          <w:szCs w:val="24"/>
          <w:lang w:val="hr-HR"/>
        </w:rPr>
        <w:t xml:space="preserve">S druge strane, dužnik nije dokazao suprotno, odnosno </w:t>
      </w:r>
      <w:r w:rsidR="00D55C7B">
        <w:rPr>
          <w:rFonts w:hAnsi="Times New Roman" w:ascii="Times New Roman"/>
          <w:szCs w:val="24"/>
          <w:lang w:val="hr-HR"/>
        </w:rPr>
        <w:t>da je u tijeku ovog predstečajnog postupka uredno isplatio plaće.</w:t>
      </w:r>
      <w:r w:rsidR="00C04561">
        <w:rPr>
          <w:rFonts w:hAnsi="Times New Roman" w:ascii="Times New Roman"/>
          <w:szCs w:val="24"/>
          <w:lang w:val="hr-HR"/>
        </w:rPr>
        <w:t xml:space="preserve"> </w:t>
      </w:r>
    </w:p>
    <w:p w:rsidRDefault="00C04561" w:rsidP="00D1304F" w:rsidR="00C0456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4561" w:rsidP="00D1304F" w:rsidR="00C045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</w:t>
      </w:r>
      <w:r w:rsidRPr="0081784F">
        <w:rPr>
          <w:rFonts w:hAnsi="Times New Roman" w:ascii="Times New Roman"/>
          <w:color w:val="000000"/>
          <w:szCs w:val="24"/>
          <w:lang w:val="hr-HR"/>
        </w:rPr>
        <w:t>dužnik u tijeku predstečajnoga postupka više od 30 dana kasni s isplatom plaće</w:t>
      </w:r>
      <w:r>
        <w:rPr>
          <w:rFonts w:hAnsi="Times New Roman" w:ascii="Times New Roman"/>
          <w:color w:val="000000"/>
          <w:szCs w:val="24"/>
          <w:lang w:val="hr-HR"/>
        </w:rPr>
        <w:t>, to je, uzevši u obzir navedeno, su</w:t>
      </w:r>
      <w:r w:rsidR="009264A2">
        <w:rPr>
          <w:rFonts w:hAnsi="Times New Roman" w:ascii="Times New Roman"/>
          <w:color w:val="000000"/>
          <w:szCs w:val="24"/>
          <w:lang w:val="hr-HR"/>
        </w:rPr>
        <w:t>d</w:t>
      </w:r>
      <w:r>
        <w:rPr>
          <w:rFonts w:hAnsi="Times New Roman" w:ascii="Times New Roman"/>
          <w:color w:val="000000"/>
          <w:szCs w:val="24"/>
          <w:lang w:val="hr-HR"/>
        </w:rPr>
        <w:t xml:space="preserve">, na temelju odredbe čl. </w:t>
      </w:r>
      <w:r w:rsidR="00B744C5" w:rsidRPr="0081784F">
        <w:rPr>
          <w:rFonts w:hAnsi="Times New Roman" w:ascii="Times New Roman"/>
          <w:szCs w:val="24"/>
          <w:lang w:val="hr-HR"/>
        </w:rPr>
        <w:t xml:space="preserve">64. st. 1. </w:t>
      </w:r>
      <w:r w:rsidR="00B744C5">
        <w:rPr>
          <w:rFonts w:hAnsi="Times New Roman" w:ascii="Times New Roman"/>
          <w:szCs w:val="24"/>
          <w:lang w:val="hr-HR"/>
        </w:rPr>
        <w:t xml:space="preserve">t. 6. SZ-a, </w:t>
      </w:r>
      <w:r w:rsidR="003B57E3">
        <w:rPr>
          <w:rFonts w:hAnsi="Times New Roman" w:ascii="Times New Roman"/>
          <w:szCs w:val="24"/>
          <w:lang w:val="hr-HR"/>
        </w:rPr>
        <w:t xml:space="preserve">odlučio kao u </w:t>
      </w:r>
      <w:r w:rsidR="004E2DE9">
        <w:rPr>
          <w:rFonts w:hAnsi="Times New Roman" w:ascii="Times New Roman"/>
          <w:szCs w:val="24"/>
          <w:lang w:val="hr-HR"/>
        </w:rPr>
        <w:t xml:space="preserve">točki I. izreke </w:t>
      </w:r>
      <w:r w:rsidR="003B57E3">
        <w:rPr>
          <w:rFonts w:hAnsi="Times New Roman" w:ascii="Times New Roman"/>
          <w:szCs w:val="24"/>
          <w:lang w:val="hr-HR"/>
        </w:rPr>
        <w:t>ovog rješenja.</w:t>
      </w:r>
    </w:p>
    <w:p w:rsidRDefault="0019218B" w:rsidP="0019218B" w:rsidR="0019218B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Prema odredbi čl. 64. st. 2. SZ-a, u slučaju iz čl. 64. st. 1. SZ-a (dakle, kada sud obustavi predstečajni postupak), sud će po službenoj dužnosti nastaviti postupak kao da je podnesen prijedlog za otvaranje stečajnoga postupka, osim ako utvrdi da je dužnik sposoban za plaćanje i da je ispunio sve obveze prema vjerovnicima. Uvidom u Potvrdu Financijske agencije od 5. srpnja 2017. (list 1626. spisa), utvrđeno je kako je u razdoblju od 1. siječnja 2017. do 4. srpnja 2017. dužnikov račun bio blokiran 98 dana. Iz navedenog pak nadalje proizlazi kako dužnik nije postao sposoban za plaćanje i kako nije ispunio sve obveze prema vjerovnicima. Stoga je sud, na temelju odredbe čl. 64. st. 2. SZ-a, </w:t>
      </w:r>
      <w:r w:rsidR="0007357F">
        <w:rPr>
          <w:rFonts w:hAnsi="Times New Roman" w:ascii="Times New Roman"/>
          <w:color w:val="000000"/>
          <w:szCs w:val="24"/>
          <w:lang w:val="hr-HR"/>
        </w:rPr>
        <w:t xml:space="preserve">u točki II. izreke ovog rješenja </w:t>
      </w:r>
      <w:r>
        <w:rPr>
          <w:rFonts w:hAnsi="Times New Roman" w:ascii="Times New Roman"/>
          <w:color w:val="000000"/>
          <w:szCs w:val="24"/>
          <w:lang w:val="hr-HR"/>
        </w:rPr>
        <w:t>po službenoj dužnosti nastavio postupak nad dužnikom kao da je podnesen prijedlog za otvaranje stečajnoga postupka.</w:t>
      </w:r>
    </w:p>
    <w:p w:rsidRDefault="000B5A32" w:rsidP="00545F04" w:rsidR="00626D4C" w:rsidRPr="008B00D6">
      <w:pPr>
        <w:spacing w:afterAutospacing="true" w:after="100" w:beforeAutospacing="true" w:before="10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545F04">
        <w:rPr>
          <w:rFonts w:hAnsi="Times New Roman" w:ascii="Times New Roman"/>
          <w:szCs w:val="24"/>
          <w:lang w:val="hr-HR"/>
        </w:rPr>
        <w:t>7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545F04">
        <w:rPr>
          <w:rFonts w:hAnsi="Times New Roman" w:ascii="Times New Roman"/>
          <w:szCs w:val="24"/>
          <w:lang w:val="hr-HR"/>
        </w:rPr>
        <w:t>srpnja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EA524B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CD2EC2" w:rsidP="00CD2EC2" w:rsidR="00CD2EC2" w:rsidRPr="00CD2EC2">
      <w:pPr>
        <w:rPr>
          <w:rFonts w:hAnsi="Times New Roman" w:ascii="Times New Roman"/>
          <w:szCs w:val="24"/>
          <w:lang w:val="hr-HR"/>
        </w:rPr>
      </w:pPr>
      <w:r w:rsidRPr="00CD2EC2">
        <w:rPr>
          <w:rFonts w:hAnsi="Times New Roman" w:ascii="Times New Roman"/>
          <w:szCs w:val="24"/>
          <w:lang w:val="hr-HR"/>
        </w:rPr>
        <w:t>DNA: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CD2EC2">
        <w:rPr>
          <w:rFonts w:hAnsi="Times New Roman" w:ascii="Times New Roman"/>
          <w:szCs w:val="24"/>
          <w:lang w:val="hr-HR"/>
        </w:rPr>
        <w:t xml:space="preserve">dužnik, 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CD2EC2">
        <w:rPr>
          <w:rFonts w:hAnsi="Times New Roman" w:ascii="Times New Roman"/>
          <w:szCs w:val="24"/>
          <w:lang w:val="hr-HR"/>
        </w:rPr>
        <w:t xml:space="preserve">direktor dužnika Damir Kezele, Zagreb, Kajfešov brijeg 10 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  <w:r w:rsidR="00E9656F">
        <w:rPr>
          <w:rFonts w:hAnsi="Times New Roman" w:ascii="Times New Roman"/>
          <w:szCs w:val="24"/>
          <w:lang w:val="hr-HR"/>
        </w:rPr>
        <w:t xml:space="preserve">, odmah i </w:t>
      </w:r>
      <w:r w:rsidR="00973DF2">
        <w:rPr>
          <w:rFonts w:hAnsi="Times New Roman" w:ascii="Times New Roman"/>
          <w:szCs w:val="24"/>
          <w:lang w:val="hr-HR"/>
        </w:rPr>
        <w:t>nakon pravomoćnosti s klauzulom pravomoćnosti (čl. 64. st. st. 3. SZ)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CD2EC2">
        <w:rPr>
          <w:rFonts w:hAnsi="Times New Roman" w:ascii="Times New Roman"/>
          <w:szCs w:val="24"/>
          <w:lang w:val="hr-HR"/>
        </w:rPr>
        <w:t>povjerenik Zdravko Tešić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CD2EC2">
        <w:rPr>
          <w:rFonts w:hAnsi="Times New Roman" w:ascii="Times New Roman"/>
          <w:szCs w:val="24"/>
          <w:lang w:val="hr-HR"/>
        </w:rPr>
        <w:t>Općinski građanski sud u Zagrebu, ZK Odjel ZG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CD2EC2">
        <w:rPr>
          <w:rFonts w:eastAsiaTheme="minorHAnsi" w:hAnsi="Times New Roman" w:ascii="Times New Roman"/>
          <w:szCs w:val="24"/>
          <w:lang w:eastAsia="en-US" w:val="hr-HR"/>
        </w:rPr>
        <w:t>Općinski sud u Novom Zagrebu, Zemljišnoknjižni odjel Zaprešić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CD2EC2">
        <w:rPr>
          <w:rFonts w:eastAsiaTheme="minorHAnsi" w:hAnsi="Times New Roman" w:ascii="Times New Roman"/>
          <w:szCs w:val="24"/>
          <w:lang w:eastAsia="en-US" w:val="hr-HR"/>
        </w:rPr>
        <w:t>Općinski sud u Rijeci, Zemljišnoknjižni odjel Delnice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CD2EC2">
        <w:rPr>
          <w:rFonts w:eastAsiaTheme="minorHAnsi" w:hAnsi="Times New Roman" w:ascii="Times New Roman"/>
          <w:szCs w:val="24"/>
          <w:lang w:eastAsia="en-US" w:val="hr-HR"/>
        </w:rPr>
        <w:t>Općinski građanski sud u Zagrebu, Zemljišnoknjižni odjel Dugo Selo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CD2EC2">
        <w:rPr>
          <w:rFonts w:eastAsiaTheme="minorHAnsi" w:hAnsi="Times New Roman" w:ascii="Times New Roman"/>
          <w:szCs w:val="24"/>
          <w:lang w:eastAsia="en-US" w:val="hr-HR"/>
        </w:rPr>
        <w:t>Općinski sud u Zlataru, Zemljišnoknjižni odjel Krapina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CD2EC2">
        <w:rPr>
          <w:rFonts w:eastAsiaTheme="minorHAnsi" w:hAnsi="Times New Roman" w:ascii="Times New Roman"/>
          <w:szCs w:val="24"/>
          <w:lang w:eastAsia="en-US" w:val="hr-HR"/>
        </w:rPr>
        <w:t>Općinski sud u Puli – Pola, Zemljišnoknjižni odjel Buje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CD2EC2">
        <w:rPr>
          <w:rFonts w:eastAsiaTheme="minorHAnsi" w:hAnsi="Times New Roman" w:ascii="Times New Roman"/>
          <w:szCs w:val="24"/>
          <w:lang w:eastAsia="en-US" w:val="hr-HR"/>
        </w:rPr>
        <w:t>Općinski sud u Rijeci, Zemljišnoknjižni odjel Kraljevica</w:t>
      </w:r>
    </w:p>
    <w:p w:rsidRDefault="00CD2EC2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MUP, Policijska uprava Z</w:t>
      </w:r>
      <w:r w:rsidRPr="00CD2EC2">
        <w:rPr>
          <w:rFonts w:hAnsi="Times New Roman" w:ascii="Times New Roman"/>
          <w:szCs w:val="24"/>
          <w:lang w:val="hr-HR"/>
        </w:rPr>
        <w:t>agrebačka</w:t>
      </w:r>
    </w:p>
    <w:p w:rsidRDefault="00341B4D" w:rsidP="00CD2EC2" w:rsidR="00CD2EC2" w:rsidRPr="00CD2EC2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ind w:hanging="345" w:left="705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sudski registar</w:t>
      </w:r>
    </w:p>
    <w:p w:rsidRDefault="00CD2EC2" w:rsidP="00FA2229" w:rsidR="006C314D" w:rsidRPr="0004430E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ind w:hanging="345" w:left="705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4430E">
        <w:rPr>
          <w:rFonts w:hAnsi="Times New Roman" w:ascii="Times New Roman"/>
          <w:szCs w:val="24"/>
          <w:lang w:val="hr-HR"/>
        </w:rPr>
        <w:t>e-oglasna ploča</w:t>
      </w:r>
    </w:p>
    <w:sectPr w:rsidSect="005938F3" w:rsidR="006C314D" w:rsidRPr="0004430E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1734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454215">
      <w:rPr>
        <w:rFonts w:hAnsi="Times New Roman" w:ascii="Times New Roman"/>
        <w:szCs w:val="24"/>
      </w:rPr>
      <w:t>1504</w:t>
    </w:r>
    <w:r w:rsidR="00BE1C7C">
      <w:rPr>
        <w:rFonts w:hAnsi="Times New Roman" w:ascii="Times New Roman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C452D98"/>
    <w:multiLevelType w:val="hybridMultilevel"/>
    <w:tmpl w:val="D8E2E7EE"/>
    <w:lvl w:tplc="C89CA4B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41F6"/>
    <w:rsid w:val="000172C6"/>
    <w:rsid w:val="00025631"/>
    <w:rsid w:val="00041293"/>
    <w:rsid w:val="00041BCF"/>
    <w:rsid w:val="00041FDD"/>
    <w:rsid w:val="00042F5D"/>
    <w:rsid w:val="00043339"/>
    <w:rsid w:val="0004430E"/>
    <w:rsid w:val="00051722"/>
    <w:rsid w:val="00057A20"/>
    <w:rsid w:val="0006762B"/>
    <w:rsid w:val="0007357F"/>
    <w:rsid w:val="00073859"/>
    <w:rsid w:val="000851E2"/>
    <w:rsid w:val="000A11A7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66887"/>
    <w:rsid w:val="00173485"/>
    <w:rsid w:val="0017555B"/>
    <w:rsid w:val="00182088"/>
    <w:rsid w:val="00186B75"/>
    <w:rsid w:val="00187163"/>
    <w:rsid w:val="0019218B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629EF"/>
    <w:rsid w:val="00275665"/>
    <w:rsid w:val="00284525"/>
    <w:rsid w:val="002851D3"/>
    <w:rsid w:val="00295991"/>
    <w:rsid w:val="00297D4A"/>
    <w:rsid w:val="002A0BE2"/>
    <w:rsid w:val="002C0B56"/>
    <w:rsid w:val="002C147D"/>
    <w:rsid w:val="002C2B89"/>
    <w:rsid w:val="002D0142"/>
    <w:rsid w:val="002E02D4"/>
    <w:rsid w:val="00302FCB"/>
    <w:rsid w:val="00315913"/>
    <w:rsid w:val="00324D4E"/>
    <w:rsid w:val="00325143"/>
    <w:rsid w:val="00325BC7"/>
    <w:rsid w:val="00327E9E"/>
    <w:rsid w:val="00336DC4"/>
    <w:rsid w:val="003406C1"/>
    <w:rsid w:val="00340E22"/>
    <w:rsid w:val="00341287"/>
    <w:rsid w:val="00341B4D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B57E3"/>
    <w:rsid w:val="003C34C5"/>
    <w:rsid w:val="003D3B21"/>
    <w:rsid w:val="003D4F8C"/>
    <w:rsid w:val="00407054"/>
    <w:rsid w:val="00414148"/>
    <w:rsid w:val="00417343"/>
    <w:rsid w:val="004203D1"/>
    <w:rsid w:val="004208E0"/>
    <w:rsid w:val="004226AD"/>
    <w:rsid w:val="00431FD5"/>
    <w:rsid w:val="00433776"/>
    <w:rsid w:val="004344EC"/>
    <w:rsid w:val="00440E47"/>
    <w:rsid w:val="00443FAE"/>
    <w:rsid w:val="00454215"/>
    <w:rsid w:val="00454F59"/>
    <w:rsid w:val="004637A2"/>
    <w:rsid w:val="004717F7"/>
    <w:rsid w:val="004755A7"/>
    <w:rsid w:val="00483442"/>
    <w:rsid w:val="00493024"/>
    <w:rsid w:val="004A4385"/>
    <w:rsid w:val="004B1528"/>
    <w:rsid w:val="004B15A9"/>
    <w:rsid w:val="004B38E7"/>
    <w:rsid w:val="004B4712"/>
    <w:rsid w:val="004B48A1"/>
    <w:rsid w:val="004C1A9C"/>
    <w:rsid w:val="004D312E"/>
    <w:rsid w:val="004D31F6"/>
    <w:rsid w:val="004D3D95"/>
    <w:rsid w:val="004E2988"/>
    <w:rsid w:val="004E2DE9"/>
    <w:rsid w:val="004E3A9D"/>
    <w:rsid w:val="004E3CA8"/>
    <w:rsid w:val="004F79F7"/>
    <w:rsid w:val="00505144"/>
    <w:rsid w:val="00515AE4"/>
    <w:rsid w:val="00545F0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B6535"/>
    <w:rsid w:val="005E79A9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05E9"/>
    <w:rsid w:val="006730BB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20F23"/>
    <w:rsid w:val="00730B10"/>
    <w:rsid w:val="00730D45"/>
    <w:rsid w:val="007319C9"/>
    <w:rsid w:val="0075160B"/>
    <w:rsid w:val="00753FD3"/>
    <w:rsid w:val="0075772B"/>
    <w:rsid w:val="00761004"/>
    <w:rsid w:val="00767FB1"/>
    <w:rsid w:val="00786381"/>
    <w:rsid w:val="007908A2"/>
    <w:rsid w:val="007A208B"/>
    <w:rsid w:val="007A29F9"/>
    <w:rsid w:val="007A3924"/>
    <w:rsid w:val="007A72E8"/>
    <w:rsid w:val="007B28F7"/>
    <w:rsid w:val="007C15C3"/>
    <w:rsid w:val="007C17B7"/>
    <w:rsid w:val="007C6968"/>
    <w:rsid w:val="007E472A"/>
    <w:rsid w:val="007F5F86"/>
    <w:rsid w:val="007F66F1"/>
    <w:rsid w:val="00804319"/>
    <w:rsid w:val="0081784F"/>
    <w:rsid w:val="00822F94"/>
    <w:rsid w:val="008470E7"/>
    <w:rsid w:val="00862D18"/>
    <w:rsid w:val="0087120B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19E8"/>
    <w:rsid w:val="008E2B89"/>
    <w:rsid w:val="008F4863"/>
    <w:rsid w:val="008F6E34"/>
    <w:rsid w:val="00902EEE"/>
    <w:rsid w:val="00912E50"/>
    <w:rsid w:val="0092629E"/>
    <w:rsid w:val="009264A2"/>
    <w:rsid w:val="009469DA"/>
    <w:rsid w:val="009570CD"/>
    <w:rsid w:val="00957F88"/>
    <w:rsid w:val="00961997"/>
    <w:rsid w:val="00965B7C"/>
    <w:rsid w:val="00971019"/>
    <w:rsid w:val="00973B61"/>
    <w:rsid w:val="00973DF2"/>
    <w:rsid w:val="009800CC"/>
    <w:rsid w:val="00996D6D"/>
    <w:rsid w:val="00997BA9"/>
    <w:rsid w:val="009A7E24"/>
    <w:rsid w:val="009B215C"/>
    <w:rsid w:val="009B54C2"/>
    <w:rsid w:val="009C43C9"/>
    <w:rsid w:val="009D0457"/>
    <w:rsid w:val="009D5C3E"/>
    <w:rsid w:val="009F2AAE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6044C"/>
    <w:rsid w:val="00A6333A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05DC"/>
    <w:rsid w:val="00AC4610"/>
    <w:rsid w:val="00AD2454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55F76"/>
    <w:rsid w:val="00B616C0"/>
    <w:rsid w:val="00B740CC"/>
    <w:rsid w:val="00B744C5"/>
    <w:rsid w:val="00B803A8"/>
    <w:rsid w:val="00B81EAC"/>
    <w:rsid w:val="00B83D6D"/>
    <w:rsid w:val="00B91D9D"/>
    <w:rsid w:val="00B9264B"/>
    <w:rsid w:val="00BB1D19"/>
    <w:rsid w:val="00BB5471"/>
    <w:rsid w:val="00BB593D"/>
    <w:rsid w:val="00BC1321"/>
    <w:rsid w:val="00BC3226"/>
    <w:rsid w:val="00BC3B31"/>
    <w:rsid w:val="00BC4668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561"/>
    <w:rsid w:val="00C04A9B"/>
    <w:rsid w:val="00C1440E"/>
    <w:rsid w:val="00C17466"/>
    <w:rsid w:val="00C17F3C"/>
    <w:rsid w:val="00C35157"/>
    <w:rsid w:val="00C4504B"/>
    <w:rsid w:val="00C55839"/>
    <w:rsid w:val="00C61C6A"/>
    <w:rsid w:val="00C73FBD"/>
    <w:rsid w:val="00C8271D"/>
    <w:rsid w:val="00C84468"/>
    <w:rsid w:val="00C84D84"/>
    <w:rsid w:val="00CA26F6"/>
    <w:rsid w:val="00CB7675"/>
    <w:rsid w:val="00CC49B3"/>
    <w:rsid w:val="00CD2EC2"/>
    <w:rsid w:val="00CE31C3"/>
    <w:rsid w:val="00CE4F54"/>
    <w:rsid w:val="00CE722B"/>
    <w:rsid w:val="00CF2939"/>
    <w:rsid w:val="00D03A92"/>
    <w:rsid w:val="00D046F5"/>
    <w:rsid w:val="00D1024B"/>
    <w:rsid w:val="00D12724"/>
    <w:rsid w:val="00D1304F"/>
    <w:rsid w:val="00D14025"/>
    <w:rsid w:val="00D1797E"/>
    <w:rsid w:val="00D17BCC"/>
    <w:rsid w:val="00D2412E"/>
    <w:rsid w:val="00D3232D"/>
    <w:rsid w:val="00D422A2"/>
    <w:rsid w:val="00D55C7B"/>
    <w:rsid w:val="00D56D4B"/>
    <w:rsid w:val="00D714C9"/>
    <w:rsid w:val="00D80F6A"/>
    <w:rsid w:val="00DB42A7"/>
    <w:rsid w:val="00DC32F5"/>
    <w:rsid w:val="00DC616A"/>
    <w:rsid w:val="00DE7483"/>
    <w:rsid w:val="00E01B33"/>
    <w:rsid w:val="00E02E12"/>
    <w:rsid w:val="00E15098"/>
    <w:rsid w:val="00E15F24"/>
    <w:rsid w:val="00E47C64"/>
    <w:rsid w:val="00E52928"/>
    <w:rsid w:val="00E54311"/>
    <w:rsid w:val="00E55F37"/>
    <w:rsid w:val="00E67442"/>
    <w:rsid w:val="00E7164A"/>
    <w:rsid w:val="00E8275A"/>
    <w:rsid w:val="00E8604B"/>
    <w:rsid w:val="00E9656F"/>
    <w:rsid w:val="00E97C73"/>
    <w:rsid w:val="00EA4124"/>
    <w:rsid w:val="00EA524B"/>
    <w:rsid w:val="00EB055B"/>
    <w:rsid w:val="00EC7093"/>
    <w:rsid w:val="00ED5A2A"/>
    <w:rsid w:val="00EE23D3"/>
    <w:rsid w:val="00EE5750"/>
    <w:rsid w:val="00EF633F"/>
    <w:rsid w:val="00F136DB"/>
    <w:rsid w:val="00F149A4"/>
    <w:rsid w:val="00F20C12"/>
    <w:rsid w:val="00F2280A"/>
    <w:rsid w:val="00F2613A"/>
    <w:rsid w:val="00F34093"/>
    <w:rsid w:val="00F517A7"/>
    <w:rsid w:val="00F62A72"/>
    <w:rsid w:val="00F83516"/>
    <w:rsid w:val="00F904E6"/>
    <w:rsid w:val="00F93C00"/>
    <w:rsid w:val="00FA2229"/>
    <w:rsid w:val="00FA29A8"/>
    <w:rsid w:val="00FA2BAB"/>
    <w:rsid w:val="00FA2D57"/>
    <w:rsid w:val="00FB4108"/>
    <w:rsid w:val="00FC3C72"/>
    <w:rsid w:val="00FD3C79"/>
    <w:rsid w:val="00FE46F1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F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F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79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46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St-1504/2017-33</izvorni_sadrzaj>
    <derivirana_varijabla naziv="DomainObject.Oznaka_1">St-1504/2017-33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St-1504/2017</izvorni_sadrzaj>
    <derivirana_varijabla naziv="DomainObject.Predmet.OznakaBroj_1">St-1504/2017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graditeljsko dioničko društvo</izvorni_sadrzaj>
    <derivirana_varijabla naziv="DomainObject.Predmet.ProtustrankaFormated_1">  VIADUKT graditeljsko dioničko društvo</derivirana_varijabla>
  </DomainObject.Predmet.ProtustrankaFormated>
  <DomainObject.Predmet.ProtustrankaFormatedOIB>
    <izvorni_sadrzaj>  VIADUKT graditeljsko dioničko društvo, OIB 74794390096</izvorni_sadrzaj>
    <derivirana_varijabla naziv="DomainObject.Predmet.ProtustrankaFormatedOIB_1">  VIADUKT graditeljsko dioničko društvo, OIB 74794390096</derivirana_varijabla>
  </DomainObject.Predmet.ProtustrankaFormatedOIB>
  <DomainObject.Predmet.ProtustrankaFormatedWithAdress>
    <izvorni_sadrzaj> VIADUKT graditeljsko dioničko društvo, Kranjčevićeva 2, 10000 Zagreb</izvorni_sadrzaj>
    <derivirana_varijabla naziv="DomainObject.Predmet.ProtustrankaFormatedWithAdress_1"> VIADUKT graditeljsko dioničko društvo, Kranjčevićeva 2, 10000 Zagreb</derivirana_varijabla>
  </DomainObject.Predmet.ProtustrankaFormatedWithAdress>
  <DomainObject.Predmet.ProtustrankaFormatedWithAdressOIB>
    <izvorni_sadrzaj> VIADUKT graditeljsko dioničko društvo, OIB 74794390096, Kranjčevićeva 2, 10000 Zagreb</izvorni_sadrzaj>
    <derivirana_varijabla naziv="DomainObject.Predmet.ProtustrankaFormatedWithAdressOIB_1"> VIADUKT graditeljsko dioničko društvo, OIB 74794390096, Kranjčevićeva 2, 10000 Zagreb</derivirana_varijabla>
  </DomainObject.Predmet.ProtustrankaFormatedWithAdressOIB>
  <DomainObject.Predmet.ProtustrankaWithAdress>
    <izvorni_sadrzaj>VIADUKT graditeljsko dioničko društvo Kranjčevićeva 2, 10000 Zagreb</izvorni_sadrzaj>
    <derivirana_varijabla naziv="DomainObject.Predmet.ProtustrankaWithAdress_1">VIADUKT graditeljsko dioničko društvo Kranjčevićeva 2, 10000 Zagreb</derivirana_varijabla>
  </DomainObject.Predmet.ProtustrankaWithAdress>
  <DomainObject.Predmet.ProtustrankaWithAdressOIB>
    <izvorni_sadrzaj>VIADUKT graditeljsko dioničko društvo, OIB 74794390096, Kranjčevićeva 2, 10000 Zagreb</izvorni_sadrzaj>
    <derivirana_varijabla naziv="DomainObject.Predmet.ProtustrankaWithAdressOIB_1">VIADUKT graditeljsko dioničko društvo, OIB 74794390096, Kranjčevićeva 2, 10000 Zagreb</derivirana_varijabla>
  </DomainObject.Predmet.ProtustrankaWithAdressOIB>
  <DomainObject.Predmet.ProtustrankaNazivFormated>
    <izvorni_sadrzaj>VIADUKT graditeljsko dioničko društvo</izvorni_sadrzaj>
    <derivirana_varijabla naziv="DomainObject.Predmet.ProtustrankaNazivFormated_1">VIADUKT graditeljsko dioničko društvo</derivirana_varijabla>
  </DomainObject.Predmet.ProtustrankaNazivFormated>
  <DomainObject.Predmet.ProtustrankaNazivFormatedOIB>
    <izvorni_sadrzaj>VIADUKT graditeljsko dioničko društvo, OIB 74794390096</izvorni_sadrzaj>
    <derivirana_varijabla naziv="DomainObject.Predmet.ProtustrankaNazivFormatedOIB_1">VIADUKT graditeljsko dioničko društvo,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lipnja 2017.</izvorni_sadrzaj>
    <derivirana_varijabla naziv="DomainObject.Predmet.SpisIzvanSuda.DatumIzlazaSpisa_1">20.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graditeljsko dioničko društvo; Damir Kezele</izvorni_sadrzaj>
    <derivirana_varijabla naziv="DomainObject.Predmet.StrankaFormated_1">  VIADUKT graditeljsko dioničko društvo; Damir Kezele</derivirana_varijabla>
  </DomainObject.Predmet.StrankaFormated>
  <DomainObject.Predmet.StrankaFormatedOIB>
    <izvorni_sadrzaj>  VIADUKT graditeljsko dioničko društvo, OIB 74794390096; Damir Kezele, OIB 18741994689</izvorni_sadrzaj>
    <derivirana_varijabla naziv="DomainObject.Predmet.StrankaFormatedOIB_1">  VIADUKT graditeljsko dioničko društvo, OIB 74794390096; Damir Kezele, OIB 18741994689</derivirana_varijabla>
  </DomainObject.Predmet.StrankaFormatedOIB>
  <DomainObject.Predmet.StrankaFormatedWithAdress>
    <izvorni_sadrzaj> VIADUKT graditeljsko dioničko društvo, Kranjčevićeva 2, 10000 Zagreb; Damir Kezele, Kajfešov Brijeg 10, 10000 Zagreb</izvorni_sadrzaj>
    <derivirana_varijabla naziv="DomainObject.Predmet.StrankaFormatedWithAdress_1"> VIADUKT graditeljsko dioničko društvo, Kranjčevićeva 2, 10000 Zagreb; Damir Kezele, Kajfešov Brijeg 10, 10000 Zagreb</derivirana_varijabla>
  </DomainObject.Predmet.StrankaFormatedWithAdress>
  <DomainObject.Predmet.StrankaFormatedWithAdressOIB>
    <izvorni_sadrzaj> VIADUKT graditeljsko dioničko društvo, OIB 74794390096, Kranjčevićeva 2, 10000 Zagreb; Damir Kezele, OIB 18741994689, Kajfešov Brijeg 10, 10000 Zagreb</izvorni_sadrzaj>
    <derivirana_varijabla naziv="DomainObject.Predmet.StrankaFormatedWithAdressOIB_1"> VIADUKT graditeljsko dioničko društvo, OIB 74794390096, Kranjčevićeva 2, 10000 Zagreb; Damir Kezele, OIB 18741994689, Kajfešov Brijeg 10, 10000 Zagreb</derivirana_varijabla>
  </DomainObject.Predmet.StrankaFormatedWithAdressOIB>
  <DomainObject.Predmet.StrankaWithAdress>
    <izvorni_sadrzaj>VIADUKT graditeljsko dioničko društvo Kranjčevićeva 2,10000 Zagreb,Damir Kezele Kajfešov Brijeg 10,10000 Zagreb</izvorni_sadrzaj>
    <derivirana_varijabla naziv="DomainObject.Predmet.StrankaWithAdress_1">VIADUKT graditeljsko dioničko društvo Kranjčevićeva 2,10000 Zagreb,Damir Kezele Kajfešov Brijeg 10,10000 Zagreb</derivirana_varijabla>
  </DomainObject.Predmet.StrankaWithAdress>
  <DomainObject.Predmet.StrankaWithAdressOIB>
    <izvorni_sadrzaj>VIADUKT graditeljsko dioničko društvo, OIB 74794390096, Kranjčevićeva 2,10000 Zagreb,Damir Kezele, OIB 18741994689, Kajfešov Brijeg 10,10000 Zagreb</izvorni_sadrzaj>
    <derivirana_varijabla naziv="DomainObject.Predmet.StrankaWithAdressOIB_1">VIADUKT graditeljsko dioničko društvo, OIB 74794390096, Kranjčevićeva 2,10000 Zagreb,Damir Kezele, OIB 18741994689, Kajfešov Brijeg 10,10000 Zagreb</derivirana_varijabla>
  </DomainObject.Predmet.StrankaWithAdressOIB>
  <DomainObject.Predmet.StrankaNazivFormated>
    <izvorni_sadrzaj>VIADUKT graditeljsko dioničko društvo,Damir Kezele</izvorni_sadrzaj>
    <derivirana_varijabla naziv="DomainObject.Predmet.StrankaNazivFormated_1">VIADUKT graditeljsko dioničko društvo,Damir Kezele</derivirana_varijabla>
  </DomainObject.Predmet.StrankaNazivFormated>
  <DomainObject.Predmet.StrankaNazivFormatedOIB>
    <izvorni_sadrzaj>VIADUKT graditeljsko dioničko društvo, OIB 74794390096,Damir Kezele, OIB 18741994689</izvorni_sadrzaj>
    <derivirana_varijabla naziv="DomainObject.Predmet.StrankaNazivFormatedOIB_1">VIADUKT graditeljsko dioničko društvo, OIB 74794390096,Damir Kezele, OIB 18741994689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VIADUKT graditeljsko dioničko društvo</item>
      <item>Damir Kezele</item>
    </izvorni_sadrzaj>
    <derivirana_varijabla naziv="DomainObject.Predmet.StrankaListFormated_1">
      <item>VIADUKT graditeljsko dioničko društvo</item>
      <item>Damir Kezele</item>
    </derivirana_varijabla>
  </DomainObject.Predmet.StrankaListFormated>
  <DomainObject.Predmet.StrankaListFormatedOIB>
    <izvorni_sadrzaj>
      <item>VIADUKT graditeljsko dioničko društvo, OIB 74794390096</item>
      <item>Damir Kezele, OIB 18741994689</item>
    </izvorni_sadrzaj>
    <derivirana_varijabla naziv="DomainObject.Predmet.StrankaListFormatedOIB_1">
      <item>VIADUKT graditeljsko dioničko društvo, OIB 74794390096</item>
      <item>Damir Kezele, OIB 18741994689</item>
    </derivirana_varijabla>
  </DomainObject.Predmet.StrankaListFormatedOIB>
  <DomainObject.Predmet.StrankaListFormatedWithAdress>
    <izvorni_sadrzaj>
      <item>VIADUKT graditeljsko dioničko društvo, Kranjčevićeva 2, 10000 Zagreb</item>
      <item>Damir Kezele, Kajfešov Brijeg 10, 10000 Zagreb</item>
    </izvorni_sadrzaj>
    <derivirana_varijabla naziv="DomainObject.Predmet.StrankaListFormatedWithAdress_1">
      <item>VIADUKT graditeljsko dioničko društvo, Kranjčevićeva 2, 10000 Zagreb</item>
      <item>Damir Kezele, Kajfešov Brijeg 10, 10000 Zagreb</item>
    </derivirana_varijabla>
  </DomainObject.Predmet.StrankaListFormatedWithAdress>
  <DomainObject.Predmet.StrankaListFormatedWithAdressOIB>
    <izvorni_sadrzaj>
      <item>VIADUKT graditeljsko dioničko društvo, OIB 74794390096, Kranjčevićeva 2, 10000 Zagreb</item>
      <item>Damir Kezele, OIB 18741994689, Kajfešov Brijeg 10, 10000 Zagreb</item>
    </izvorni_sadrzaj>
    <derivirana_varijabla naziv="DomainObject.Predmet.StrankaListFormatedWithAdressOIB_1">
      <item>VIADUKT graditeljsko dioničko društvo, OIB 74794390096, Kranjčevićeva 2, 10000 Zagreb</item>
      <item>Damir Kezele, OIB 18741994689, Kajfešov Brijeg 10, 10000 Zagreb</item>
    </derivirana_varijabla>
  </DomainObject.Predmet.StrankaListFormatedWithAdressOIB>
  <DomainObject.Predmet.StrankaListNazivFormated>
    <izvorni_sadrzaj>
      <item>VIADUKT graditeljsko dioničko društvo</item>
      <item>Damir Kezele</item>
    </izvorni_sadrzaj>
    <derivirana_varijabla naziv="DomainObject.Predmet.StrankaListNazivFormated_1">
      <item>VIADUKT graditeljsko dioničko društvo</item>
      <item>Damir Kezele</item>
    </derivirana_varijabla>
  </DomainObject.Predmet.StrankaListNazivFormated>
  <DomainObject.Predmet.StrankaListNazivFormatedOIB>
    <izvorni_sadrzaj>
      <item>VIADUKT graditeljsko dioničko društvo, OIB 74794390096</item>
      <item>Damir Kezele, OIB 18741994689</item>
    </izvorni_sadrzaj>
    <derivirana_varijabla naziv="DomainObject.Predmet.StrankaListNazivFormatedOIB_1">
      <item>VIADUKT graditeljsko dioničko društvo, OIB 74794390096</item>
      <item>Damir Kezele, OIB 18741994689</item>
    </derivirana_varijabla>
  </DomainObject.Predmet.StrankaListNazivFormatedOIB>
  <DomainObject.Predmet.ProtuStrankaListFormated>
    <izvorni_sadrzaj>
      <item>VIADUKT graditeljsko dioničko društvo</item>
    </izvorni_sadrzaj>
    <derivirana_varijabla naziv="DomainObject.Predmet.ProtuStrankaListFormated_1">
      <item>VIADUKT graditeljsko dioničko društvo</item>
    </derivirana_varijabla>
  </DomainObject.Predmet.ProtuStrankaListFormated>
  <DomainObject.Predmet.ProtuStrankaListFormatedOIB>
    <izvorni_sadrzaj>
      <item>VIADUKT graditeljsko dioničko društvo, OIB 74794390096</item>
    </izvorni_sadrzaj>
    <derivirana_varijabla naziv="DomainObject.Predmet.ProtuStrankaListFormatedOIB_1">
      <item>VIADUKT graditeljsko dioničko društvo, OIB 74794390096</item>
    </derivirana_varijabla>
  </DomainObject.Predmet.ProtuStrankaListFormatedOIB>
  <DomainObject.Predmet.ProtuStrankaListFormatedWithAdress>
    <izvorni_sadrzaj>
      <item>VIADUKT graditeljsko dioničko društvo, Kranjčevićeva 2, 10000 Zagreb</item>
    </izvorni_sadrzaj>
    <derivirana_varijabla naziv="DomainObject.Predmet.ProtuStrankaListFormatedWithAdress_1">
      <item>VIADUKT graditeljsko dioničko društvo, Kranjčevićeva 2, 10000 Zagreb</item>
    </derivirana_varijabla>
  </DomainObject.Predmet.ProtuStrankaListFormatedWithAdress>
  <DomainObject.Predmet.ProtuStrankaListFormatedWithAdressOIB>
    <izvorni_sadrzaj>
      <item>VIADUKT graditeljsko dioničko društvo, OIB 74794390096, Kranjčevićeva 2, 10000 Zagreb</item>
    </izvorni_sadrzaj>
    <derivirana_varijabla naziv="DomainObject.Predmet.ProtuStrankaListFormatedWithAdressOIB_1">
      <item>VIADUKT graditeljsko dioničko društvo, OIB 74794390096, Kranjčevićeva 2, 10000 Zagreb</item>
    </derivirana_varijabla>
  </DomainObject.Predmet.ProtuStrankaListFormatedWithAdressOIB>
  <DomainObject.Predmet.ProtuStrankaListNazivFormated>
    <izvorni_sadrzaj>
      <item>VIADUKT graditeljsko dioničko društvo</item>
    </izvorni_sadrzaj>
    <derivirana_varijabla naziv="DomainObject.Predmet.ProtuStrankaListNazivFormated_1">
      <item>VIADUKT graditeljsko dioničko društvo</item>
    </derivirana_varijabla>
  </DomainObject.Predmet.ProtuStrankaListNazivFormated>
  <DomainObject.Predmet.ProtuStrankaListNazivFormatedOIB>
    <izvorni_sadrzaj>
      <item>VIADUKT graditeljsko dioničko društvo, OIB 74794390096</item>
    </izvorni_sadrzaj>
    <derivirana_varijabla naziv="DomainObject.Predmet.ProtuStrankaListNazivFormatedOIB_1">
      <item>VIADUKT graditeljsko dioničko društvo, OIB 74794390096</item>
    </derivirana_varijabla>
  </DomainObject.Predmet.ProtuStrankaListNazivFormatedOIB>
  <DomainObject.Predmet.OstaliListFormated>
    <izvorni_sadrzaj>
      <item>Holcim (Hrvatska), d.o.o.</item>
      <item>Odvjetničko društvo LJUBENKO &amp; PARTNERI d.o.o.</item>
      <item>Odvjetničko društvo LJUBENKO &amp; PARTNERI d.o.o.</item>
      <item>OD SUIĆ &amp; ŠKUNCA d.o.o.</item>
    </izvorni_sadrzaj>
    <derivirana_varijabla naziv="DomainObject.Predmet.OstaliListFormated_1">
      <item>Holcim (Hrvatska), d.o.o.</item>
      <item>Odvjetničko društvo LJUBENKO &amp; PARTNERI d.o.o.</item>
      <item>Odvjetničko društvo LJUBENKO &amp; PARTNERI d.o.o.</item>
      <item>OD SUIĆ &amp; ŠKUNCA d.o.o.</item>
    </derivirana_varijabla>
  </DomainObject.Predmet.OstaliListFormated>
  <DomainObject.Predmet.OstaliListFormatedOIB>
    <izvorni_sadrzaj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izvorni_sadrzaj>
    <derivirana_varijabla naziv="DomainObject.Predmet.OstaliListFormatedOIB_1"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derivirana_varijabla>
  </DomainObject.Predmet.OstaliListFormatedOIB>
  <DomainObject.Predmet.OstaliListFormatedWithAdress>
    <izvorni_sadrzaj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  <item>OD SUIĆ &amp; ŠKUNCA d.o.o., Domagojeva 14, 10000 Zagreb</item>
    </izvorni_sadrzaj>
    <derivirana_varijabla naziv="DomainObject.Predmet.OstaliListFormatedWithAdress_1"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  <item>OD SUIĆ &amp; ŠKUNCA d.o.o., Domagojeva 14, 10000 Zagreb</item>
    </derivirana_varijabla>
  </DomainObject.Predmet.OstaliListFormatedWithAdress>
  <DomainObject.Predmet.OstaliListFormatedWithAdressOIB>
    <izvorni_sadrzaj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  <item>OD SUIĆ &amp; ŠKUNCA d.o.o., Domagojeva 14, 10000 Zagreb</item>
    </izvorni_sadrzaj>
    <derivirana_varijabla naziv="DomainObject.Predmet.OstaliListFormatedWithAdressOIB_1"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  <item>OD SUIĆ &amp; ŠKUNCA d.o.o., Domagojeva 14, 10000 Zagreb</item>
    </derivirana_varijabla>
  </DomainObject.Predmet.OstaliListFormatedWithAdressOIB>
  <DomainObject.Predmet.OstaliListNazivFormated>
    <izvorni_sadrzaj>
      <item>Holcim (Hrvatska), d.o.o.</item>
      <item>Odvjetničko društvo LJUBENKO &amp; PARTNERI d.o.o.</item>
      <item>Odvjetničko društvo LJUBENKO &amp; PARTNERI d.o.o.</item>
      <item>OD SUIĆ &amp; ŠKUNCA d.o.o.</item>
    </izvorni_sadrzaj>
    <derivirana_varijabla naziv="DomainObject.Predmet.OstaliListNazivFormated_1">
      <item>Holcim (Hrvatska), d.o.o.</item>
      <item>Odvjetničko društvo LJUBENKO &amp; PARTNERI d.o.o.</item>
      <item>Odvjetničko društvo LJUBENKO &amp; PARTNERI d.o.o.</item>
      <item>OD SUIĆ &amp; ŠKUNCA d.o.o.</item>
    </derivirana_varijabla>
  </DomainObject.Predmet.OstaliListNazivFormated>
  <DomainObject.Predmet.OstaliListNazivFormatedOIB>
    <izvorni_sadrzaj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izvorni_sadrzaj>
    <derivirana_varijabla naziv="DomainObject.Predmet.OstaliListNazivFormatedOIB_1"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St-1504/2017-33</izvorni_sadrzaj>
    <derivirana_varijabla naziv="DomainObject.PoslovniBrojDokumenta_1">St-1504/2017-33</derivirana_varijabla>
  </DomainObject.PoslovniBrojDokumenta>
  <DomainObject.Predmet.StrankaIDrugi>
    <izvorni_sadrzaj>VIADUKT graditeljsko dioničko društvo i dr.</izvorni_sadrzaj>
    <derivirana_varijabla naziv="DomainObject.Predmet.StrankaIDrugi_1">VIADUKT graditeljsko dioničko društvo i dr.</derivirana_varijabla>
  </DomainObject.Predmet.StrankaIDrugi>
  <DomainObject.Predmet.ProtustrankaIDrugi>
    <izvorni_sadrzaj>VIADUKT graditeljsko dioničko društvo</izvorni_sadrzaj>
    <derivirana_varijabla naziv="DomainObject.Predmet.ProtustrankaIDrugi_1">VIADUKT graditeljsko dioničko društvo</derivirana_varijabla>
  </DomainObject.Predmet.ProtustrankaIDrugi>
  <DomainObject.Predmet.StrankaIDrugiAdressOIB>
    <izvorni_sadrzaj>VIADUKT graditeljsko dioničko društvo, OIB 74794390096, Kranjčevićeva 2, 10000 Zagreb i dr.</izvorni_sadrzaj>
    <derivirana_varijabla naziv="DomainObject.Predmet.StrankaIDrugiAdressOIB_1">VIADUKT graditeljsko dioničko društvo, OIB 74794390096, Kranjčevićeva 2, 10000 Zagreb i dr.</derivirana_varijabla>
  </DomainObject.Predmet.StrankaIDrugiAdressOIB>
  <DomainObject.Predmet.ProtustrankaIDrugiAdressOIB>
    <izvorni_sadrzaj>VIADUKT graditeljsko dioničko društvo, OIB 74794390096, Kranjčevićeva 2, 10000 Zagreb</izvorni_sadrzaj>
    <derivirana_varijabla naziv="DomainObject.Predmet.ProtustrankaIDrugiAdressOIB_1">VIADUKT graditeljsko dioničko društvo,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St-1504/2017-33</izvorni_sadrzaj>
    <derivirana_varijabla naziv="DomainObject.Predmet.OdlukaRjesenje.Oznaka_1">St-1504/2017-33</derivirana_varijabla>
  </DomainObject.Predmet.OdlukaRjesenje.Oznaka>
  <DomainObject.Predmet.SudioniciListNaziv>
    <izvorni_sadrzaj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  <item>OD SUIĆ &amp; ŠKUNCA d.o.o.</item>
    </izvorni_sadrzaj>
    <derivirana_varijabla naziv="DomainObject.Predmet.SudioniciListNaziv_1"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  <item>OD SUIĆ &amp; ŠKUNCA d.o.o.</item>
    </derivirana_varijabla>
  </DomainObject.Predmet.SudioniciListNaziv>
  <DomainObject.Predmet.SudioniciListAdressOIB>
    <izvorni_sadrzaj>
      <item>VIADUKT graditeljsko dioničko društvo, OIB 74794390096, Kranjčevićeva 2,10000 Zagreb</item>
      <item>VIADUKT graditeljsko dioničko društvo, OIB 74794390096, Kranjčevićeva 2,10000 Zagreb</item>
      <item>Damir Kezele, OIB 18741994689, Kajfešov Brijeg 10,10000 Zagreb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  <item>OD SUIĆ &amp; ŠKUNCA d.o.o., Domagojeva 14,10000 Zagreb</item>
    </izvorni_sadrzaj>
    <derivirana_varijabla naziv="DomainObject.Predmet.SudioniciListAdressOIB_1">
      <item>VIADUKT graditeljsko dioničko društvo, OIB 74794390096, Kranjčevićeva 2,10000 Zagreb</item>
      <item>VIADUKT graditeljsko dioničko društvo, OIB 74794390096, Kranjčevićeva 2,10000 Zagreb</item>
      <item>Damir Kezele, OIB 18741994689, Kajfešov Brijeg 10,10000 Zagreb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  <item>OD SUIĆ &amp; ŠKUNCA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74794390096</item>
      <item>, OIB 74794390096</item>
      <item>, OIB 18741994689</item>
      <item>, OIB 60131430579</item>
      <item>, OIB 44071613559</item>
      <item>, OIB 44071613559</item>
      <item>, OIB null</item>
    </izvorni_sadrzaj>
    <derivirana_varijabla naziv="DomainObject.Predmet.SudioniciListNazivOIB_1">
      <item>, OIB 74794390096</item>
      <item>, OIB 74794390096</item>
      <item>, OIB 18741994689</item>
      <item>, OIB 60131430579</item>
      <item>, OIB 44071613559</item>
      <item>, OIB 44071613559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4B097-5E4D-4A26-90F8-E79972EE4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815</properties:Words>
  <properties:Characters>4225</properties:Characters>
  <properties:Lines>93</properties:Lines>
  <properties:Paragraphs>37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Ivana Koštarić Fegeš</cp:lastModifiedBy>
  <cp:lastPrinted>2017-02-15T07:42:00Z</cp:lastPrinted>
  <dcterms:modified xmlns:xsi="http://www.w3.org/2001/XMLSchema-instance" xsi:type="dcterms:W3CDTF">2017-07-10T07:20:00Z</dcterms:modified>
  <cp:revision>143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St-1504/2017-33 / Odluka - Rješenje o obustavi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