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17ad0" w14:paraId="c017ad0" w:rsidRDefault="003A4818" w:rsidP="003A4818" w:rsidR="003A4818" w:rsidRPr="003A4818">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3A4818">
        <w:rPr>
          <w:rFonts w:cs="Times New Roman" w:eastAsia="Times New Roman"/>
          <w:lang w:eastAsia="hr-HR"/>
        </w:rPr>
        <w:t xml:space="preserve">     </w:t>
      </w:r>
      <w:r w:rsidRPr="003A4818">
        <w:rPr>
          <w:rFonts w:cs="Times New Roman" w:eastAsia="Times New Roman"/>
          <w:b w:val="false"/>
          <w:lang w:eastAsia="hr-HR"/>
        </w:rPr>
        <w:t>REPUBLIKA HRVATSKA</w:t>
      </w:r>
    </w:p>
    <w:p w:rsidRDefault="003A4818" w:rsidP="003A4818" w:rsidR="003A4818" w:rsidRPr="003A4818">
      <w:pPr>
        <w:spacing w:after="0"/>
        <w:rPr>
          <w:rFonts w:cs="Times New Roman" w:eastAsia="Times New Roman"/>
          <w:lang w:eastAsia="hr-HR"/>
        </w:rPr>
      </w:pPr>
      <w:r w:rsidRPr="003A4818">
        <w:rPr>
          <w:rFonts w:cs="Times New Roman" w:eastAsia="Times New Roman"/>
          <w:lang w:eastAsia="hr-HR"/>
        </w:rPr>
        <w:t xml:space="preserve"> TRGOVAČKI SUD U ZAGREBU</w:t>
      </w:r>
    </w:p>
    <w:p w:rsidRDefault="003A4818" w:rsidP="003A4818" w:rsidR="003A4818" w:rsidRPr="003A4818">
      <w:pPr>
        <w:spacing w:after="0"/>
        <w:rPr>
          <w:rFonts w:cs="Times New Roman" w:eastAsia="Times New Roman"/>
          <w:lang w:eastAsia="hr-HR"/>
        </w:rPr>
      </w:pPr>
      <w:r w:rsidRPr="003A4818">
        <w:rPr>
          <w:rFonts w:cs="Times New Roman" w:eastAsia="Times New Roman"/>
          <w:lang w:eastAsia="hr-HR"/>
        </w:rPr>
        <w:t xml:space="preserve">           STALNA SLUŽBA </w:t>
      </w:r>
      <w:r w:rsidRPr="003A4818">
        <w:rPr>
          <w:rFonts w:cs="Times New Roman" w:eastAsia="Times New Roman"/>
          <w:lang w:eastAsia="hr-HR"/>
        </w:rPr>
        <w:br/>
        <w:t>Karlovac, Ljudevita Šestića 4</w:t>
      </w:r>
    </w:p>
    <w:p w:rsidRDefault="003A4818" w:rsidP="003A4818" w:rsidR="003A4818" w:rsidRPr="003A4818">
      <w:pPr>
        <w:spacing w:after="0"/>
        <w:rPr>
          <w:rFonts w:cs="Times New Roman" w:eastAsia="Times New Roman"/>
          <w:lang w:eastAsia="hr-HR"/>
        </w:rPr>
      </w:pPr>
    </w:p>
    <w:p w:rsidRDefault="003A4818" w:rsidP="003A4818" w:rsidR="003A4818" w:rsidRPr="003A4818">
      <w:pPr>
        <w:spacing w:after="0"/>
        <w:jc w:val="center"/>
        <w:rPr>
          <w:rFonts w:cs="Times New Roman" w:eastAsia="Times New Roman"/>
          <w:lang w:eastAsia="hr-HR"/>
        </w:rPr>
      </w:pPr>
      <w:r w:rsidRPr="003A4818">
        <w:rPr>
          <w:rFonts w:cs="Times New Roman" w:eastAsia="Times New Roman"/>
          <w:lang w:eastAsia="hr-HR"/>
        </w:rPr>
        <w:t>R E P U B  L I K A   H R V A  T S K A</w:t>
      </w:r>
    </w:p>
    <w:p w:rsidRDefault="003A4818" w:rsidP="003A4818" w:rsidR="003A4818" w:rsidRPr="003A4818">
      <w:pPr>
        <w:spacing w:after="0"/>
        <w:rPr>
          <w:rFonts w:cs="Times New Roman" w:eastAsia="Times New Roman"/>
          <w:lang w:eastAsia="hr-HR"/>
        </w:rPr>
      </w:pPr>
    </w:p>
    <w:p w:rsidRDefault="003A4818" w:rsidP="003A4818" w:rsidR="003A4818" w:rsidRPr="003A4818">
      <w:pPr>
        <w:tabs>
          <w:tab w:pos="4050" w:val="left"/>
        </w:tabs>
        <w:spacing w:after="0"/>
        <w:jc w:val="center"/>
        <w:rPr>
          <w:rFonts w:cs="Times New Roman" w:eastAsia="Times New Roman"/>
          <w:lang w:eastAsia="hr-HR"/>
        </w:rPr>
      </w:pPr>
      <w:r w:rsidRPr="003A4818">
        <w:rPr>
          <w:rFonts w:cs="Times New Roman" w:eastAsia="Times New Roman"/>
          <w:lang w:eastAsia="hr-HR"/>
        </w:rPr>
        <w:t>R J E Š E N J E</w:t>
      </w:r>
    </w:p>
    <w:p w:rsidRDefault="003A4818" w:rsidP="003A4818" w:rsidR="003A4818" w:rsidRPr="003A4818">
      <w:pPr>
        <w:spacing w:after="0"/>
        <w:rPr>
          <w:rFonts w:cs="Times New Roman" w:eastAsia="Times New Roman"/>
          <w:lang w:eastAsia="hr-HR"/>
        </w:rPr>
      </w:pPr>
    </w:p>
    <w:p w:rsidRDefault="003A4818" w:rsidP="003A4818" w:rsidR="003A4818" w:rsidRPr="003A4818">
      <w:pPr>
        <w:spacing w:after="0"/>
        <w:jc w:val="both"/>
        <w:rPr>
          <w:rFonts w:cs="Times New Roman" w:eastAsia="Times New Roman"/>
          <w:lang w:eastAsia="hr-HR"/>
        </w:rPr>
      </w:pPr>
      <w:r w:rsidRPr="003A4818">
        <w:rPr>
          <w:rFonts w:cs="Times New Roman" w:eastAsia="Times New Roman"/>
          <w:lang w:eastAsia="hr-HR"/>
        </w:rPr>
        <w:tab/>
        <w:t>TRGOVAČKI SUD U ZAGREBU, Stalna služba</w:t>
      </w:r>
      <w:r w:rsidRPr="003A4818">
        <w:rPr>
          <w:rFonts w:cs="Times New Roman" w:eastAsia="Times New Roman"/>
          <w:b/>
          <w:lang w:eastAsia="hr-HR"/>
        </w:rPr>
        <w:t>,</w:t>
      </w:r>
      <w:r w:rsidRPr="003A4818">
        <w:rPr>
          <w:rFonts w:cs="Times New Roman" w:eastAsia="Times New Roman"/>
          <w:lang w:eastAsia="hr-HR"/>
        </w:rPr>
        <w:t xml:space="preserve"> po sucu Jadranki Mađeruh, kao stečajnom sucu, u stečajnom postupku nad stečajnim dužnikom ELEKTRO-VOLT d.o.o. u stečaju, Zagreb, Dragutina Zrnetića 7, OIB: 21449798002,  1. rujna 2016.</w:t>
      </w:r>
    </w:p>
    <w:p w:rsidRDefault="003A4818" w:rsidP="003A4818" w:rsidR="003A4818" w:rsidRPr="003A4818">
      <w:pPr>
        <w:spacing w:after="0"/>
        <w:jc w:val="both"/>
        <w:rPr>
          <w:rFonts w:cs="Times New Roman" w:eastAsia="Times New Roman"/>
          <w:lang w:eastAsia="hr-HR"/>
        </w:rPr>
      </w:pPr>
    </w:p>
    <w:p w:rsidRDefault="003A4818" w:rsidP="003A4818" w:rsidR="003A4818" w:rsidRPr="003A4818">
      <w:pPr>
        <w:spacing w:after="0"/>
        <w:jc w:val="both"/>
        <w:rPr>
          <w:rFonts w:cs="Times New Roman" w:eastAsia="Times New Roman"/>
          <w:lang w:eastAsia="hr-HR"/>
        </w:rPr>
      </w:pPr>
    </w:p>
    <w:p w:rsidRDefault="003A4818" w:rsidP="003A4818" w:rsidR="003A4818" w:rsidRPr="003A4818">
      <w:pPr>
        <w:spacing w:after="0"/>
        <w:jc w:val="center"/>
        <w:rPr>
          <w:rFonts w:cs="Times New Roman" w:eastAsia="Times New Roman"/>
          <w:lang w:eastAsia="hr-HR"/>
        </w:rPr>
      </w:pPr>
      <w:r w:rsidRPr="003A4818">
        <w:rPr>
          <w:rFonts w:cs="Times New Roman" w:eastAsia="Times New Roman"/>
          <w:lang w:eastAsia="hr-HR"/>
        </w:rPr>
        <w:t>r i j e š i o   j e</w:t>
      </w:r>
    </w:p>
    <w:p w:rsidRDefault="003A4818" w:rsidP="003A4818" w:rsidR="003A4818" w:rsidRPr="003A4818">
      <w:pPr>
        <w:spacing w:after="0"/>
        <w:jc w:val="center"/>
        <w:rPr>
          <w:rFonts w:cs="Times New Roman" w:eastAsia="Times New Roman"/>
          <w:b/>
          <w:lang w:eastAsia="hr-HR"/>
        </w:rPr>
      </w:pPr>
    </w:p>
    <w:p w:rsidRDefault="003A4818" w:rsidP="003A4818" w:rsidR="003A4818" w:rsidRPr="003A4818">
      <w:pPr>
        <w:spacing w:after="0"/>
        <w:rPr>
          <w:rFonts w:cs="Times New Roman" w:eastAsia="Times New Roman"/>
          <w:lang w:eastAsia="hr-HR"/>
        </w:rPr>
      </w:pPr>
    </w:p>
    <w:p w:rsidRDefault="003A4818" w:rsidP="003A4818" w:rsidR="003A4818" w:rsidRPr="003A4818">
      <w:pPr>
        <w:numPr>
          <w:ilvl w:val="0"/>
          <w:numId w:val="47"/>
        </w:numPr>
        <w:spacing w:after="0"/>
        <w:rPr>
          <w:rFonts w:cs="Times New Roman" w:eastAsia="Times New Roman"/>
          <w:lang w:eastAsia="hr-HR"/>
        </w:rPr>
      </w:pPr>
      <w:r w:rsidRPr="003A4818">
        <w:rPr>
          <w:rFonts w:cs="Times New Roman" w:eastAsia="Times New Roman"/>
          <w:lang w:eastAsia="hr-HR"/>
        </w:rPr>
        <w:t>Utvrđene su slijedeće tražbine:</w:t>
      </w:r>
    </w:p>
    <w:p w:rsidRDefault="003A4818" w:rsidP="003A4818" w:rsidR="003A4818" w:rsidRPr="003A4818">
      <w:pPr>
        <w:spacing w:after="0"/>
        <w:rPr>
          <w:rFonts w:cs="Times New Roman" w:eastAsia="Times New Roman"/>
          <w:lang w:eastAsia="hr-HR"/>
        </w:rPr>
      </w:pPr>
    </w:p>
    <w:p w:rsidRDefault="003A4818" w:rsidP="003A4818" w:rsidR="003A4818">
      <w:pPr>
        <w:numPr>
          <w:ilvl w:val="0"/>
          <w:numId w:val="48"/>
        </w:numPr>
        <w:spacing w:after="0"/>
        <w:ind w:left="708"/>
        <w:jc w:val="both"/>
        <w:rPr>
          <w:rFonts w:cs="Times New Roman" w:eastAsia="Times New Roman"/>
          <w:lang w:eastAsia="hr-HR"/>
        </w:rPr>
      </w:pPr>
      <w:r w:rsidRPr="003A4818">
        <w:rPr>
          <w:rFonts w:cs="Times New Roman" w:eastAsia="Times New Roman"/>
          <w:lang w:eastAsia="hr-HR"/>
        </w:rPr>
        <w:t>Prvi viši isplatni red</w:t>
      </w:r>
    </w:p>
    <w:p w:rsidRDefault="003A4818" w:rsidP="003A4818" w:rsidR="003A4818" w:rsidRPr="003A4818">
      <w:pPr>
        <w:spacing w:after="0"/>
        <w:ind w:left="708"/>
        <w:jc w:val="both"/>
        <w:rPr>
          <w:rFonts w:cs="Times New Roman" w:eastAsia="Times New Roman"/>
          <w:lang w:eastAsia="hr-HR"/>
        </w:rPr>
      </w:pP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 xml:space="preserve">Nenad Kalčićek, Zagreb,  Dragutina Zrnetića 7, </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OIB: 1409966334311, u iznosu od 147.611,08 kn bruto odnosno 118.088,87  kn neto</w:t>
      </w:r>
    </w:p>
    <w:p w:rsidRDefault="003A4818" w:rsidP="003A4818" w:rsidR="003A4818" w:rsidRPr="003A4818">
      <w:pPr>
        <w:spacing w:after="0"/>
        <w:ind w:left="1428"/>
        <w:contextualSpacing/>
        <w:jc w:val="both"/>
        <w:rPr>
          <w:rFonts w:cs="Times New Roman" w:eastAsia="Times New Roman"/>
          <w:lang w:eastAsia="hr-HR"/>
        </w:rPr>
      </w:pPr>
    </w:p>
    <w:p w:rsidRDefault="003A4818" w:rsidP="003A4818" w:rsidR="003A4818" w:rsidRPr="003A4818">
      <w:pPr>
        <w:numPr>
          <w:ilvl w:val="0"/>
          <w:numId w:val="48"/>
        </w:numPr>
        <w:spacing w:after="0"/>
        <w:ind w:left="708"/>
        <w:jc w:val="both"/>
        <w:rPr>
          <w:rFonts w:cs="Times New Roman" w:eastAsia="Times New Roman"/>
          <w:lang w:eastAsia="hr-HR"/>
        </w:rPr>
      </w:pPr>
      <w:r w:rsidRPr="003A4818">
        <w:rPr>
          <w:rFonts w:cs="Times New Roman" w:eastAsia="Times New Roman"/>
          <w:lang w:eastAsia="hr-HR"/>
        </w:rPr>
        <w:t xml:space="preserve">Drugi viši isplatni red                                      </w:t>
      </w:r>
    </w:p>
    <w:p w:rsidRDefault="003A4818" w:rsidP="003A4818" w:rsidR="003A4818" w:rsidRPr="003A4818">
      <w:pPr>
        <w:spacing w:after="0"/>
        <w:jc w:val="both"/>
        <w:rPr>
          <w:rFonts w:cs="Times New Roman" w:eastAsia="Times New Roman"/>
          <w:lang w:eastAsia="hr-HR"/>
        </w:rPr>
      </w:pPr>
      <w:r w:rsidRPr="003A4818">
        <w:rPr>
          <w:rFonts w:cs="Times New Roman" w:eastAsia="Times New Roman"/>
          <w:lang w:eastAsia="hr-HR"/>
        </w:rPr>
        <w:t xml:space="preserve">                              </w:t>
      </w: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 xml:space="preserve">Pomak usluge d.o.o. Zagreb, Črnomerec 129, </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OIB: 91165246030, u iznosu od                                                      22.243,65 kn</w:t>
      </w: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Hrvatske vode, Zagreb, Ulica grada Vukovara 220,</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OIB: 28921383001, u iznosu od                                                        1.561,84 kn</w:t>
      </w: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Grad Zagreb, Zagreb, Trg Stjepana Radića 1,</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OIB: 61817894937, u iznosu od                                                        8.657,79 kn</w:t>
      </w: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 xml:space="preserve">HEP-Operator distribucijskog sustava d.o.o., Zagreb, </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Gundulićeva 32, OIB: 46830600751, u iznosu od                                 93,02 kn</w:t>
      </w: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 xml:space="preserve">Štefica Kalčićek, Zaprešić, Matije Fistrića 26, </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OIB: 56162614957, u iznosu od                                                      69.568,38 kn</w:t>
      </w: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Fugger d.o.o. Zagreb, Fijanova 13,</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OIB: 3490268865, u iznosu od                                                          2.953,00 kn</w:t>
      </w: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Zagrebački holding d.o.o. Zagreb, Ulica grada Vukovara 41,</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OIB: 85584865987, u iznosu od                                                      15.921,48 kn</w:t>
      </w: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Zagrebačka banka d.d. Zagreb, Trg bana Jelačića 10,</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OIB: 92963223473, u iznosu od                                                    118.185,71 kn</w:t>
      </w: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 xml:space="preserve">RH, Ministarstvo financija, Porezna uprava, Zagreb, Savska cesta 41, </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 xml:space="preserve">OIB: 18683136487, u iznosu od                                                    228.817,74 kn </w:t>
      </w: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 xml:space="preserve">Nenad Kalčićek, Zagreb, Dragutina Zrnetića 7, </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lastRenderedPageBreak/>
        <w:t>OIB: 1409966334311, u iznosu od                                                104.682,10 kn</w:t>
      </w:r>
    </w:p>
    <w:p w:rsidRDefault="003A4818" w:rsidP="003A4818" w:rsidR="003A4818" w:rsidRPr="003A4818">
      <w:pPr>
        <w:numPr>
          <w:ilvl w:val="1"/>
          <w:numId w:val="48"/>
        </w:numPr>
        <w:spacing w:after="0"/>
        <w:contextualSpacing/>
        <w:jc w:val="both"/>
        <w:rPr>
          <w:rFonts w:cs="Times New Roman" w:eastAsia="Times New Roman"/>
          <w:lang w:eastAsia="hr-HR"/>
        </w:rPr>
      </w:pPr>
      <w:r w:rsidRPr="003A4818">
        <w:rPr>
          <w:rFonts w:cs="Times New Roman" w:eastAsia="Times New Roman"/>
          <w:lang w:eastAsia="hr-HR"/>
        </w:rPr>
        <w:t xml:space="preserve">Patricija Miller, Zagreb, I. Ferenščica 37, OIB: 75483754849, </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 xml:space="preserve">i Eduard Kalčićek, Zagreb, I. Ferenščica 37, </w:t>
      </w:r>
    </w:p>
    <w:p w:rsidRDefault="003A4818" w:rsidP="003A4818" w:rsidR="003A4818" w:rsidRPr="003A4818">
      <w:pPr>
        <w:spacing w:after="0"/>
        <w:ind w:left="1428"/>
        <w:contextualSpacing/>
        <w:jc w:val="both"/>
        <w:rPr>
          <w:rFonts w:cs="Times New Roman" w:eastAsia="Times New Roman"/>
          <w:lang w:eastAsia="hr-HR"/>
        </w:rPr>
      </w:pPr>
      <w:r w:rsidRPr="003A4818">
        <w:rPr>
          <w:rFonts w:cs="Times New Roman" w:eastAsia="Times New Roman"/>
          <w:lang w:eastAsia="hr-HR"/>
        </w:rPr>
        <w:t xml:space="preserve">OIB: 64831021503, u iznosu od                                                      12.630,00 kn      </w:t>
      </w:r>
    </w:p>
    <w:p w:rsidRDefault="003A4818" w:rsidP="003A4818" w:rsidR="003A4818" w:rsidRPr="003A4818">
      <w:pPr>
        <w:spacing w:after="0"/>
        <w:ind w:left="1428"/>
        <w:contextualSpacing/>
        <w:jc w:val="both"/>
        <w:rPr>
          <w:rFonts w:cs="Times New Roman" w:eastAsia="Times New Roman"/>
          <w:lang w:eastAsia="hr-HR"/>
        </w:rPr>
      </w:pPr>
    </w:p>
    <w:p w:rsidRDefault="003A4818" w:rsidP="003A4818" w:rsidR="003A4818" w:rsidRPr="003A4818">
      <w:pPr>
        <w:numPr>
          <w:ilvl w:val="0"/>
          <w:numId w:val="47"/>
        </w:numPr>
        <w:spacing w:after="0"/>
        <w:contextualSpacing/>
        <w:jc w:val="both"/>
        <w:rPr>
          <w:rFonts w:cs="Times New Roman" w:eastAsia="Times New Roman"/>
          <w:lang w:eastAsia="hr-HR"/>
        </w:rPr>
      </w:pPr>
      <w:r w:rsidRPr="003A4818">
        <w:rPr>
          <w:rFonts w:cs="Times New Roman" w:eastAsia="Times New Roman"/>
          <w:lang w:eastAsia="hr-HR"/>
        </w:rPr>
        <w:t>Osporene tražbine, koje je osporio stečajni upravitelj</w:t>
      </w:r>
    </w:p>
    <w:p w:rsidRDefault="003A4818" w:rsidP="003A4818" w:rsidR="003A4818" w:rsidRPr="003A4818">
      <w:pPr>
        <w:spacing w:after="0"/>
        <w:ind w:left="1440"/>
        <w:contextualSpacing/>
        <w:jc w:val="both"/>
        <w:rPr>
          <w:rFonts w:cs="Times New Roman" w:eastAsia="Times New Roman"/>
          <w:lang w:eastAsia="hr-HR"/>
        </w:rPr>
      </w:pPr>
    </w:p>
    <w:p w:rsidRDefault="003A4818" w:rsidP="003A4818" w:rsidR="003A4818" w:rsidRPr="003A4818">
      <w:pPr>
        <w:numPr>
          <w:ilvl w:val="0"/>
          <w:numId w:val="49"/>
        </w:numPr>
        <w:spacing w:after="0"/>
        <w:contextualSpacing/>
        <w:jc w:val="both"/>
        <w:rPr>
          <w:rFonts w:cs="Times New Roman" w:eastAsia="Times New Roman"/>
          <w:lang w:eastAsia="hr-HR"/>
        </w:rPr>
      </w:pPr>
      <w:r w:rsidRPr="003A4818">
        <w:rPr>
          <w:rFonts w:cs="Times New Roman" w:eastAsia="Times New Roman"/>
          <w:lang w:eastAsia="hr-HR"/>
        </w:rPr>
        <w:t>Drugi viši isplatni red</w:t>
      </w:r>
    </w:p>
    <w:p w:rsidRDefault="003A4818" w:rsidP="003A4818" w:rsidR="003A4818" w:rsidRPr="003A4818">
      <w:pPr>
        <w:spacing w:after="0"/>
        <w:ind w:left="1440"/>
        <w:contextualSpacing/>
        <w:jc w:val="both"/>
        <w:rPr>
          <w:rFonts w:cs="Times New Roman" w:eastAsia="Times New Roman"/>
          <w:lang w:eastAsia="hr-HR"/>
        </w:rPr>
      </w:pPr>
    </w:p>
    <w:p w:rsidRDefault="003A4818" w:rsidP="003A4818" w:rsidR="003A4818" w:rsidRPr="003A4818">
      <w:pPr>
        <w:numPr>
          <w:ilvl w:val="1"/>
          <w:numId w:val="49"/>
        </w:numPr>
        <w:spacing w:after="0"/>
        <w:contextualSpacing/>
        <w:jc w:val="both"/>
        <w:rPr>
          <w:rFonts w:cs="Times New Roman" w:eastAsia="Times New Roman"/>
          <w:lang w:eastAsia="hr-HR"/>
        </w:rPr>
      </w:pPr>
      <w:r w:rsidRPr="003A4818">
        <w:rPr>
          <w:rFonts w:cs="Times New Roman" w:eastAsia="Times New Roman"/>
          <w:lang w:eastAsia="hr-HR"/>
        </w:rPr>
        <w:t>Zagrebačka banka d.d. Zagreb, Trg bana Jelačića 10,</w:t>
      </w:r>
    </w:p>
    <w:p w:rsidRDefault="003A4818" w:rsidP="003A4818" w:rsidR="003A4818" w:rsidRPr="003A4818">
      <w:pPr>
        <w:spacing w:after="0"/>
        <w:ind w:left="1800"/>
        <w:contextualSpacing/>
        <w:jc w:val="both"/>
        <w:rPr>
          <w:rFonts w:cs="Times New Roman" w:eastAsia="Times New Roman"/>
          <w:lang w:eastAsia="hr-HR"/>
        </w:rPr>
      </w:pPr>
      <w:r w:rsidRPr="003A4818">
        <w:rPr>
          <w:rFonts w:cs="Times New Roman" w:eastAsia="Times New Roman"/>
          <w:lang w:eastAsia="hr-HR"/>
        </w:rPr>
        <w:t xml:space="preserve"> OIB: 92963223473,   u iznosu od                                              5.174,46 kn</w:t>
      </w:r>
    </w:p>
    <w:p w:rsidRDefault="003A4818" w:rsidP="003A4818" w:rsidR="003A4818" w:rsidRPr="003A4818">
      <w:pPr>
        <w:spacing w:after="0"/>
        <w:ind w:left="1800"/>
        <w:contextualSpacing/>
        <w:jc w:val="both"/>
        <w:rPr>
          <w:rFonts w:cs="Times New Roman" w:eastAsia="Times New Roman"/>
          <w:lang w:eastAsia="hr-HR"/>
        </w:rPr>
      </w:pPr>
      <w:r w:rsidRPr="003A4818">
        <w:rPr>
          <w:rFonts w:cs="Times New Roman" w:eastAsia="Times New Roman"/>
          <w:lang w:eastAsia="hr-HR"/>
        </w:rPr>
        <w:t xml:space="preserve"> </w:t>
      </w:r>
    </w:p>
    <w:p w:rsidRDefault="003A4818" w:rsidP="003A4818" w:rsidR="003A4818" w:rsidRPr="003A4818">
      <w:pPr>
        <w:spacing w:after="0"/>
        <w:ind w:left="1080"/>
        <w:contextualSpacing/>
        <w:jc w:val="both"/>
        <w:rPr>
          <w:rFonts w:cs="Times New Roman" w:eastAsia="Times New Roman"/>
          <w:lang w:eastAsia="hr-HR"/>
        </w:rPr>
      </w:pPr>
    </w:p>
    <w:p w:rsidRDefault="003A4818" w:rsidP="003A4818" w:rsidR="003A4818" w:rsidRPr="003A4818">
      <w:pPr>
        <w:numPr>
          <w:ilvl w:val="0"/>
          <w:numId w:val="50"/>
        </w:numPr>
        <w:spacing w:after="0"/>
        <w:contextualSpacing/>
        <w:jc w:val="both"/>
        <w:rPr>
          <w:rFonts w:cs="Times New Roman" w:eastAsia="Times New Roman"/>
          <w:lang w:eastAsia="hr-HR"/>
        </w:rPr>
      </w:pPr>
      <w:r w:rsidRPr="003A4818">
        <w:rPr>
          <w:rFonts w:cs="Times New Roman" w:eastAsia="Times New Roman"/>
          <w:lang w:eastAsia="hr-HR"/>
        </w:rPr>
        <w:t>Vjerovnik Zagrebačka banka d.d. se upućuje na parnicu radi utvrđivanja osporene tražbine u iznosu od 5.174,46 kn kao tražbine drugog višeg isplatnog reda u roku od 8 dana od dana pravomoćnosti rješenja o upućivanju u parnicu, odnosno primitka drugostupanjske odluke.</w:t>
      </w:r>
    </w:p>
    <w:p w:rsidRDefault="003A4818" w:rsidP="003A4818" w:rsidR="003A4818" w:rsidRPr="003A4818">
      <w:pPr>
        <w:spacing w:after="0"/>
        <w:ind w:left="1080"/>
        <w:contextualSpacing/>
        <w:jc w:val="both"/>
        <w:rPr>
          <w:rFonts w:cs="Times New Roman" w:eastAsia="Times New Roman"/>
          <w:lang w:eastAsia="hr-HR"/>
        </w:rPr>
      </w:pPr>
    </w:p>
    <w:p w:rsidRDefault="003A4818" w:rsidP="003A4818" w:rsidR="003A4818" w:rsidRPr="003A4818">
      <w:pPr>
        <w:numPr>
          <w:ilvl w:val="0"/>
          <w:numId w:val="50"/>
        </w:numPr>
        <w:spacing w:after="0"/>
        <w:contextualSpacing/>
        <w:jc w:val="both"/>
        <w:rPr>
          <w:rFonts w:cs="Times New Roman" w:eastAsia="Times New Roman"/>
          <w:lang w:eastAsia="hr-HR"/>
        </w:rPr>
      </w:pPr>
      <w:r w:rsidRPr="003A4818">
        <w:rPr>
          <w:rFonts w:cs="Times New Roman" w:eastAsia="Times New Roman"/>
          <w:lang w:eastAsia="hr-HR"/>
        </w:rPr>
        <w:t>Utvrđuje se da je vjerovnik Zagrebačka banka d.d. povukao tražbinu za iznos od 69.568,38 kn.</w:t>
      </w:r>
    </w:p>
    <w:p w:rsidRDefault="003A4818" w:rsidP="003A4818" w:rsidR="003A4818" w:rsidRPr="003A4818">
      <w:pPr>
        <w:spacing w:after="0"/>
        <w:ind w:firstLine="708"/>
        <w:jc w:val="center"/>
        <w:rPr>
          <w:rFonts w:cs="Times New Roman" w:eastAsia="Times New Roman"/>
          <w:lang w:eastAsia="hr-HR"/>
        </w:rPr>
      </w:pPr>
    </w:p>
    <w:p w:rsidRDefault="003A4818" w:rsidP="003A4818" w:rsidR="003A4818" w:rsidRPr="003A4818">
      <w:pPr>
        <w:spacing w:after="0"/>
        <w:ind w:firstLine="708"/>
        <w:jc w:val="center"/>
        <w:rPr>
          <w:rFonts w:cs="Times New Roman" w:eastAsia="Times New Roman"/>
          <w:lang w:eastAsia="hr-HR"/>
        </w:rPr>
      </w:pPr>
    </w:p>
    <w:p w:rsidRDefault="003A4818" w:rsidP="003A4818" w:rsidR="003A4818">
      <w:pPr>
        <w:spacing w:after="0"/>
        <w:ind w:firstLine="708"/>
        <w:jc w:val="center"/>
        <w:rPr>
          <w:rFonts w:cs="Times New Roman" w:eastAsia="Times New Roman"/>
          <w:lang w:eastAsia="hr-HR"/>
        </w:rPr>
      </w:pPr>
      <w:r w:rsidRPr="003A4818">
        <w:rPr>
          <w:rFonts w:cs="Times New Roman" w:eastAsia="Times New Roman"/>
          <w:lang w:eastAsia="hr-HR"/>
        </w:rPr>
        <w:t>Obrazloženje</w:t>
      </w:r>
    </w:p>
    <w:p w:rsidRDefault="003A4818" w:rsidP="003A4818" w:rsidR="003A4818" w:rsidRPr="003A4818">
      <w:pPr>
        <w:spacing w:after="0"/>
        <w:ind w:firstLine="708"/>
        <w:jc w:val="center"/>
        <w:rPr>
          <w:rFonts w:cs="Times New Roman" w:eastAsia="Times New Roman"/>
          <w:lang w:eastAsia="hr-HR"/>
        </w:rPr>
      </w:pPr>
    </w:p>
    <w:p w:rsidRDefault="003A4818" w:rsidP="003A4818" w:rsidR="003A4818" w:rsidRPr="003A4818">
      <w:pPr>
        <w:spacing w:after="0"/>
        <w:ind w:firstLine="708"/>
        <w:jc w:val="both"/>
        <w:rPr>
          <w:rFonts w:cs="Times New Roman" w:eastAsia="Times New Roman"/>
          <w:lang w:eastAsia="hr-HR"/>
        </w:rPr>
      </w:pPr>
      <w:r w:rsidRPr="003A4818">
        <w:rPr>
          <w:rFonts w:cs="Times New Roman" w:eastAsia="Times New Roman"/>
          <w:lang w:eastAsia="hr-HR"/>
        </w:rPr>
        <w:tab/>
      </w:r>
    </w:p>
    <w:p w:rsidRDefault="003A4818" w:rsidP="003A4818" w:rsidR="003A4818" w:rsidRPr="003A4818">
      <w:pPr>
        <w:spacing w:after="0"/>
        <w:jc w:val="both"/>
        <w:rPr>
          <w:rFonts w:cs="Times New Roman" w:eastAsia="Times New Roman"/>
          <w:lang w:eastAsia="hr-HR"/>
        </w:rPr>
      </w:pPr>
      <w:r w:rsidRPr="003A4818">
        <w:rPr>
          <w:rFonts w:cs="Times New Roman" w:eastAsia="Times New Roman"/>
          <w:lang w:eastAsia="hr-HR"/>
        </w:rPr>
        <w:tab/>
        <w:t xml:space="preserve">Na ispitnom ročištu koje je održano 1. rujna 2016. ispitane su sve prijavljene tražbine prema svojim iznosima i redu. Tražbine navedene u točki I. 1. i 2. izreke stečajni upravitelj je priznao, a nije ih osporio niti jedan od nazočnih stečajnih vjerovnika, te se iste u smislu čl. 263. Stečajnog zakona (Narodne novine broj 71/15, dalje:SZ) smatraju utvrđenima, pa je riješeno kao u točki I. 1. izreke rješenja. </w:t>
      </w:r>
    </w:p>
    <w:p w:rsidRDefault="003A4818" w:rsidP="003A4818" w:rsidR="003A4818" w:rsidRPr="003A4818">
      <w:pPr>
        <w:spacing w:after="0"/>
        <w:jc w:val="both"/>
        <w:rPr>
          <w:rFonts w:cs="Times New Roman" w:eastAsia="Times New Roman"/>
          <w:lang w:eastAsia="hr-HR"/>
        </w:rPr>
      </w:pPr>
    </w:p>
    <w:p w:rsidRDefault="003A4818" w:rsidP="003A4818" w:rsidR="003A4818" w:rsidRPr="003A4818">
      <w:pPr>
        <w:spacing w:after="0"/>
        <w:ind w:firstLine="708"/>
        <w:jc w:val="both"/>
        <w:rPr>
          <w:rFonts w:cs="Times New Roman" w:eastAsia="Times New Roman"/>
          <w:lang w:eastAsia="hr-HR"/>
        </w:rPr>
      </w:pPr>
      <w:r w:rsidRPr="003A4818">
        <w:rPr>
          <w:rFonts w:cs="Times New Roman" w:eastAsia="Times New Roman"/>
          <w:lang w:eastAsia="hr-HR"/>
        </w:rPr>
        <w:t>Osporene tražbine na ispitnom ročištu posebno su raspravljane, ali osporavanje nije otklonjeno. Stečajni upravitelj osporio je tražbinu drugog višeg isplatnog reda vjerovnika Zagrebačka banka d.d. za iznos od 5.174,46 kn, navodeći da je to razlika u odnosu na prvotno prijavljeno potraživanje banke, a koja razlika se vjerojatno odnosi na kamatu do dana izvršene uplate od 69.568,38 kn na koju vjerovnik nema pravo.</w:t>
      </w:r>
    </w:p>
    <w:p w:rsidRDefault="003A4818" w:rsidP="003A4818" w:rsidR="003A4818" w:rsidRPr="003A4818">
      <w:pPr>
        <w:spacing w:after="0"/>
        <w:ind w:firstLine="708"/>
        <w:jc w:val="both"/>
        <w:rPr>
          <w:rFonts w:cs="Times New Roman" w:eastAsia="Times New Roman"/>
          <w:lang w:eastAsia="hr-HR"/>
        </w:rPr>
      </w:pPr>
    </w:p>
    <w:p w:rsidRDefault="003A4818" w:rsidP="003A4818" w:rsidR="003A4818" w:rsidRPr="003A4818">
      <w:pPr>
        <w:spacing w:after="0"/>
        <w:ind w:firstLine="708"/>
        <w:jc w:val="both"/>
        <w:rPr>
          <w:rFonts w:cs="Times New Roman" w:eastAsia="Times New Roman"/>
          <w:lang w:eastAsia="hr-HR"/>
        </w:rPr>
      </w:pPr>
      <w:r w:rsidRPr="003A4818">
        <w:rPr>
          <w:rFonts w:cs="Times New Roman" w:eastAsia="Times New Roman"/>
          <w:lang w:eastAsia="hr-HR"/>
        </w:rPr>
        <w:t>Valjalo je stoga ovog vjerovnika temeljem čl. 266. st.1. i čl. 267. st. 1. SZ-a uputiti na parnicu radi utvrđivanja osporene tražbine, pa je odlučeno kao u točki II. i III. izreke rješenja.</w:t>
      </w:r>
    </w:p>
    <w:p w:rsidRDefault="003A4818" w:rsidP="003A4818" w:rsidR="003A4818" w:rsidRPr="003A4818">
      <w:pPr>
        <w:spacing w:after="0"/>
        <w:ind w:firstLine="708"/>
        <w:jc w:val="both"/>
        <w:rPr>
          <w:rFonts w:cs="Times New Roman" w:eastAsia="Times New Roman"/>
          <w:lang w:eastAsia="hr-HR"/>
        </w:rPr>
      </w:pPr>
    </w:p>
    <w:p w:rsidRDefault="003A4818" w:rsidP="003A4818" w:rsidR="003A4818" w:rsidRPr="003A4818">
      <w:pPr>
        <w:spacing w:after="0"/>
        <w:ind w:firstLine="708"/>
        <w:jc w:val="both"/>
        <w:rPr>
          <w:rFonts w:cs="Times New Roman" w:eastAsia="Times New Roman"/>
          <w:lang w:eastAsia="hr-HR"/>
        </w:rPr>
      </w:pPr>
      <w:r w:rsidRPr="003A4818">
        <w:rPr>
          <w:rFonts w:cs="Times New Roman" w:eastAsia="Times New Roman"/>
          <w:lang w:eastAsia="hr-HR"/>
        </w:rPr>
        <w:t>Slijedom navedenog o utvrđenim i osporenim tražbinama odlučeno je temeljem čl. 265. st. 1. SZ-a.</w:t>
      </w:r>
    </w:p>
    <w:p w:rsidRDefault="003A4818" w:rsidP="003A4818" w:rsidR="003A4818" w:rsidRPr="003A4818">
      <w:pPr>
        <w:spacing w:after="0"/>
        <w:ind w:firstLine="708"/>
        <w:jc w:val="both"/>
        <w:rPr>
          <w:rFonts w:cs="Times New Roman" w:eastAsia="Times New Roman"/>
          <w:lang w:eastAsia="hr-HR"/>
        </w:rPr>
      </w:pPr>
    </w:p>
    <w:p w:rsidRDefault="003A4818" w:rsidP="003A4818" w:rsidR="003A4818" w:rsidRPr="003A4818">
      <w:pPr>
        <w:spacing w:after="0"/>
        <w:ind w:firstLine="708"/>
        <w:jc w:val="both"/>
        <w:rPr>
          <w:rFonts w:cs="Times New Roman" w:eastAsia="Times New Roman"/>
          <w:lang w:eastAsia="hr-HR"/>
        </w:rPr>
      </w:pPr>
      <w:r w:rsidRPr="003A4818">
        <w:rPr>
          <w:rFonts w:cs="Times New Roman" w:eastAsia="Times New Roman"/>
          <w:lang w:eastAsia="hr-HR"/>
        </w:rPr>
        <w:t xml:space="preserve">Vjerovnik Zagrebačka banka d.d. je na ročištu 1. rujna 2016. povukao prijavu tražbine za iznos od 69.568,38 kn, pa je odlučeno kao u točki IV. izreke rješenja, a temeljem čl. 10. </w:t>
      </w:r>
      <w:r w:rsidRPr="003A4818">
        <w:rPr>
          <w:rFonts w:cs="Times New Roman" w:eastAsia="Times New Roman"/>
          <w:lang w:eastAsia="hr-HR"/>
        </w:rPr>
        <w:lastRenderedPageBreak/>
        <w:t>SZ-a i čl. 193. st. 1. i 2. Zakona o parničnom postupku (Narodne novine broj 53/91, 91/92, 112/99, 88/01, 117/03, 88/05, 84/08, 123/08, 57/11, 148/11, 25/13).</w:t>
      </w:r>
    </w:p>
    <w:p w:rsidRDefault="003A4818" w:rsidP="003A4818" w:rsidR="003A4818" w:rsidRPr="003A4818">
      <w:pPr>
        <w:spacing w:after="0"/>
        <w:ind w:firstLine="708"/>
        <w:jc w:val="both"/>
        <w:rPr>
          <w:rFonts w:cs="Times New Roman" w:eastAsia="Times New Roman"/>
          <w:lang w:eastAsia="hr-HR"/>
        </w:rPr>
      </w:pPr>
    </w:p>
    <w:p w:rsidRDefault="003A4818" w:rsidP="003A4818" w:rsidR="003A4818" w:rsidRPr="003A4818">
      <w:pPr>
        <w:spacing w:after="0"/>
        <w:jc w:val="both"/>
        <w:rPr>
          <w:rFonts w:cs="Times New Roman" w:eastAsia="Times New Roman"/>
          <w:lang w:eastAsia="hr-HR"/>
        </w:rPr>
      </w:pPr>
    </w:p>
    <w:p w:rsidRDefault="003A4818" w:rsidP="003A4818" w:rsidR="003A4818" w:rsidRPr="003A4818">
      <w:pPr>
        <w:spacing w:after="0"/>
        <w:jc w:val="center"/>
        <w:rPr>
          <w:rFonts w:cs="Times New Roman" w:eastAsia="Times New Roman"/>
          <w:lang w:eastAsia="hr-HR"/>
        </w:rPr>
      </w:pPr>
      <w:r w:rsidRPr="003A4818">
        <w:rPr>
          <w:rFonts w:cs="Times New Roman" w:eastAsia="Times New Roman"/>
          <w:lang w:eastAsia="hr-HR"/>
        </w:rPr>
        <w:t>U Karlovcu 1. rujna 2016. godine</w:t>
      </w:r>
    </w:p>
    <w:p w:rsidRDefault="003A4818" w:rsidP="003A4818" w:rsidR="003A4818" w:rsidRPr="003A4818">
      <w:pPr>
        <w:spacing w:after="0"/>
        <w:jc w:val="center"/>
        <w:rPr>
          <w:rFonts w:cs="Times New Roman" w:eastAsia="Times New Roman"/>
          <w:lang w:eastAsia="hr-HR"/>
        </w:rPr>
      </w:pPr>
    </w:p>
    <w:p w:rsidRDefault="003A4818" w:rsidP="003A4818" w:rsidR="003A4818" w:rsidRPr="003A4818">
      <w:pPr>
        <w:spacing w:after="0"/>
        <w:jc w:val="center"/>
        <w:rPr>
          <w:rFonts w:cs="Times New Roman" w:eastAsia="Times New Roman"/>
          <w:lang w:eastAsia="hr-HR"/>
        </w:rPr>
      </w:pPr>
    </w:p>
    <w:p w:rsidRDefault="003A4818" w:rsidP="003A4818" w:rsidR="003A4818" w:rsidRPr="003A4818">
      <w:pPr>
        <w:spacing w:after="0"/>
        <w:ind w:left="6372"/>
        <w:jc w:val="both"/>
        <w:rPr>
          <w:rFonts w:cs="Times New Roman" w:eastAsia="Times New Roman"/>
          <w:lang w:eastAsia="hr-HR"/>
        </w:rPr>
      </w:pPr>
      <w:r w:rsidRPr="003A4818">
        <w:rPr>
          <w:rFonts w:cs="Times New Roman" w:eastAsia="Times New Roman"/>
          <w:lang w:eastAsia="hr-HR"/>
        </w:rPr>
        <w:t xml:space="preserve">     Stečajni sudac:</w:t>
      </w:r>
    </w:p>
    <w:p w:rsidRDefault="003A4818" w:rsidP="003A4818" w:rsidR="003A4818" w:rsidRPr="003A4818">
      <w:pPr>
        <w:spacing w:after="0"/>
        <w:jc w:val="center"/>
        <w:rPr>
          <w:rFonts w:cs="Times New Roman" w:eastAsia="Times New Roman"/>
          <w:lang w:eastAsia="hr-HR"/>
        </w:rPr>
      </w:pPr>
      <w:r w:rsidRPr="003A4818">
        <w:rPr>
          <w:rFonts w:cs="Times New Roman" w:eastAsia="Times New Roman"/>
          <w:lang w:eastAsia="hr-HR"/>
        </w:rPr>
        <w:t xml:space="preserve">                                                                                             Jadranka Mađeruh,v.r.</w:t>
      </w:r>
    </w:p>
    <w:p w:rsidRDefault="003A4818" w:rsidP="003A4818" w:rsidR="003A4818" w:rsidRPr="003A4818">
      <w:pPr>
        <w:spacing w:after="0"/>
        <w:jc w:val="center"/>
        <w:rPr>
          <w:rFonts w:cs="Times New Roman" w:eastAsia="Times New Roman"/>
          <w:lang w:eastAsia="hr-HR"/>
        </w:rPr>
      </w:pPr>
    </w:p>
    <w:p w:rsidRDefault="003A4818" w:rsidP="003A4818" w:rsidR="003A4818" w:rsidRPr="003A4818">
      <w:pPr>
        <w:spacing w:after="0"/>
        <w:jc w:val="right"/>
        <w:rPr>
          <w:rFonts w:cs="Times New Roman" w:eastAsia="Times New Roman"/>
          <w:lang w:eastAsia="hr-HR"/>
        </w:rPr>
      </w:pPr>
      <w:r w:rsidRPr="003A4818">
        <w:rPr>
          <w:rFonts w:cs="Times New Roman" w:eastAsia="Times New Roman"/>
          <w:lang w:eastAsia="hr-HR"/>
        </w:rPr>
        <w:t>Za točnost otpravka-ovlašteni službenik:</w:t>
      </w:r>
    </w:p>
    <w:p w:rsidRDefault="003A4818" w:rsidP="003A4818" w:rsidR="003A4818" w:rsidRPr="003A4818">
      <w:pPr>
        <w:spacing w:after="0"/>
        <w:jc w:val="center"/>
        <w:rPr>
          <w:rFonts w:cs="Times New Roman" w:eastAsia="Times New Roman"/>
          <w:lang w:eastAsia="hr-HR"/>
        </w:rPr>
      </w:pPr>
      <w:r w:rsidRPr="003A4818">
        <w:rPr>
          <w:rFonts w:cs="Times New Roman" w:eastAsia="Times New Roman"/>
          <w:lang w:eastAsia="hr-HR"/>
        </w:rPr>
        <w:t xml:space="preserve">                                                                             Draženka Prpić</w:t>
      </w:r>
    </w:p>
    <w:p w:rsidRDefault="003A4818" w:rsidP="003A4818" w:rsidR="003A4818" w:rsidRPr="003A4818">
      <w:pPr>
        <w:spacing w:after="0"/>
        <w:jc w:val="both"/>
        <w:rPr>
          <w:rFonts w:cs="Times New Roman" w:eastAsia="Times New Roman"/>
          <w:lang w:eastAsia="hr-HR"/>
        </w:rPr>
      </w:pPr>
      <w:r w:rsidRPr="003A4818">
        <w:rPr>
          <w:rFonts w:cs="Times New Roman" w:eastAsia="Times New Roman"/>
          <w:lang w:eastAsia="hr-HR"/>
        </w:rPr>
        <w:t>UPUTA O PRAVNOM LIJEKU:</w:t>
      </w:r>
    </w:p>
    <w:p w:rsidRDefault="003A4818" w:rsidP="003A4818" w:rsidR="003A4818" w:rsidRPr="003A4818">
      <w:pPr>
        <w:spacing w:after="0"/>
        <w:jc w:val="both"/>
        <w:rPr>
          <w:rFonts w:cs="Times New Roman" w:eastAsia="Times New Roman"/>
          <w:lang w:eastAsia="hr-HR"/>
        </w:rPr>
      </w:pPr>
      <w:r w:rsidRPr="003A4818">
        <w:rPr>
          <w:rFonts w:cs="Times New Roman" w:eastAsia="Times New Roman"/>
          <w:lang w:eastAsia="hr-HR"/>
        </w:rPr>
        <w:t>Protiv ovog rješenja pravo na žalbu ima stečajni upravitelj i svaki vjerovnik u dijelu koji se tiče njegove prijavljene tražbine i tražbine koju je osporio (čl. 265. st.3. SZ-a). Rok za žalbu iznosi 8 dana računajući od dana dostave rješenja. Žalba se podnosi Visokom trgovačkom sudu RH, putem ovog suda, u 2 primjerka.</w:t>
      </w:r>
    </w:p>
    <w:p w:rsidRDefault="003A4818" w:rsidP="003A4818" w:rsidR="003A4818" w:rsidRPr="003A4818">
      <w:pPr>
        <w:spacing w:after="0"/>
        <w:jc w:val="right"/>
        <w:rPr>
          <w:rFonts w:cs="Times New Roman" w:eastAsia="Times New Roman"/>
          <w:lang w:eastAsia="hr-HR"/>
        </w:rPr>
      </w:pPr>
    </w:p>
    <w:p w:rsidRDefault="003A4818" w:rsidP="003A4818" w:rsidR="003A4818" w:rsidRPr="003A4818">
      <w:pPr>
        <w:spacing w:after="0"/>
        <w:ind w:firstLine="708" w:left="3540"/>
        <w:jc w:val="center"/>
        <w:rPr>
          <w:rFonts w:cs="Times New Roman" w:eastAsia="Times New Roman"/>
          <w:lang w:eastAsia="hr-HR"/>
        </w:rPr>
      </w:pPr>
    </w:p>
    <w:p w:rsidRDefault="003A4818" w:rsidP="003A4818" w:rsidR="003A4818" w:rsidRPr="003A4818">
      <w:pPr>
        <w:spacing w:after="0"/>
        <w:rPr>
          <w:rFonts w:cs="Times New Roman" w:eastAsia="Times New Roman"/>
          <w:lang w:eastAsia="hr-HR"/>
        </w:rPr>
      </w:pPr>
    </w:p>
    <w:p w:rsidRDefault="003A4818" w:rsidP="003A4818" w:rsidR="003A4818" w:rsidRPr="003A4818">
      <w:pPr>
        <w:spacing w:after="0"/>
        <w:rPr>
          <w:rFonts w:cs="Times New Roman" w:eastAsia="Times New Roman"/>
          <w:lang w:eastAsia="hr-HR"/>
        </w:rPr>
      </w:pPr>
    </w:p>
    <w:p w:rsidRDefault="003A4818" w:rsidP="003A4818" w:rsidR="003A4818" w:rsidRPr="003A4818">
      <w:pPr>
        <w:spacing w:after="0"/>
        <w:rPr>
          <w:rFonts w:cs="Times New Roman" w:eastAsia="Times New Roman"/>
          <w:lang w:eastAsia="hr-HR"/>
        </w:rPr>
      </w:pPr>
    </w:p>
    <w:p w:rsidRDefault="003A4818" w:rsidP="003A4818" w:rsidR="003A4818" w:rsidRPr="003A4818">
      <w:pPr>
        <w:spacing w:after="0"/>
        <w:rPr>
          <w:rFonts w:cs="Times New Roman" w:eastAsia="Times New Roman"/>
          <w:lang w:eastAsia="hr-HR"/>
        </w:rPr>
      </w:pPr>
    </w:p>
    <w:p w:rsidRDefault="003A4818" w:rsidP="003A4818" w:rsidR="003A4818" w:rsidRPr="003A4818">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4087479"/>
      <w:docPartObj>
        <w:docPartGallery w:val="Page Numbers (Top of Page)"/>
        <w:docPartUnique/>
      </w:docPartObj>
    </w:sdtPr>
    <w:sdtContent>
      <w:p w:rsidRDefault="003A4818" w:rsidR="003A4818">
        <w:pPr>
          <w:pStyle w:val="Zaglavlje"/>
          <w:jc w:val="center"/>
        </w:pPr>
        <w:r>
          <w:fldChar w:fldCharType="begin"/>
        </w:r>
        <w:r>
          <w:instrText>PAGE   \* MERGEFORMAT</w:instrText>
        </w:r>
        <w:r>
          <w:fldChar w:fldCharType="separate"/>
        </w:r>
        <w:r>
          <w:t>1</w:t>
        </w:r>
        <w:r>
          <w:fldChar w:fldCharType="end"/>
        </w:r>
      </w:p>
    </w:sdtContent>
  </w:sdt>
  <w:p w:rsidRDefault="003A4818" w:rsidR="008333A9">
    <w:pPr>
      <w:pStyle w:val="Zaglavlje"/>
    </w:pPr>
    <w:r>
      <w:t xml:space="preserve"> 1 St-2507/16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6312734"/>
    <w:multiLevelType w:val="hybridMultilevel"/>
    <w:tmpl w:val="44BC5A20"/>
    <w:lvl w:tplc="8250CB06" w:ilvl="0">
      <w:start w:val="1"/>
      <w:numFmt w:val="upperRoman"/>
      <w:lvlText w:val="%1."/>
      <w:lvlJc w:val="left"/>
      <w:pPr>
        <w:tabs>
          <w:tab w:pos="1080" w:val="num"/>
        </w:tabs>
        <w:ind w:hanging="720" w:left="108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6FFF5FB9"/>
    <w:multiLevelType w:val="multilevel"/>
    <w:tmpl w:val="C2363434"/>
    <w:lvl w:ilvl="0">
      <w:start w:val="1"/>
      <w:numFmt w:val="decimal"/>
      <w:lvlText w:val="%1."/>
      <w:lvlJc w:val="left"/>
      <w:pPr>
        <w:ind w:hanging="360" w:left="1440"/>
      </w:pPr>
    </w:lvl>
    <w:lvl w:ilvl="1">
      <w:start w:val="1"/>
      <w:numFmt w:val="decimal"/>
      <w:isLgl/>
      <w:lvlText w:val="%1.%2."/>
      <w:lvlJc w:val="left"/>
      <w:pPr>
        <w:ind w:hanging="360" w:left="1800"/>
      </w:pPr>
    </w:lvl>
    <w:lvl w:ilvl="2">
      <w:start w:val="1"/>
      <w:numFmt w:val="decimal"/>
      <w:isLgl/>
      <w:lvlText w:val="%1.%2.%3."/>
      <w:lvlJc w:val="left"/>
      <w:pPr>
        <w:ind w:hanging="720" w:left="2520"/>
      </w:pPr>
    </w:lvl>
    <w:lvl w:ilvl="3">
      <w:start w:val="1"/>
      <w:numFmt w:val="decimal"/>
      <w:isLgl/>
      <w:lvlText w:val="%1.%2.%3.%4."/>
      <w:lvlJc w:val="left"/>
      <w:pPr>
        <w:ind w:hanging="720" w:left="2880"/>
      </w:pPr>
    </w:lvl>
    <w:lvl w:ilvl="4">
      <w:start w:val="1"/>
      <w:numFmt w:val="decimal"/>
      <w:isLgl/>
      <w:lvlText w:val="%1.%2.%3.%4.%5."/>
      <w:lvlJc w:val="left"/>
      <w:pPr>
        <w:ind w:hanging="1080" w:left="3600"/>
      </w:pPr>
    </w:lvl>
    <w:lvl w:ilvl="5">
      <w:start w:val="1"/>
      <w:numFmt w:val="decimal"/>
      <w:isLgl/>
      <w:lvlText w:val="%1.%2.%3.%4.%5.%6."/>
      <w:lvlJc w:val="left"/>
      <w:pPr>
        <w:ind w:hanging="1080" w:left="3960"/>
      </w:pPr>
    </w:lvl>
    <w:lvl w:ilvl="6">
      <w:start w:val="1"/>
      <w:numFmt w:val="decimal"/>
      <w:isLgl/>
      <w:lvlText w:val="%1.%2.%3.%4.%5.%6.%7."/>
      <w:lvlJc w:val="left"/>
      <w:pPr>
        <w:ind w:hanging="1440" w:left="4680"/>
      </w:pPr>
    </w:lvl>
    <w:lvl w:ilvl="7">
      <w:start w:val="1"/>
      <w:numFmt w:val="decimal"/>
      <w:isLgl/>
      <w:lvlText w:val="%1.%2.%3.%4.%5.%6.%7.%8."/>
      <w:lvlJc w:val="left"/>
      <w:pPr>
        <w:ind w:hanging="1440" w:left="5040"/>
      </w:pPr>
    </w:lvl>
    <w:lvl w:ilvl="8">
      <w:start w:val="1"/>
      <w:numFmt w:val="decimal"/>
      <w:isLgl/>
      <w:lvlText w:val="%1.%2.%3.%4.%5.%6.%7.%8.%9."/>
      <w:lvlJc w:val="left"/>
      <w:pPr>
        <w:ind w:hanging="1800" w:left="576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abstractNum w:abstractNumId="45">
    <w:nsid w:val="7FEC531B"/>
    <w:multiLevelType w:val="multilevel"/>
    <w:tmpl w:val="57640B66"/>
    <w:lvl w:ilvl="0">
      <w:start w:val="1"/>
      <w:numFmt w:val="decimal"/>
      <w:lvlText w:val="%1."/>
      <w:lvlJc w:val="left"/>
      <w:pPr>
        <w:tabs>
          <w:tab w:pos="1068" w:val="num"/>
        </w:tabs>
        <w:ind w:hanging="360" w:left="1068"/>
      </w:pPr>
    </w:lvl>
    <w:lvl w:ilvl="1">
      <w:start w:val="1"/>
      <w:numFmt w:val="decimal"/>
      <w:isLgl/>
      <w:lvlText w:val="%1.%2."/>
      <w:lvlJc w:val="left"/>
      <w:pPr>
        <w:tabs>
          <w:tab w:pos="1428" w:val="num"/>
        </w:tabs>
        <w:ind w:hanging="720" w:left="1428"/>
      </w:pPr>
    </w:lvl>
    <w:lvl w:ilvl="2">
      <w:start w:val="1"/>
      <w:numFmt w:val="decimal"/>
      <w:isLgl/>
      <w:lvlText w:val="%1.%2.%3."/>
      <w:lvlJc w:val="left"/>
      <w:pPr>
        <w:tabs>
          <w:tab w:pos="1788" w:val="num"/>
        </w:tabs>
        <w:ind w:hanging="1080" w:left="1788"/>
      </w:pPr>
    </w:lvl>
    <w:lvl w:ilvl="3">
      <w:start w:val="1"/>
      <w:numFmt w:val="decimal"/>
      <w:isLgl/>
      <w:lvlText w:val="%1.%2.%3.%4."/>
      <w:lvlJc w:val="left"/>
      <w:pPr>
        <w:tabs>
          <w:tab w:pos="1788" w:val="num"/>
        </w:tabs>
        <w:ind w:hanging="1080" w:left="1788"/>
      </w:pPr>
    </w:lvl>
    <w:lvl w:ilvl="4">
      <w:start w:val="1"/>
      <w:numFmt w:val="decimal"/>
      <w:isLgl/>
      <w:lvlText w:val="%1.%2.%3.%4.%5."/>
      <w:lvlJc w:val="left"/>
      <w:pPr>
        <w:tabs>
          <w:tab w:pos="2148" w:val="num"/>
        </w:tabs>
        <w:ind w:hanging="1440" w:left="2148"/>
      </w:pPr>
    </w:lvl>
    <w:lvl w:ilvl="5">
      <w:start w:val="1"/>
      <w:numFmt w:val="decimal"/>
      <w:isLgl/>
      <w:lvlText w:val="%1.%2.%3.%4.%5.%6."/>
      <w:lvlJc w:val="left"/>
      <w:pPr>
        <w:tabs>
          <w:tab w:pos="2508" w:val="num"/>
        </w:tabs>
        <w:ind w:hanging="1800" w:left="2508"/>
      </w:pPr>
    </w:lvl>
    <w:lvl w:ilvl="6">
      <w:start w:val="1"/>
      <w:numFmt w:val="decimal"/>
      <w:isLgl/>
      <w:lvlText w:val="%1.%2.%3.%4.%5.%6.%7."/>
      <w:lvlJc w:val="left"/>
      <w:pPr>
        <w:tabs>
          <w:tab w:pos="2508" w:val="num"/>
        </w:tabs>
        <w:ind w:hanging="1800" w:left="2508"/>
      </w:pPr>
    </w:lvl>
    <w:lvl w:ilvl="7">
      <w:start w:val="1"/>
      <w:numFmt w:val="decimal"/>
      <w:isLgl/>
      <w:lvlText w:val="%1.%2.%3.%4.%5.%6.%7.%8."/>
      <w:lvlJc w:val="left"/>
      <w:pPr>
        <w:tabs>
          <w:tab w:pos="2868" w:val="num"/>
        </w:tabs>
        <w:ind w:hanging="2160" w:left="2868"/>
      </w:pPr>
    </w:lvl>
    <w:lvl w:ilvl="8">
      <w:start w:val="1"/>
      <w:numFmt w:val="decimal"/>
      <w:isLgl/>
      <w:lvlText w:val="%1.%2.%3.%4.%5.%6.%7.%8.%9."/>
      <w:lvlJc w:val="left"/>
      <w:pPr>
        <w:tabs>
          <w:tab w:pos="3228" w:val="num"/>
        </w:tabs>
        <w:ind w:hanging="2520" w:left="3228"/>
      </w:pPr>
    </w:lvl>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818"/>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22281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St-2507/2016-29</izvorni_sadrzaj>
    <derivirana_varijabla naziv="DomainObject.Oznaka_1">St-2507/2016-29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2507</izvorni_sadrzaj>
    <derivirana_varijabla naziv="DomainObject.Predmet.Broj_1">2507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St-2507/2016</izvorni_sadrzaj>
    <derivirana_varijabla naziv="DomainObject.Predmet.OznakaBroj_1">St-2507/2016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ELEKTRO-VOLT d.o.o. u likvidaciji</izvorni_sadrzaj>
    <derivirana_varijabla naziv="DomainObject.Predmet.ProtustrankaFormated_1">  ELEKTRO-VOLT d.o.o. u likvidaciji</derivirana_varijabla>
  </DomainObject.Predmet.ProtustrankaFormated>
  <DomainObject.Predmet.ProtustrankaFormatedOIB>
    <izvorni_sadrzaj>  ELEKTRO-VOLT d.o.o. u likvidaciji, OIB 21449798002</izvorni_sadrzaj>
    <derivirana_varijabla naziv="DomainObject.Predmet.ProtustrankaFormatedOIB_1">  ELEKTRO-VOLT d.o.o. u likvidaciji, OIB 21449798002</derivirana_varijabla>
  </DomainObject.Predmet.ProtustrankaFormatedOIB>
  <DomainObject.Predmet.ProtustrankaFormatedWithAdress>
    <izvorni_sadrzaj> ELEKTRO-VOLT d.o.o. u likvidaciji, Dragutina Zrnetića 7, 10000 Zagreb</izvorni_sadrzaj>
    <derivirana_varijabla naziv="DomainObject.Predmet.ProtustrankaFormatedWithAdress_1"> ELEKTRO-VOLT d.o.o. u likvidaciji, Dragutina Zrnetića 7, 10000 Zagreb</derivirana_varijabla>
  </DomainObject.Predmet.ProtustrankaFormatedWithAdress>
  <DomainObject.Predmet.ProtustrankaFormatedWithAdressOIB>
    <izvorni_sadrzaj> ELEKTRO-VOLT d.o.o. u likvidaciji, OIB 21449798002, Dragutina Zrnetića 7, 10000 Zagreb</izvorni_sadrzaj>
    <derivirana_varijabla naziv="DomainObject.Predmet.ProtustrankaFormatedWithAdressOIB_1"> ELEKTRO-VOLT d.o.o. u likvidaciji, OIB 21449798002, Dragutina Zrnetića 7, 10000 Zagreb</derivirana_varijabla>
  </DomainObject.Predmet.ProtustrankaFormatedWithAdressOIB>
  <DomainObject.Predmet.ProtustrankaWithAdress>
    <izvorni_sadrzaj>ELEKTRO-VOLT d.o.o. u likvidaciji Dragutina Zrnetića 7, 10000 Zagreb</izvorni_sadrzaj>
    <derivirana_varijabla naziv="DomainObject.Predmet.ProtustrankaWithAdress_1">ELEKTRO-VOLT d.o.o. u likvidaciji Dragutina Zrnetića 7, 10000 Zagreb</derivirana_varijabla>
  </DomainObject.Predmet.ProtustrankaWithAdress>
  <DomainObject.Predmet.ProtustrankaWithAdressOIB>
    <izvorni_sadrzaj>ELEKTRO-VOLT d.o.o. u likvidaciji, OIB 21449798002, Dragutina Zrnetića 7, 10000 Zagreb</izvorni_sadrzaj>
    <derivirana_varijabla naziv="DomainObject.Predmet.ProtustrankaWithAdressOIB_1">ELEKTRO-VOLT d.o.o. u likvidaciji, OIB 21449798002, Dragutina Zrnetića 7, 10000 Zagreb</derivirana_varijabla>
  </DomainObject.Predmet.ProtustrankaWithAdressOIB>
  <DomainObject.Predmet.ProtustrankaNazivFormated>
    <izvorni_sadrzaj>ELEKTRO-VOLT d.o.o. u likvidaciji</izvorni_sadrzaj>
    <derivirana_varijabla naziv="DomainObject.Predmet.ProtustrankaNazivFormated_1">ELEKTRO-VOLT d.o.o. u likvidaciji</derivirana_varijabla>
  </DomainObject.Predmet.ProtustrankaNazivFormated>
  <DomainObject.Predmet.ProtustrankaNazivFormatedOIB>
    <izvorni_sadrzaj>ELEKTRO-VOLT d.o.o. u likvidaciji, OIB 21449798002</izvorni_sadrzaj>
    <derivirana_varijabla naziv="DomainObject.Predmet.ProtustrankaNazivFormatedOIB_1">ELEKTRO-VOLT d.o.o. u likvidaciji, OIB 21449798002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izvorni_sadrzaj>
    <derivirana_varijabla naziv="DomainObject.Predmet.StrankaFormated_1">  RH Ministarstvo financija, Porezna uprava, područni ured Zagreb zastupanog po punomoćniku Županijsko državno odvjetništvo u Zagrebu</derivirana_varijabla>
  </DomainObject.Predmet.StrankaFormated>
  <DomainObject.Predmet.StrankaFormatedOIB>
    <izvorni_sadrzaj>  RH Ministarstvo financija, Porezna uprava, područni ured Zagreb, OIB 18683136487 zastupanog po punomoćniku Županijsko državno odvjetništvo u Zagrebu</izvorni_sadrzaj>
    <derivirana_varijabla naziv="DomainObject.Predmet.StrankaFormatedOIB_1">  RH Ministarstvo financija, Porezna uprava, područni ured Zagreb, OIB 18683136487 zastupanog po punomoćniku Županijsko državno odvjetništvo u Zagrebu</derivirana_varijabla>
  </DomainObject.Predmet.StrankaFormatedOIB>
  <DomainObject.Predmet.StrankaFormatedWithAdress>
    <izvorni_sadrzaj> RH Ministarstvo financija, Porezna uprava, područni ured Zagreb, Savska cesta 41, 10000 Zagreb zastupanog po punomoćniku Županijsko državno odvjetništvo u Zagrebu</izvorni_sadrzaj>
    <derivirana_varijabla naziv="DomainObject.Predmet.StrankaFormatedWithAdress_1"> RH Ministarstvo financija, Porezna uprava, područni ured Zagreb, Savska cesta 41, 10000 Zagreb zastupanog po punomoćniku Županijsko državno odvjetništvo u Zagrebu</derivirana_varijabla>
  </DomainObject.Predmet.StrankaFormatedWithAdress>
  <DomainObject.Predmet.StrankaFormatedWithAdressOIB>
    <izvorni_sadrzaj> RH Ministarstvo financija, Porezna uprava, područni ured Zagreb, OIB 18683136487, Savska cesta 41, 10000 Zagreb zastupanog po punomoćniku Županijsko državno odvjetništvo u Zagrebu</izvorni_sadrzaj>
    <derivirana_varijabla naziv="DomainObject.Predmet.StrankaFormatedWithAdressOIB_1"> RH Ministarstvo financija, Porezna uprava, područni ured Zagreb, OIB 18683136487, Savska cesta 41, 10000 Zagreb zastupanog po punomoćniku Županijsko državno odvjetništvo u Zagrebu</derivirana_varijabla>
  </DomainObject.Predmet.StrankaFormatedWithAdressOIB>
  <DomainObject.Predmet.StrankaWithAdress>
    <izvorni_sadrzaj>RH Ministarstvo financija, Porezna uprava, područni ured Zagreb Savska cesta 41,10000 Zagreb</izvorni_sadrzaj>
    <derivirana_varijabla naziv="DomainObject.Predmet.StrankaWithAdress_1">RH Ministarstvo financija, Porezna uprava, područni ured Zagreb Savska cesta 41,10000 Zagreb</derivirana_varijabla>
  </DomainObject.Predmet.StrankaWithAdress>
  <DomainObject.Predmet.StrankaWithAdressOIB>
    <izvorni_sadrzaj>RH Ministarstvo financija, Porezna uprava, područni ured Zagreb, OIB 18683136487, Savska cesta 41,10000 Zagreb</izvorni_sadrzaj>
    <derivirana_varijabla naziv="DomainObject.Predmet.StrankaWithAdressOIB_1">RH Ministarstvo financija, Porezna uprava, područni ured Zagreb, OIB 18683136487, Savska cesta 41,10000 Zagreb</derivirana_varijabla>
  </DomainObject.Predmet.StrankaWithAdressOIB>
  <DomainObject.Predmet.StrankaNazivFormated>
    <izvorni_sadrzaj>RH Ministarstvo financija, Porezna uprava, područni ured Zagreb</izvorni_sadrzaj>
    <derivirana_varijabla naziv="DomainObject.Predmet.StrankaNazivFormated_1">RH Ministarstvo financija, Porezna uprava, područni ured Zagreb</derivirana_varijabla>
  </DomainObject.Predmet.StrankaNazivFormated>
  <DomainObject.Predmet.StrankaNazivFormatedOIB>
    <izvorni_sadrzaj>RH Ministarstvo financija, Porezna uprava, područni ured Zagreb, OIB 18683136487</izvorni_sadrzaj>
    <derivirana_varijabla naziv="DomainObject.Predmet.StrankaNazivFormatedOIB_1">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 Porezna uprava, područni ured Zagreb zastupanog po punomoćniku Županijsko državno odvjetništvo u Zagrebu</item>
    </izvorni_sadrzaj>
    <derivirana_varijabla naziv="DomainObject.Predmet.StrankaListFormated_1">
      <item>RH Ministarstvo financija, Porezna uprava, područni ured Zagreb zastupanog po punomoćniku Županijsko državno odvjetništvo u Zagrebu</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zvorni_sadrzaj>
    <derivirana_varijabla naziv="DomainObject.Predmet.StrankaListFormatedOIB_1">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RH Ministarstvo financija, Porezna uprava, područni ured Zagreb, Savska cesta 41, 10000 Zagreb zastupanog po punomoćniku Županijsko državno odvjetništvo u Zagrebu</item>
    </izvorni_sadrzaj>
    <derivirana_varijabla naziv="DomainObject.Predmet.StrankaListFormatedWithAdress_1">
      <item>RH Ministarstvo financija, Porezna uprava, područni ured Zagreb, Savska cesta 41, 10000 Zagreb zastupanog po punomoćniku Županijsko državno odvjetništvo u Zagrebu</item>
    </derivirana_varijabla>
  </DomainObject.Predmet.StrankaListFormatedWithAdress>
  <DomainObject.Predmet.StrankaListFormatedWithAdressOIB>
    <izvorni_sadrzaj>
      <item>RH Ministarstvo financija, Porezna uprava, područni ured Zagreb, OIB 18683136487, Savska cesta 41, 10000 Zagreb zastupanog po punomoćniku Županijsko državno odvjetništvo u Zagrebu</item>
    </izvorni_sadrzaj>
    <derivirana_varijabla naziv="DomainObject.Predmet.StrankaListFormatedWithAdressOIB_1">
      <item>RH Ministarstvo financija, Porezna uprava, područni ured Zagreb, OIB 18683136487, Savska cesta 41, 10000 Zagreb zastupanog po punomoćniku Županijsko državno odvjetništvo u Zagrebu</item>
    </derivirana_varijabla>
  </DomainObject.Predmet.StrankaListFormatedWithAdressOIB>
  <DomainObject.Predmet.StrankaListNazivFormated>
    <izvorni_sadrzaj>
      <item>RH Ministarstvo financija, Porezna uprava, područni ured Zagreb</item>
    </izvorni_sadrzaj>
    <derivirana_varijabla naziv="DomainObject.Predmet.StrankaListNazivFormated_1">
      <item>RH Ministarstvo financija, Porezna uprava, područni ured Zagreb</item>
    </derivirana_varijabla>
  </DomainObject.Predmet.StrankaListNazivFormated>
  <DomainObject.Predmet.StrankaListNazivFormatedOIB>
    <izvorni_sadrzaj>
      <item>RH Ministarstvo financija, Porezna uprava, područni ured Zagreb, OIB 18683136487</item>
    </izvorni_sadrzaj>
    <derivirana_varijabla naziv="DomainObject.Predmet.StrankaListNazivFormatedOIB_1">
      <item>RH Ministarstvo financija, Porezna uprava, područni ured Zagreb, OIB 18683136487</item>
    </derivirana_varijabla>
  </DomainObject.Predmet.StrankaListNazivFormatedOIB>
  <DomainObject.Predmet.ProtuStrankaListFormated>
    <izvorni_sadrzaj>
      <item>ELEKTRO-VOLT d.o.o. u likvidaciji</item>
    </izvorni_sadrzaj>
    <derivirana_varijabla naziv="DomainObject.Predmet.ProtuStrankaListFormated_1">
      <item>ELEKTRO-VOLT d.o.o. u likvidaciji</item>
    </derivirana_varijabla>
  </DomainObject.Predmet.ProtuStrankaListFormated>
  <DomainObject.Predmet.ProtuStrankaListFormatedOIB>
    <izvorni_sadrzaj>
      <item>ELEKTRO-VOLT d.o.o. u likvidaciji, OIB 21449798002</item>
    </izvorni_sadrzaj>
    <derivirana_varijabla naziv="DomainObject.Predmet.ProtuStrankaListFormatedOIB_1">
      <item>ELEKTRO-VOLT d.o.o. u likvidaciji, OIB 21449798002</item>
    </derivirana_varijabla>
  </DomainObject.Predmet.ProtuStrankaListFormatedOIB>
  <DomainObject.Predmet.ProtuStrankaListFormatedWithAdress>
    <izvorni_sadrzaj>
      <item>ELEKTRO-VOLT d.o.o. u likvidaciji, Dragutina Zrnetića 7, 10000 Zagreb</item>
    </izvorni_sadrzaj>
    <derivirana_varijabla naziv="DomainObject.Predmet.ProtuStrankaListFormatedWithAdress_1">
      <item>ELEKTRO-VOLT d.o.o. u likvidaciji, Dragutina Zrnetića 7, 10000 Zagreb</item>
    </derivirana_varijabla>
  </DomainObject.Predmet.ProtuStrankaListFormatedWithAdress>
  <DomainObject.Predmet.ProtuStrankaListFormatedWithAdressOIB>
    <izvorni_sadrzaj>
      <item>ELEKTRO-VOLT d.o.o. u likvidaciji, OIB 21449798002, Dragutina Zrnetića 7, 10000 Zagreb</item>
    </izvorni_sadrzaj>
    <derivirana_varijabla naziv="DomainObject.Predmet.ProtuStrankaListFormatedWithAdressOIB_1">
      <item>ELEKTRO-VOLT d.o.o. u likvidaciji, OIB 21449798002, Dragutina Zrnetića 7, 10000 Zagreb</item>
    </derivirana_varijabla>
  </DomainObject.Predmet.ProtuStrankaListFormatedWithAdressOIB>
  <DomainObject.Predmet.ProtuStrankaListNazivFormated>
    <izvorni_sadrzaj>
      <item>ELEKTRO-VOLT d.o.o. u likvidaciji</item>
    </izvorni_sadrzaj>
    <derivirana_varijabla naziv="DomainObject.Predmet.ProtuStrankaListNazivFormated_1">
      <item>ELEKTRO-VOLT d.o.o. u likvidaciji</item>
    </derivirana_varijabla>
  </DomainObject.Predmet.ProtuStrankaListNazivFormated>
  <DomainObject.Predmet.ProtuStrankaListNazivFormatedOIB>
    <izvorni_sadrzaj>
      <item>ELEKTRO-VOLT d.o.o. u likvidaciji, OIB 21449798002</item>
    </izvorni_sadrzaj>
    <derivirana_varijabla naziv="DomainObject.Predmet.ProtuStrankaListNazivFormatedOIB_1">
      <item>ELEKTRO-VOLT d.o.o. u likvidaciji, OIB 21449798002</item>
    </derivirana_varijabla>
  </DomainObject.Predmet.ProtuStrankaListNazivFormatedOIB>
  <DomainObject.Predmet.OstaliListFormated>
    <izvorni_sadrzaj>
      <item>Nenad Kalčićek</item>
      <item>Županijsko državno odvjetništvo u Zagrebu punomoćnik sudionika u postupku RH Ministarstvo financija, Porezna uprava, područni ured Zagreb</item>
    </izvorni_sadrzaj>
    <derivirana_varijabla naziv="DomainObject.Predmet.OstaliListFormated_1">
      <item>Nenad Kalčićek</item>
      <item>Županijsko državno odvjetništvo u Zagrebu punomoćnik sudionika u postupku RH Ministarstvo financija, Porezna uprava, područni ured Zagreb</item>
    </derivirana_varijabla>
  </DomainObject.Predmet.OstaliListFormated>
  <DomainObject.Predmet.OstaliListFormatedOIB>
    <izvorni_sadrzaj>
      <item>Nenad Kalčićek, OIB 14386085791</item>
      <item>Županijsko državno odvjetništvo u Zagrebu punomoćnik sudionika u postupku RH Ministarstvo financija, Porezna uprava, područni ured Zagreb</item>
    </izvorni_sadrzaj>
    <derivirana_varijabla naziv="DomainObject.Predmet.OstaliListFormatedOIB_1">
      <item>Nenad Kalčićek, OIB 14386085791</item>
      <item>Županijsko državno odvjetništvo u Zagrebu punomoćnik sudionika u postupku RH Ministarstvo financija, Porezna uprava, područni ured Zagreb</item>
    </derivirana_varijabla>
  </DomainObject.Predmet.OstaliListFormatedOIB>
  <DomainObject.Predmet.OstaliListFormatedWithAdress>
    <izvorni_sadrzaj>
      <item>Nenad Kalčićek, Zrnetićeva Ulica 7, 10000 Zagreb</item>
      <item>Županijsko državno odvjetništvo u Zagrebu, Savska cesta 41, 10000 Zagreb punomoćnik sudionika u postupku RH Ministarstvo financija, Porezna uprava, područni ured Zagreb</item>
    </izvorni_sadrzaj>
    <derivirana_varijabla naziv="DomainObject.Predmet.OstaliListFormatedWithAdress_1">
      <item>Nenad Kalčićek, Zrnetićeva Ulica 7, 10000 Zagreb</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Nenad Kalčićek, OIB 14386085791, Zrnetićeva Ulica 7, 10000 Zagreb</item>
      <item>Županijsko državno odvjetništvo u Zagrebu, Savska cesta 41, 10000 Zagreb punomoćnik sudionika u postupku RH Ministarstvo financija, Porezna uprava, područni ured Zagreb</item>
    </izvorni_sadrzaj>
    <derivirana_varijabla naziv="DomainObject.Predmet.OstaliListFormatedWithAdressOIB_1">
      <item>Nenad Kalčićek, OIB 14386085791, Zrnetićeva Ulica 7, 10000 Zagreb</item>
      <item>Županijsko državno odvjetništvo u Zagrebu, Savska cesta 41, 10000 Zagreb punomoćnik sudionika u postupku RH Ministarstvo financija, Porezna uprava, područni ured Zagreb</item>
    </derivirana_varijabla>
  </DomainObject.Predmet.OstaliListFormatedWithAdressOIB>
  <DomainObject.Predmet.OstaliListNazivFormated>
    <izvorni_sadrzaj>
      <item>Nenad Kalčićek</item>
      <item>Županijsko državno odvjetništvo u Zagrebu</item>
    </izvorni_sadrzaj>
    <derivirana_varijabla naziv="DomainObject.Predmet.OstaliListNazivFormated_1">
      <item>Nenad Kalčićek</item>
      <item>Županijsko državno odvjetništvo u Zagrebu</item>
    </derivirana_varijabla>
  </DomainObject.Predmet.OstaliListNazivFormated>
  <DomainObject.Predmet.OstaliListNazivFormatedOIB>
    <izvorni_sadrzaj>
      <item>Nenad Kalčićek, OIB 14386085791</item>
      <item>Županijsko državno odvjetništvo u Zagrebu</item>
    </izvorni_sadrzaj>
    <derivirana_varijabla naziv="DomainObject.Predmet.OstaliListNazivFormatedOIB_1">
      <item>Nenad Kalčićek, OIB 14386085791</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St-2507/2016-29</izvorni_sadrzaj>
    <derivirana_varijabla naziv="DomainObject.PoslovniBrojDokumenta_1">St-2507/2016-29</derivirana_varijabla>
  </DomainObject.PoslovniBrojDokumenta>
  <DomainObject.Predmet.StrankaIDrugi>
    <izvorni_sadrzaj>RH Ministarstvo financija, Porezna uprava, područni ured Zagreb</izvorni_sadrzaj>
    <derivirana_varijabla naziv="DomainObject.Predmet.StrankaIDrugi_1">RH Ministarstvo financija, Porezna uprava, područni ured Zagreb</derivirana_varijabla>
  </DomainObject.Predmet.StrankaIDrugi>
  <DomainObject.Predmet.ProtustrankaIDrugi>
    <izvorni_sadrzaj>ELEKTRO-VOLT d.o.o. u likvidaciji</izvorni_sadrzaj>
    <derivirana_varijabla naziv="DomainObject.Predmet.ProtustrankaIDrugi_1">ELEKTRO-VOLT d.o.o. u likvidaciji</derivirana_varijabla>
  </DomainObject.Predmet.ProtustrankaIDrugi>
  <DomainObject.Predmet.StrankaIDrugiAdressOIB>
    <izvorni_sadrzaj>RH Ministarstvo financija, Porezna uprava, područni ured Zagreb, OIB 18683136487, Savska cesta 41, 10000 Zagreb</izvorni_sadrzaj>
    <derivirana_varijabla naziv="DomainObject.Predmet.StrankaIDrugiAdressOIB_1">RH Ministarstvo financija, Porezna uprava, područni ured Zagreb, OIB 18683136487, Savska cesta 41, 10000 Zagreb</derivirana_varijabla>
  </DomainObject.Predmet.StrankaIDrugiAdressOIB>
  <DomainObject.Predmet.ProtustrankaIDrugiAdressOIB>
    <izvorni_sadrzaj>ELEKTRO-VOLT d.o.o. u likvidaciji, OIB 21449798002, Dragutina Zrnetića 7, 10000 Zagreb</izvorni_sadrzaj>
    <derivirana_varijabla naziv="DomainObject.Predmet.ProtustrankaIDrugiAdressOIB_1">ELEKTRO-VOLT d.o.o. u likvidaciji, OIB 21449798002, Dragutina Zrnetića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ELEKTRO-VOLT d.o.o. u likvidaciji</item>
      <item>Nenad Kalčićek</item>
      <item>RH Ministarstvo financija, Porezna uprava, područni ured Zagreb</item>
      <item>Županijsko državno odvjetništvo u Zagrebu</item>
    </izvorni_sadrzaj>
    <derivirana_varijabla naziv="DomainObject.Predmet.SudioniciListNaziv_1">
      <item>ELEKTRO-VOLT d.o.o. u likvidaciji</item>
      <item>Nenad Kalčićek</item>
      <item>RH Ministarstvo financija, Porezna uprava, područni ured Zagreb</item>
      <item>Županijsko državno odvjetništvo u Zagrebu</item>
    </derivirana_varijabla>
  </DomainObject.Predmet.SudioniciListNaziv>
  <DomainObject.Predmet.SudioniciListAdressOIB>
    <izvorni_sadrzaj>
      <item>ELEKTRO-VOLT d.o.o. u likvidaciji, OIB 21449798002, Dragutina Zrnetića 7,10000 Zagreb</item>
      <item>Nenad Kalčićek, OIB 14386085791, Zrnetićeva Ulica 7,10000 Zagreb</item>
      <item>RH Ministarstvo financija, Porezna uprava, područni ured Zagreb, OIB 18683136487, Savska cesta 41,10000 Zagreb</item>
      <item>Županijsko državno odvjetništvo u Zagrebu, Savska cesta 41,10000 Zagreb</item>
    </izvorni_sadrzaj>
    <derivirana_varijabla naziv="DomainObject.Predmet.SudioniciListAdressOIB_1">
      <item>ELEKTRO-VOLT d.o.o. u likvidaciji, OIB 21449798002, Dragutina Zrnetića 7,10000 Zagreb</item>
      <item>Nenad Kalčićek, OIB 14386085791, Zrnetićeva Ulica 7,10000 Zagreb</item>
      <item>RH Ministarstvo financija, Porezna uprava, područni ured Zagreb, OIB 18683136487, Savska cesta 41,10000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39DAAC-711F-4A92-9468-B31FFB5F59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679</properties:Words>
  <properties:Characters>3555</properties:Characters>
  <properties:Lines>118</properties:Lines>
  <properties:Paragraphs>54</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2016-09-01T09:52:00Z</cp:lastPrinted>
  <dcterms:modified xmlns:xsi="http://www.w3.org/2001/XMLSchema-instance" xsi:type="dcterms:W3CDTF">2016-09-01T09:53:00Z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St-2507/2016-29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