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7cc6" w14:paraId="75a7cc6" w:rsidRDefault="00AE649C" w:rsidP="00FA5B5E" w:rsidR="00AE649C" w:rsidRPr="00B76F3C">
      <w:pPr>
        <w:pStyle w:val="Naslov3"/>
        <w15:collapsed w:val="false"/>
      </w:pPr>
    </w:p>
    <w:p w:rsidRDefault="00CE7ED7" w:rsidP="00CE7ED7" w:rsidR="00CE7ED7" w:rsidRPr="00CE7ED7">
      <w:pPr>
        <w:spacing w:after="0"/>
        <w:ind w:firstLine="708"/>
        <w:jc w:val="both"/>
        <w:rPr>
          <w:rFonts w:cs="Times New Roman" w:eastAsia="Times New Roman"/>
          <w:lang w:eastAsia="hr-HR"/>
        </w:rPr>
      </w:pPr>
      <w:r w:rsidRPr="00CE7ED7">
        <w:rPr>
          <w:rFonts w:cs="Times New Roman" w:eastAsia="Times New Roman"/>
          <w:lang w:eastAsia="hr-HR"/>
        </w:rPr>
        <w:t xml:space="preserve">REPUBLIKA HRVATSKA </w:t>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t xml:space="preserve">                 Poslovni broj 3. St-562/2016-31</w:t>
      </w:r>
    </w:p>
    <w:p w:rsidRDefault="00CE7ED7" w:rsidP="00CE7ED7" w:rsidR="00CE7ED7" w:rsidRPr="00CE7ED7">
      <w:pPr>
        <w:spacing w:after="0"/>
        <w:ind w:firstLine="708"/>
        <w:rPr>
          <w:rFonts w:cs="Times New Roman" w:eastAsia="Times New Roman"/>
          <w:lang w:eastAsia="hr-HR"/>
        </w:rPr>
      </w:pPr>
      <w:r w:rsidRPr="00CE7ED7">
        <w:rPr>
          <w:rFonts w:cs="Times New Roman" w:eastAsia="Times New Roman"/>
          <w:lang w:eastAsia="hr-HR"/>
        </w:rPr>
        <w:t>TRGOVAČKI SUD U ZADRU</w:t>
      </w:r>
    </w:p>
    <w:p w:rsidRDefault="00CE7ED7" w:rsidP="00CE7ED7" w:rsidR="00CE7ED7" w:rsidRPr="00CE7ED7">
      <w:pPr>
        <w:spacing w:after="0"/>
        <w:ind w:firstLine="708"/>
        <w:rPr>
          <w:rFonts w:cs="Times New Roman" w:eastAsia="Times New Roman"/>
          <w:lang w:eastAsia="hr-HR"/>
        </w:rPr>
      </w:pPr>
      <w:r w:rsidRPr="00CE7ED7">
        <w:rPr>
          <w:rFonts w:cs="Times New Roman" w:eastAsia="Times New Roman"/>
          <w:lang w:eastAsia="hr-HR"/>
        </w:rPr>
        <w:t>Zadar, Dr. Franje Tuđmana 35</w:t>
      </w:r>
    </w:p>
    <w:p w:rsidRDefault="00CE7ED7" w:rsidP="00CE7ED7" w:rsidR="00CE7ED7" w:rsidRPr="00CE7ED7">
      <w:pPr>
        <w:spacing w:after="0"/>
        <w:ind w:firstLine="708"/>
        <w:rPr>
          <w:rFonts w:cs="Times New Roman" w:eastAsia="Times New Roman"/>
          <w:lang w:eastAsia="hr-HR"/>
        </w:rPr>
      </w:pPr>
      <w:r w:rsidRPr="00CE7ED7">
        <w:rPr>
          <w:rFonts w:cs="Times New Roman" w:eastAsia="Times New Roman"/>
          <w:lang w:eastAsia="hr-HR"/>
        </w:rPr>
        <w:t xml:space="preserve">                                                   </w:t>
      </w:r>
    </w:p>
    <w:p w:rsidRDefault="00CE7ED7" w:rsidP="00CE7ED7" w:rsidR="00CE7ED7" w:rsidRPr="00CE7ED7">
      <w:pPr>
        <w:spacing w:after="0"/>
        <w:ind w:firstLine="708"/>
        <w:rPr>
          <w:rFonts w:cs="Times New Roman" w:eastAsia="Times New Roman"/>
          <w:lang w:eastAsia="hr-HR"/>
        </w:rPr>
      </w:pPr>
    </w:p>
    <w:p w:rsidRDefault="00CE7ED7" w:rsidP="00CE7ED7" w:rsidR="00CE7ED7" w:rsidRPr="00CE7ED7">
      <w:pPr>
        <w:spacing w:after="0"/>
        <w:jc w:val="center"/>
        <w:rPr>
          <w:rFonts w:cs="Times New Roman" w:eastAsia="Times New Roman"/>
          <w:lang w:eastAsia="hr-HR"/>
        </w:rPr>
      </w:pPr>
      <w:r w:rsidRPr="00CE7ED7">
        <w:rPr>
          <w:rFonts w:cs="Times New Roman" w:eastAsia="Times New Roman"/>
          <w:lang w:eastAsia="hr-HR"/>
        </w:rPr>
        <w:t>R E P U B L I K A  H R V A T S K A</w:t>
      </w:r>
    </w:p>
    <w:p w:rsidRDefault="00CE7ED7" w:rsidP="00CE7ED7" w:rsidR="00CE7ED7" w:rsidRPr="00CE7ED7">
      <w:pPr>
        <w:spacing w:after="0"/>
        <w:jc w:val="center"/>
        <w:rPr>
          <w:rFonts w:cs="Times New Roman" w:eastAsia="Times New Roman"/>
          <w:lang w:eastAsia="hr-HR"/>
        </w:rPr>
      </w:pPr>
    </w:p>
    <w:p w:rsidRDefault="00CE7ED7" w:rsidP="00CE7ED7" w:rsidR="00CE7ED7" w:rsidRPr="00CE7ED7">
      <w:pPr>
        <w:spacing w:after="0"/>
        <w:jc w:val="center"/>
        <w:rPr>
          <w:rFonts w:cs="Times New Roman" w:eastAsia="Times New Roman"/>
          <w:lang w:eastAsia="hr-HR"/>
        </w:rPr>
      </w:pPr>
      <w:r w:rsidRPr="00CE7ED7">
        <w:rPr>
          <w:rFonts w:cs="Times New Roman" w:eastAsia="Times New Roman"/>
          <w:lang w:eastAsia="hr-HR"/>
        </w:rPr>
        <w:t>R J E Š E NJ E</w:t>
      </w:r>
    </w:p>
    <w:p w:rsidRDefault="00CE7ED7" w:rsidP="00CE7ED7" w:rsidR="00CE7ED7" w:rsidRPr="00CE7ED7">
      <w:pPr>
        <w:spacing w:after="0"/>
        <w:jc w:val="center"/>
        <w:rPr>
          <w:rFonts w:cs="Times New Roman" w:eastAsia="Times New Roman"/>
          <w:lang w:eastAsia="hr-HR"/>
        </w:rPr>
      </w:pPr>
    </w:p>
    <w:p w:rsidRDefault="00CE7ED7" w:rsidP="00CE7ED7" w:rsidR="00CE7ED7" w:rsidRPr="00CE7ED7">
      <w:pPr>
        <w:spacing w:after="0"/>
        <w:ind w:firstLine="705"/>
        <w:jc w:val="both"/>
        <w:rPr>
          <w:rFonts w:cs="Times New Roman" w:eastAsia="Times New Roman"/>
          <w:lang w:eastAsia="hr-HR"/>
        </w:rPr>
      </w:pPr>
      <w:r w:rsidRPr="00CE7ED7">
        <w:rPr>
          <w:rFonts w:cs="Times New Roman" w:eastAsia="Times New Roman"/>
          <w:lang w:eastAsia="hr-HR"/>
        </w:rPr>
        <w:t xml:space="preserve">Trgovački sud u Zadru, OIB: 39670464653, po sutkinji Tini Grgas, u stečajnom postupku nad stečajnim dužnikom INTERIEUR d.o.o. u stečaju sa sjedištem u Zadru, Julija Klovića 12, OIB: 60601227648, zastupanim po stečajnom upravitelju Krešimiru </w:t>
      </w:r>
      <w:proofErr w:type="spellStart"/>
      <w:r w:rsidRPr="00CE7ED7">
        <w:rPr>
          <w:rFonts w:cs="Times New Roman" w:eastAsia="Times New Roman"/>
          <w:lang w:eastAsia="hr-HR"/>
        </w:rPr>
        <w:t>Perošu</w:t>
      </w:r>
      <w:proofErr w:type="spellEnd"/>
      <w:r w:rsidRPr="00CE7ED7">
        <w:rPr>
          <w:rFonts w:cs="Times New Roman" w:eastAsia="Times New Roman"/>
          <w:lang w:eastAsia="hr-HR"/>
        </w:rPr>
        <w:t xml:space="preserve"> iz Zadra, Ivana Gundulića 4d, na temelju tablice ispitanih tražbina s ispitnog ročišta od 6. rujna 2016., 12. rujna 2016.  </w:t>
      </w:r>
    </w:p>
    <w:p w:rsidRDefault="00CE7ED7" w:rsidP="00CE7ED7" w:rsidR="00CE7ED7" w:rsidRPr="00CE7ED7">
      <w:pPr>
        <w:spacing w:after="0"/>
        <w:ind w:firstLine="705"/>
        <w:jc w:val="both"/>
        <w:rPr>
          <w:rFonts w:cs="Times New Roman" w:eastAsia="Times New Roman"/>
          <w:lang w:eastAsia="hr-HR"/>
        </w:rPr>
      </w:pPr>
    </w:p>
    <w:p w:rsidRDefault="00CE7ED7" w:rsidP="00CE7ED7" w:rsidR="00CE7ED7" w:rsidRPr="00CE7ED7">
      <w:pPr>
        <w:spacing w:after="0"/>
        <w:jc w:val="center"/>
        <w:rPr>
          <w:rFonts w:cs="Times New Roman" w:eastAsia="Times New Roman"/>
          <w:lang w:eastAsia="hr-HR"/>
        </w:rPr>
      </w:pPr>
      <w:r w:rsidRPr="00CE7ED7">
        <w:rPr>
          <w:rFonts w:cs="Times New Roman" w:eastAsia="Times New Roman"/>
          <w:lang w:eastAsia="hr-HR"/>
        </w:rPr>
        <w:t>r i j e š i o  j e</w:t>
      </w:r>
    </w:p>
    <w:p w:rsidRDefault="00CE7ED7" w:rsidP="00CE7ED7" w:rsidR="00CE7ED7" w:rsidRPr="00CE7ED7">
      <w:pPr>
        <w:spacing w:after="0"/>
        <w:jc w:val="center"/>
        <w:rPr>
          <w:rFonts w:cs="Times New Roman" w:eastAsia="Times New Roman"/>
          <w:lang w:eastAsia="hr-HR"/>
        </w:rPr>
      </w:pP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I. Utvrđuju se tražbine drugoga višega isplatnog reda:</w:t>
      </w:r>
    </w:p>
    <w:p w:rsidRDefault="00CE7ED7" w:rsidP="00CE7ED7" w:rsidR="00CE7ED7" w:rsidRPr="00CE7ED7">
      <w:pPr>
        <w:spacing w:lineRule="atLeast" w:line="240" w:after="0"/>
        <w:jc w:val="center"/>
        <w:rPr>
          <w:rFonts w:cs="Times New Roman" w:eastAsia="Times New Roman"/>
          <w:lang w:eastAsia="hr-HR"/>
        </w:rPr>
      </w:pPr>
    </w:p>
    <w:tbl>
      <w:tblPr>
        <w:tblpPr w:tblpY="148" w:tblpXSpec="center" w:horzAnchor="margin" w:vertAnchor="text" w:bottomFromText="200" w:rightFromText="180" w:leftFromText="180"/>
        <w:tblOverlap w:val="never"/>
        <w:tblW w:type="pct" w:w="42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67"/>
        <w:gridCol w:w="1573"/>
        <w:gridCol w:w="1690"/>
        <w:gridCol w:w="1565"/>
        <w:gridCol w:w="1621"/>
      </w:tblGrid>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Redni broj prijavljene tražbine</w:t>
            </w:r>
          </w:p>
        </w:tc>
        <w:tc>
          <w:tcPr>
            <w:tcW w:type="pct" w:w="1006"/>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Ime i prezime / tvrtka  ili naziv vjerovnika</w:t>
            </w:r>
          </w:p>
        </w:tc>
        <w:tc>
          <w:tcPr>
            <w:tcW w:type="pct" w:w="1081"/>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OIB vjerovnika</w:t>
            </w:r>
          </w:p>
        </w:tc>
        <w:tc>
          <w:tcPr>
            <w:tcW w:type="pct" w:w="1001"/>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Adresa / sjedište vjerovnika</w:t>
            </w:r>
          </w:p>
        </w:tc>
        <w:tc>
          <w:tcPr>
            <w:tcW w:type="pct" w:w="1038"/>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Iznos priznate tražbine</w:t>
            </w:r>
          </w:p>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(kn)</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1.</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Iva Šestan</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76401817002</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Put Murvice 43a, Zadar</w:t>
            </w:r>
          </w:p>
        </w:tc>
        <w:tc>
          <w:tcPr>
            <w:tcW w:type="pct" w:w="1038"/>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410.484,00</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2.</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RH Ministarstvo financija, Porezna uprava, područni ured Dalmacija</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18683136487</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Ante Starčevića 9, Zadar</w:t>
            </w:r>
          </w:p>
        </w:tc>
        <w:tc>
          <w:tcPr>
            <w:tcW w:type="pct" w:w="1038"/>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1.225.541,94</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3.</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Croatia osiguranje d.d.</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26187994862</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proofErr w:type="spellStart"/>
            <w:r w:rsidRPr="00CE7ED7">
              <w:rPr>
                <w:rFonts w:cs="Times New Roman" w:eastAsia="Times New Roman"/>
              </w:rPr>
              <w:t>Miramarska</w:t>
            </w:r>
            <w:proofErr w:type="spellEnd"/>
            <w:r w:rsidRPr="00CE7ED7">
              <w:rPr>
                <w:rFonts w:cs="Times New Roman" w:eastAsia="Times New Roman"/>
              </w:rPr>
              <w:t xml:space="preserve"> 22, Zagreb</w:t>
            </w:r>
          </w:p>
        </w:tc>
        <w:tc>
          <w:tcPr>
            <w:tcW w:type="pct" w:w="1038"/>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4.534,46</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4.</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Societe Generale-Splitska banka d.d.</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69326397242</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Ruđera Boškovića 16, Split</w:t>
            </w:r>
          </w:p>
        </w:tc>
        <w:tc>
          <w:tcPr>
            <w:tcW w:type="pct" w:w="1038"/>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8.481.849,41</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5.</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Čistoća d.o.o.</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84923155727</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 xml:space="preserve">Stjepana </w:t>
            </w:r>
            <w:r w:rsidRPr="00CE7ED7">
              <w:rPr>
                <w:rFonts w:cs="Times New Roman" w:eastAsia="Times New Roman"/>
              </w:rPr>
              <w:lastRenderedPageBreak/>
              <w:t>Radića 33, Zadar</w:t>
            </w:r>
          </w:p>
        </w:tc>
        <w:tc>
          <w:tcPr>
            <w:tcW w:type="pct" w:w="1038"/>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lastRenderedPageBreak/>
              <w:t>28.721,85</w:t>
            </w:r>
          </w:p>
        </w:tc>
      </w:tr>
      <w:tr w:rsidTr="00CE7ED7" w:rsidR="00CE7ED7" w:rsidRPr="00CE7ED7">
        <w:trPr>
          <w:trHeight w:val="140"/>
        </w:trPr>
        <w:tc>
          <w:tcPr>
            <w:tcW w:type="pct" w:w="875"/>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lastRenderedPageBreak/>
              <w:t>6.</w:t>
            </w:r>
          </w:p>
        </w:tc>
        <w:tc>
          <w:tcPr>
            <w:tcW w:type="pct" w:w="1006"/>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Grad Zadar</w:t>
            </w:r>
          </w:p>
        </w:tc>
        <w:tc>
          <w:tcPr>
            <w:tcW w:type="pct" w:w="108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09933651854</w:t>
            </w:r>
          </w:p>
        </w:tc>
        <w:tc>
          <w:tcPr>
            <w:tcW w:type="pct" w:w="100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Narodni trg 1, Zadar</w:t>
            </w:r>
          </w:p>
        </w:tc>
        <w:tc>
          <w:tcPr>
            <w:tcW w:type="pct" w:w="1038"/>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345.543,98</w:t>
            </w:r>
          </w:p>
        </w:tc>
      </w:tr>
    </w:tbl>
    <w:p w:rsidRDefault="00CE7ED7" w:rsidP="00CE7ED7" w:rsidR="00CE7ED7" w:rsidRPr="00CE7ED7">
      <w:pPr>
        <w:spacing w:after="0"/>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ind w:firstLine="705"/>
        <w:jc w:val="center"/>
        <w:rPr>
          <w:rFonts w:cs="Times New Roman" w:eastAsia="Times New Roman"/>
          <w:lang w:eastAsia="hr-HR"/>
        </w:rPr>
      </w:pPr>
    </w:p>
    <w:p w:rsidRDefault="00CE7ED7" w:rsidP="00CE7ED7" w:rsidR="00CE7ED7" w:rsidRPr="00CE7ED7">
      <w:pPr>
        <w:spacing w:after="0"/>
        <w:rPr>
          <w:rFonts w:cs="Times New Roman" w:eastAsia="Times New Roman"/>
          <w:lang w:eastAsia="hr-HR"/>
        </w:rPr>
      </w:pPr>
    </w:p>
    <w:p w:rsidRDefault="00CE7ED7" w:rsidP="00CE7ED7" w:rsidR="00CE7ED7" w:rsidRPr="00CE7ED7">
      <w:pPr>
        <w:spacing w:after="0"/>
        <w:rPr>
          <w:rFonts w:cs="Times New Roman" w:eastAsia="Times New Roman"/>
          <w:lang w:eastAsia="hr-HR"/>
        </w:rPr>
      </w:pPr>
    </w:p>
    <w:p w:rsidRDefault="00CE7ED7" w:rsidP="00CE7ED7" w:rsidR="00CE7ED7" w:rsidRPr="00CE7ED7">
      <w:pPr>
        <w:spacing w:after="0"/>
        <w:ind w:firstLine="708"/>
        <w:rPr>
          <w:rFonts w:cs="Times New Roman" w:eastAsia="Times New Roman"/>
          <w:lang w:eastAsia="hr-HR"/>
        </w:rPr>
      </w:pPr>
      <w:r w:rsidRPr="00CE7ED7">
        <w:rPr>
          <w:rFonts w:cs="Times New Roman" w:eastAsia="Times New Roman"/>
          <w:lang w:eastAsia="hr-HR"/>
        </w:rPr>
        <w:t>II. Osporavaju se tražbine prvoga višega isplatnog reda:</w:t>
      </w:r>
    </w:p>
    <w:p w:rsidRDefault="00CE7ED7" w:rsidP="00CE7ED7" w:rsidR="00CE7ED7" w:rsidRPr="00CE7ED7">
      <w:pPr>
        <w:spacing w:after="0"/>
        <w:jc w:val="both"/>
        <w:rPr>
          <w:rFonts w:cs="Times New Roman" w:eastAsia="Times New Roman"/>
          <w:lang w:eastAsia="hr-HR"/>
        </w:rPr>
      </w:pPr>
    </w:p>
    <w:tbl>
      <w:tblPr>
        <w:tblpPr w:tblpY="103" w:tblpXSpec="center" w:horzAnchor="margin" w:vertAnchor="text" w:bottomFromText="200" w:rightFromText="180" w:leftFromText="180"/>
        <w:tblOverlap w:val="never"/>
        <w:tblW w:type="pct" w:w="389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01"/>
        <w:gridCol w:w="1492"/>
        <w:gridCol w:w="1605"/>
        <w:gridCol w:w="1480"/>
        <w:gridCol w:w="1356"/>
      </w:tblGrid>
      <w:tr w:rsidTr="00CE7ED7" w:rsidR="00CE7ED7" w:rsidRPr="00CE7ED7">
        <w:trPr>
          <w:trHeight w:val="1108"/>
        </w:trPr>
        <w:tc>
          <w:tcPr>
            <w:tcW w:type="pct" w:w="899"/>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Redni broj prijavljene tražbine</w:t>
            </w:r>
          </w:p>
        </w:tc>
        <w:tc>
          <w:tcPr>
            <w:tcW w:type="pct" w:w="1031"/>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Ime i prezime / tvrtka  ili naziv vjerovnika</w:t>
            </w:r>
          </w:p>
        </w:tc>
        <w:tc>
          <w:tcPr>
            <w:tcW w:type="pct" w:w="1109"/>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OIB vjerovnika</w:t>
            </w:r>
          </w:p>
        </w:tc>
        <w:tc>
          <w:tcPr>
            <w:tcW w:type="pct" w:w="1023"/>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Adresa / sjedište vjerovnika</w:t>
            </w:r>
          </w:p>
        </w:tc>
        <w:tc>
          <w:tcPr>
            <w:tcW w:type="pct" w:w="937"/>
            <w:tcBorders>
              <w:top w:space="0" w:sz="4" w:color="auto" w:val="single"/>
              <w:left w:space="0" w:sz="4" w:color="auto" w:val="single"/>
              <w:bottom w:space="0" w:sz="4" w:color="auto" w:val="single"/>
              <w:right w:space="0" w:sz="4" w:color="auto" w:val="single"/>
            </w:tcBorders>
            <w:vAlign w:val="center"/>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Iznos priznate tražbine</w:t>
            </w:r>
          </w:p>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(kn)</w:t>
            </w:r>
          </w:p>
        </w:tc>
      </w:tr>
      <w:tr w:rsidTr="00CE7ED7" w:rsidR="00CE7ED7" w:rsidRPr="00CE7ED7">
        <w:trPr>
          <w:trHeight w:val="1042"/>
        </w:trPr>
        <w:tc>
          <w:tcPr>
            <w:tcW w:type="pct" w:w="899"/>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1.</w:t>
            </w:r>
          </w:p>
        </w:tc>
        <w:tc>
          <w:tcPr>
            <w:tcW w:type="pct" w:w="103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Šerif Dizdarević</w:t>
            </w:r>
          </w:p>
        </w:tc>
        <w:tc>
          <w:tcPr>
            <w:tcW w:type="pct" w:w="1109"/>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0"/>
              <w:jc w:val="center"/>
              <w:rPr>
                <w:rFonts w:cs="Times New Roman" w:eastAsia="Times New Roman"/>
              </w:rPr>
            </w:pPr>
            <w:r w:rsidRPr="00CE7ED7">
              <w:rPr>
                <w:rFonts w:cs="Times New Roman" w:eastAsia="Times New Roman"/>
              </w:rPr>
              <w:t>09523291840</w:t>
            </w:r>
          </w:p>
        </w:tc>
        <w:tc>
          <w:tcPr>
            <w:tcW w:type="pct" w:w="1023"/>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Julija Klovića 12, Zadar</w:t>
            </w:r>
          </w:p>
        </w:tc>
        <w:tc>
          <w:tcPr>
            <w:tcW w:type="pct" w:w="937"/>
            <w:tcBorders>
              <w:top w:space="0" w:sz="4" w:color="auto" w:val="single"/>
              <w:left w:space="0" w:sz="4" w:color="auto" w:val="single"/>
              <w:bottom w:space="0" w:sz="4" w:color="auto" w:val="single"/>
              <w:right w:space="0" w:sz="4" w:color="auto" w:val="single"/>
            </w:tcBorders>
          </w:tcPr>
          <w:p w:rsidRDefault="00CE7ED7" w:rsidP="00CE7ED7" w:rsidR="00CE7ED7" w:rsidRPr="00CE7ED7">
            <w:pPr>
              <w:spacing w:lineRule="auto" w:line="276" w:after="0"/>
              <w:jc w:val="center"/>
              <w:rPr>
                <w:rFonts w:cs="Times New Roman" w:eastAsia="Times New Roman"/>
              </w:rPr>
            </w:pPr>
            <w:r w:rsidRPr="00CE7ED7">
              <w:rPr>
                <w:rFonts w:cs="Times New Roman" w:eastAsia="Times New Roman"/>
              </w:rPr>
              <w:t>347.949,60</w:t>
            </w:r>
          </w:p>
          <w:p w:rsidRDefault="00CE7ED7" w:rsidP="00CE7ED7" w:rsidR="00CE7ED7" w:rsidRPr="00CE7ED7">
            <w:pPr>
              <w:spacing w:lineRule="auto" w:line="276" w:after="80"/>
              <w:jc w:val="center"/>
              <w:rPr>
                <w:rFonts w:cs="Times New Roman" w:eastAsia="Times New Roman"/>
              </w:rPr>
            </w:pPr>
          </w:p>
        </w:tc>
      </w:tr>
      <w:tr w:rsidTr="00CE7ED7" w:rsidR="00CE7ED7" w:rsidRPr="00CE7ED7">
        <w:trPr>
          <w:trHeight w:val="1042"/>
        </w:trPr>
        <w:tc>
          <w:tcPr>
            <w:tcW w:type="pct" w:w="899"/>
            <w:tcBorders>
              <w:top w:space="0" w:sz="4" w:color="auto" w:val="single"/>
              <w:left w:space="0" w:sz="4" w:color="auto" w:val="single"/>
              <w:bottom w:space="0" w:sz="4" w:color="auto" w:val="single"/>
              <w:right w:space="0" w:sz="4" w:color="auto" w:val="single"/>
            </w:tcBorders>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2.</w:t>
            </w:r>
          </w:p>
          <w:p w:rsidRDefault="00CE7ED7" w:rsidP="00CE7ED7" w:rsidR="00CE7ED7" w:rsidRPr="00CE7ED7">
            <w:pPr>
              <w:spacing w:lineRule="auto" w:line="276" w:after="80"/>
              <w:jc w:val="center"/>
              <w:rPr>
                <w:rFonts w:cs="Times New Roman" w:eastAsia="Times New Roman"/>
              </w:rPr>
            </w:pPr>
          </w:p>
        </w:tc>
        <w:tc>
          <w:tcPr>
            <w:tcW w:type="pct" w:w="1031"/>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Edin Dizdarević</w:t>
            </w:r>
          </w:p>
        </w:tc>
        <w:tc>
          <w:tcPr>
            <w:tcW w:type="pct" w:w="1109"/>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12154151653</w:t>
            </w:r>
          </w:p>
        </w:tc>
        <w:tc>
          <w:tcPr>
            <w:tcW w:type="pct" w:w="1023"/>
            <w:tcBorders>
              <w:top w:space="0" w:sz="4" w:color="auto" w:val="single"/>
              <w:left w:space="0" w:sz="4" w:color="auto" w:val="single"/>
              <w:bottom w:space="0" w:sz="4" w:color="auto" w:val="single"/>
              <w:right w:space="0" w:sz="4" w:color="auto" w:val="single"/>
            </w:tcBorders>
            <w:hideMark/>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Julija Klovića 12, Zadar</w:t>
            </w:r>
          </w:p>
        </w:tc>
        <w:tc>
          <w:tcPr>
            <w:tcW w:type="pct" w:w="937"/>
            <w:tcBorders>
              <w:top w:space="0" w:sz="4" w:color="auto" w:val="single"/>
              <w:left w:space="0" w:sz="4" w:color="auto" w:val="single"/>
              <w:bottom w:space="0" w:sz="4" w:color="auto" w:val="single"/>
              <w:right w:space="0" w:sz="4" w:color="auto" w:val="single"/>
            </w:tcBorders>
          </w:tcPr>
          <w:p w:rsidRDefault="00CE7ED7" w:rsidP="00CE7ED7" w:rsidR="00CE7ED7" w:rsidRPr="00CE7ED7">
            <w:pPr>
              <w:spacing w:lineRule="auto" w:line="276" w:after="80"/>
              <w:jc w:val="center"/>
              <w:rPr>
                <w:rFonts w:cs="Times New Roman" w:eastAsia="Times New Roman"/>
              </w:rPr>
            </w:pPr>
            <w:r w:rsidRPr="00CE7ED7">
              <w:rPr>
                <w:rFonts w:cs="Times New Roman" w:eastAsia="Times New Roman"/>
              </w:rPr>
              <w:t>213.582,32</w:t>
            </w:r>
          </w:p>
          <w:p w:rsidRDefault="00CE7ED7" w:rsidP="00CE7ED7" w:rsidR="00CE7ED7" w:rsidRPr="00CE7ED7">
            <w:pPr>
              <w:spacing w:lineRule="auto" w:line="276" w:after="80"/>
              <w:jc w:val="center"/>
              <w:rPr>
                <w:rFonts w:cs="Times New Roman" w:eastAsia="Times New Roman"/>
              </w:rPr>
            </w:pPr>
          </w:p>
        </w:tc>
      </w:tr>
    </w:tbl>
    <w:p w:rsidRDefault="00CE7ED7" w:rsidP="00CE7ED7" w:rsidR="00CE7ED7" w:rsidRPr="00CE7ED7">
      <w:pPr>
        <w:spacing w:after="0"/>
        <w:jc w:val="both"/>
        <w:rPr>
          <w:rFonts w:cs="Times New Roman" w:eastAsia="Times New Roman"/>
          <w:b/>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r w:rsidRPr="00CE7ED7">
        <w:rPr>
          <w:rFonts w:cs="Times New Roman" w:eastAsia="Times New Roman"/>
          <w:lang w:eastAsia="hr-HR"/>
        </w:rPr>
        <w:t xml:space="preserve">III. Stečajni vjerovnik Republika Hrvatska, Ministarstvo financija- Porezna uprava, Područni ured Dalmacija upućuje se na pokretanje parnice radi utvrđivanja osnovanosti svoga osporavanja tražbina prvog višeg isplatnog reda iz točke II. izreke ovog rješenja za koje postoji ovršna isprava u roku od osam dana od pravomoćnosti rješenja o upućivanju u </w:t>
      </w:r>
      <w:r w:rsidRPr="00CE7ED7">
        <w:rPr>
          <w:rFonts w:cs="Times New Roman" w:eastAsia="Times New Roman"/>
          <w:lang w:eastAsia="hr-HR"/>
        </w:rPr>
        <w:lastRenderedPageBreak/>
        <w:t xml:space="preserve">parnicu, odnosno primitka drugostupanjske odluke jer će se u protivnom smatrati da je osporavanje otklonjeno. </w:t>
      </w:r>
    </w:p>
    <w:p w:rsidRDefault="00CE7ED7" w:rsidP="00CE7ED7" w:rsidR="00CE7ED7" w:rsidRPr="00CE7ED7">
      <w:pPr>
        <w:spacing w:lineRule="atLeast" w:line="240" w:after="0"/>
        <w:jc w:val="both"/>
        <w:rPr>
          <w:rFonts w:cs="Times New Roman" w:eastAsia="Times New Roman"/>
          <w:lang w:eastAsia="hr-HR"/>
        </w:rPr>
      </w:pP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IV. Ovo rješenje će se objaviti na mrežnoj stranici e-Oglasna ploča sudova. </w:t>
      </w:r>
    </w:p>
    <w:p w:rsidRDefault="00CE7ED7" w:rsidP="00CE7ED7" w:rsidR="00CE7ED7" w:rsidRPr="00CE7ED7">
      <w:pPr>
        <w:spacing w:lineRule="atLeast" w:line="240" w:after="0"/>
        <w:jc w:val="both"/>
        <w:rPr>
          <w:rFonts w:cs="Times New Roman" w:eastAsia="Times New Roman"/>
          <w:lang w:eastAsia="hr-HR"/>
        </w:rPr>
      </w:pPr>
    </w:p>
    <w:p w:rsidRDefault="00CE7ED7" w:rsidP="00CE7ED7" w:rsidR="00CE7ED7" w:rsidRPr="00CE7ED7">
      <w:pPr>
        <w:spacing w:lineRule="atLeast" w:line="240" w:after="0"/>
        <w:jc w:val="center"/>
        <w:rPr>
          <w:rFonts w:cs="Times New Roman" w:eastAsia="Times New Roman"/>
          <w:lang w:eastAsia="hr-HR"/>
        </w:rPr>
      </w:pPr>
      <w:r w:rsidRPr="00CE7ED7">
        <w:rPr>
          <w:rFonts w:cs="Times New Roman" w:eastAsia="Times New Roman"/>
          <w:lang w:eastAsia="hr-HR"/>
        </w:rPr>
        <w:t>Obrazloženje</w:t>
      </w:r>
    </w:p>
    <w:p w:rsidRDefault="00CE7ED7" w:rsidP="00CE7ED7" w:rsidR="00CE7ED7" w:rsidRPr="00CE7ED7">
      <w:pPr>
        <w:spacing w:lineRule="atLeast" w:line="240" w:after="0"/>
        <w:jc w:val="center"/>
        <w:rPr>
          <w:rFonts w:cs="Times New Roman" w:eastAsia="Times New Roman"/>
          <w:lang w:eastAsia="hr-HR"/>
        </w:rPr>
      </w:pP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Rješenjem ovog suda poslovni broj gornji od 23. svibnja 2016. otvoren je stečajni postupak nad uvodno označenim stečajnim dužnikom te je zakazano ispitno ročište za 7. rujna 2016. na koje su pozvani vjerovnici i stečajni upravitelj dužnika. </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Na ispitnom ročištu ispitane su sve prijavljene tražbine vjerovnika pobliže označene u točki I.  i II. izreke ovog rješenja po svom iznosu i isplatnom redu, osim tražbine drugoga višega isplatnog reda vjerovnika </w:t>
      </w:r>
      <w:proofErr w:type="spellStart"/>
      <w:r w:rsidRPr="00CE7ED7">
        <w:rPr>
          <w:rFonts w:cs="Times New Roman" w:eastAsia="Times New Roman"/>
          <w:lang w:eastAsia="hr-HR"/>
        </w:rPr>
        <w:t>Berloni</w:t>
      </w:r>
      <w:proofErr w:type="spellEnd"/>
      <w:r w:rsidRPr="00CE7ED7">
        <w:rPr>
          <w:rFonts w:cs="Times New Roman" w:eastAsia="Times New Roman"/>
          <w:lang w:eastAsia="hr-HR"/>
        </w:rPr>
        <w:t xml:space="preserve"> s.p.a., Republika Italija u iznosu od 335.331,22 kuna koji je neposredno prije ispitnog ročišta povukao prijavu za istu, a zbog čega se smatra da ista nije ni podnesena stečajnom upravitelju.  </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S obzirom da je stečajni upravitelj na ispitnom ročištu priznao sve prijavljene tražbine drugoga višega isplatnog reda te da iste nije osporio nitko od stečajnih vjerovnika, to se iste smatraju utvrđenima u smislu odredbe čl. 263. Stečajnog zakona (Narodne novine broj 71/15, u nastavku teksta: SZ) zbog čega je donesena odluka kao u točki I. izreke ovog rješenja. </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Zakonska zastupnica stečajnog vjerovnika Republike Hrvatske je na ispitnom ročištu u cijelosti osporila tražbine prvoga višega isplatnog reda pobliže označene u točki II. izreke ovog rješenja koje je priznao stečajni upravitelj i to tražbine stečajnih vjerovnika-prijašnjih dužnikovih radnika Šerifa Dizdarevića i Edina Dizdarevića, sve iz razloga jer da je za dio istih nastupila zastara budući se odnose na neisplaćene plaće za  razdoblje od 2009. do 2015. te iz razloga jer da za iste ne postoji ovršna isprava, a zbog čega je temeljem odredbe čl. 265. u svezi s odredbom čl. 264. SZ-a donesena odluka kao u točki II. izreke rješenja.</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Odredbom čl. 11. st. 3. i 4. SZ-a je propisano da sud po službenoj dužnosti utvrđuje sve činjenice koje su važne za stečajni postupak radi čega može izvoditi sve potrebne dokaze te donositi odluke i bez usmene rasprave. Nadalje, odredbom čl. 266. st. 4. SZ-a je propisano da ako za osporenu tražbinu postoji ovršna isprava, da će sud na parnicu uputiti osporavatelja da dokaže osnovanost svog osporavanja. </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Međutim, iako na ispitnom ročištu nije otklonjeno izjavljeno osporavanje tražbina prvog višeg isplatnog reda, ovaj sud je primjenom odredbe čl. 11. st. 3. i 4. SZ-a, po službenoj dužnosti izvršio uvid u prijavu tražbina stečajnih vjerovnika i prijašnjih dužnikovih radnika Šerifa i Edina Dizdarevića podnesene stečajnom upravitelju na propisanom obrascu te utvrdio da iste sadržavaju obračune i platne liste neisplaćenih plaća iskazane u bruto i neto iznosu koje su dospjele do otvaranja stečajnoga postupka nad dužnikom, a na temelju kojih isprava je stečajni upravitelj u cijelosti priznao tražbine navedenim vjerovnicima u iznosima pobliže označenima u točki II. izreke ovog rješenja. </w:t>
      </w:r>
    </w:p>
    <w:p w:rsidRDefault="00CE7ED7" w:rsidP="00CE7ED7" w:rsidR="00CE7ED7" w:rsidRPr="00CE7ED7">
      <w:pPr>
        <w:spacing w:lineRule="atLeast" w:line="240" w:after="0"/>
        <w:ind w:firstLine="708"/>
        <w:jc w:val="both"/>
        <w:rPr>
          <w:rFonts w:cs="Times New Roman" w:eastAsia="Times New Roman"/>
          <w:lang w:eastAsia="hr-HR"/>
        </w:rPr>
      </w:pPr>
      <w:r w:rsidRPr="00CE7ED7">
        <w:rPr>
          <w:rFonts w:cs="Times New Roman" w:eastAsia="Times New Roman"/>
          <w:lang w:eastAsia="hr-HR"/>
        </w:rPr>
        <w:t xml:space="preserve">Nadalje, uvidom u tablicu prijavljenih tražbina (list spisa 108-110) koju je stečajni upravitelj sastavio na propisanom obrascu sukladno odredbi čl. 257. SZ-a, a koja sadrži podatke navedene u čl. 257. istog, te uvidom u popis vjerovnika prvog višeg isplatnog reda (list spisa 113) kojeg je stečajni upravitelj sastavio sukladno odredbi čl. 222. SZ-a, utvrđeno je da je u ovim ispravama kao pravna osnova priznatih tražbina navedenih vjerovnika -prijašnjih dužnikovih radnika naznačena samo neisplata dospjelih plaća, bez naznake o postojanju obračuna tj. platnih lista neisplaćenih plaća kao ovršnih isprava. </w:t>
      </w:r>
    </w:p>
    <w:p w:rsidRDefault="00CE7ED7" w:rsidP="00CE7ED7" w:rsidR="00CE7ED7" w:rsidRPr="00CE7ED7">
      <w:pPr>
        <w:spacing w:after="0"/>
        <w:ind w:firstLine="708"/>
        <w:jc w:val="both"/>
        <w:rPr>
          <w:rFonts w:cs="Times New Roman" w:eastAsia="Times New Roman"/>
          <w:lang w:eastAsia="hr-HR"/>
        </w:rPr>
      </w:pPr>
      <w:r w:rsidRPr="00CE7ED7">
        <w:rPr>
          <w:rFonts w:cs="Times New Roman" w:eastAsia="Times New Roman"/>
          <w:lang w:eastAsia="hr-HR"/>
        </w:rPr>
        <w:t xml:space="preserve">Naime, odredbom čl. 23. </w:t>
      </w:r>
      <w:proofErr w:type="spellStart"/>
      <w:r w:rsidRPr="00CE7ED7">
        <w:rPr>
          <w:rFonts w:cs="Times New Roman" w:eastAsia="Times New Roman"/>
          <w:lang w:eastAsia="hr-HR"/>
        </w:rPr>
        <w:t>toč</w:t>
      </w:r>
      <w:proofErr w:type="spellEnd"/>
      <w:r w:rsidRPr="00CE7ED7">
        <w:rPr>
          <w:rFonts w:cs="Times New Roman" w:eastAsia="Times New Roman"/>
          <w:lang w:eastAsia="hr-HR"/>
        </w:rPr>
        <w:t xml:space="preserve">. 7. Ovršnog zakona (Narodne novine broj: NN </w:t>
      </w:r>
      <w:hyperlink r:id="rId10" w:history="true">
        <w:r w:rsidRPr="00CE7ED7">
          <w:rPr>
            <w:rFonts w:cs="Times New Roman" w:eastAsia="Times New Roman"/>
            <w:color w:val="0000FF"/>
            <w:u w:val="single"/>
            <w:lang w:eastAsia="hr-HR"/>
          </w:rPr>
          <w:t>112/12</w:t>
        </w:r>
      </w:hyperlink>
      <w:r w:rsidRPr="00CE7ED7">
        <w:rPr>
          <w:rFonts w:cs="Times New Roman" w:eastAsia="Times New Roman"/>
          <w:lang w:eastAsia="hr-HR"/>
        </w:rPr>
        <w:t xml:space="preserve">, </w:t>
      </w:r>
      <w:hyperlink r:id="rId11" w:history="true">
        <w:r w:rsidRPr="00CE7ED7">
          <w:rPr>
            <w:rFonts w:cs="Times New Roman" w:eastAsia="Times New Roman"/>
            <w:color w:val="0000FF"/>
            <w:u w:val="single"/>
            <w:lang w:eastAsia="hr-HR"/>
          </w:rPr>
          <w:t>25/13</w:t>
        </w:r>
      </w:hyperlink>
      <w:r w:rsidRPr="00CE7ED7">
        <w:rPr>
          <w:rFonts w:cs="Times New Roman" w:eastAsia="Times New Roman"/>
          <w:lang w:eastAsia="hr-HR"/>
        </w:rPr>
        <w:t xml:space="preserve">, </w:t>
      </w:r>
      <w:hyperlink r:id="rId12" w:history="true">
        <w:r w:rsidRPr="00CE7ED7">
          <w:rPr>
            <w:rFonts w:cs="Times New Roman" w:eastAsia="Times New Roman"/>
            <w:color w:val="0000FF"/>
            <w:u w:val="single"/>
            <w:lang w:eastAsia="hr-HR"/>
          </w:rPr>
          <w:t>93/14</w:t>
        </w:r>
      </w:hyperlink>
      <w:r w:rsidRPr="00CE7ED7">
        <w:rPr>
          <w:rFonts w:cs="Times New Roman" w:eastAsia="Times New Roman"/>
          <w:lang w:eastAsia="hr-HR"/>
        </w:rPr>
        <w:t xml:space="preserve">, </w:t>
      </w:r>
      <w:hyperlink r:id="rId13" w:history="true">
        <w:r w:rsidRPr="00CE7ED7">
          <w:rPr>
            <w:rFonts w:cs="Times New Roman" w:eastAsia="Times New Roman"/>
            <w:color w:val="0000FF"/>
            <w:u w:val="single"/>
            <w:lang w:eastAsia="hr-HR"/>
          </w:rPr>
          <w:t>55/16</w:t>
        </w:r>
      </w:hyperlink>
      <w:r w:rsidRPr="00CE7ED7">
        <w:rPr>
          <w:rFonts w:cs="Times New Roman" w:eastAsia="Times New Roman"/>
          <w:lang w:eastAsia="hr-HR"/>
        </w:rPr>
        <w:t xml:space="preserve">, u nastavku teksta: OZ) kojom su taksativno navedene ovršne isprave,  </w:t>
      </w:r>
      <w:r w:rsidRPr="00CE7ED7">
        <w:rPr>
          <w:rFonts w:cs="Times New Roman" w:eastAsia="Times New Roman"/>
          <w:lang w:eastAsia="hr-HR"/>
        </w:rPr>
        <w:lastRenderedPageBreak/>
        <w:t xml:space="preserve">propisana je mogućnost da se i drugim, posebnim zakonima odredi da je neka isprava ovršna isprava. </w:t>
      </w:r>
    </w:p>
    <w:p w:rsidRDefault="00CE7ED7" w:rsidP="00CE7ED7" w:rsidR="00CE7ED7" w:rsidRPr="00CE7ED7">
      <w:pPr>
        <w:spacing w:after="0"/>
        <w:ind w:firstLine="708"/>
        <w:jc w:val="both"/>
        <w:rPr>
          <w:rFonts w:cs="Times New Roman" w:eastAsia="Times New Roman"/>
          <w:lang w:eastAsia="hr-HR"/>
        </w:rPr>
      </w:pPr>
      <w:r w:rsidRPr="00CE7ED7">
        <w:rPr>
          <w:rFonts w:cs="Times New Roman" w:eastAsia="Times New Roman"/>
          <w:lang w:eastAsia="hr-HR"/>
        </w:rPr>
        <w:t xml:space="preserve">Tako je odredbom čl.  93. st. 2. i 3. Zakona o radu (Narodne novine broj: 93/14, u nastavku teksta: ZOR) izričito propisano da je poslodavac koji na dan dospjelosti ne isplati plaću, naknadu plaće ili otpremninu ili ih ne isplati u cijelosti, dužan do kraja mjeseca u kojem je dospjela isplata plaće, naknada plaće ili otpremnine, radniku dostaviti obračun iznosa koje je bio dužan isplatiti te da su navedeni obračuni ovršne isprave.  </w:t>
      </w:r>
    </w:p>
    <w:p w:rsidRDefault="00CE7ED7" w:rsidP="00CE7ED7" w:rsidR="00CE7ED7" w:rsidRPr="00CE7ED7">
      <w:pPr>
        <w:spacing w:after="0"/>
        <w:ind w:firstLine="708"/>
        <w:jc w:val="both"/>
        <w:rPr>
          <w:rFonts w:cs="Times New Roman" w:eastAsia="Times New Roman"/>
          <w:lang w:eastAsia="hr-HR"/>
        </w:rPr>
      </w:pPr>
      <w:r w:rsidRPr="00CE7ED7">
        <w:rPr>
          <w:rFonts w:cs="Times New Roman" w:eastAsia="Times New Roman"/>
          <w:lang w:eastAsia="hr-HR"/>
        </w:rPr>
        <w:t xml:space="preserve">S obzirom da je na temelju naprijed navedenih isprava utvrđeno da za osporene tražbine prijašnjih dužnikovih radnika iz točke II. izreke ovog rješenja dospjele do otvaranja stečajnoga postupka nad dužnikom postoje obračuni neisplaćenih plaća tj. ovršne isprave u smislu odredbe čl. 23. </w:t>
      </w:r>
      <w:proofErr w:type="spellStart"/>
      <w:r w:rsidRPr="00CE7ED7">
        <w:rPr>
          <w:rFonts w:cs="Times New Roman" w:eastAsia="Times New Roman"/>
          <w:lang w:eastAsia="hr-HR"/>
        </w:rPr>
        <w:t>toč</w:t>
      </w:r>
      <w:proofErr w:type="spellEnd"/>
      <w:r w:rsidRPr="00CE7ED7">
        <w:rPr>
          <w:rFonts w:cs="Times New Roman" w:eastAsia="Times New Roman"/>
          <w:lang w:eastAsia="hr-HR"/>
        </w:rPr>
        <w:t xml:space="preserve">. 7. OZ-a i čl. 93. st. 2. i 3. ZOR-a, sadržane u samim prijavama tražbina navedenih vjerovnika temeljem kojih je stečajni upravitelj u cijelosti priznao iste, to je temeljem odredbe čl. 266. u svezi s odredbama čl. 267. i 265. SZ-a, donesena odluka kao u točkama III. i IV. izreke ovog rješenja. </w:t>
      </w: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after="0"/>
        <w:ind w:firstLine="708"/>
        <w:jc w:val="both"/>
        <w:rPr>
          <w:rFonts w:cs="Times New Roman" w:eastAsia="Times New Roman"/>
          <w:lang w:eastAsia="hr-HR"/>
        </w:rPr>
      </w:pPr>
    </w:p>
    <w:p w:rsidRDefault="00CE7ED7" w:rsidP="00CE7ED7" w:rsidR="00CE7ED7" w:rsidRPr="00CE7ED7">
      <w:pPr>
        <w:spacing w:lineRule="atLeast" w:line="240" w:after="0"/>
        <w:jc w:val="center"/>
        <w:rPr>
          <w:rFonts w:cs="Times New Roman" w:eastAsia="Times New Roman"/>
          <w:lang w:eastAsia="hr-HR"/>
        </w:rPr>
      </w:pPr>
      <w:r w:rsidRPr="00CE7ED7">
        <w:rPr>
          <w:rFonts w:cs="Times New Roman" w:eastAsia="Times New Roman"/>
          <w:lang w:eastAsia="hr-HR"/>
        </w:rPr>
        <w:t>U Zadru 12. rujna 2016.</w:t>
      </w:r>
    </w:p>
    <w:p w:rsidRDefault="00CE7ED7" w:rsidP="00CE7ED7" w:rsidR="00CE7ED7" w:rsidRPr="00CE7ED7">
      <w:pPr>
        <w:spacing w:lineRule="atLeast" w:line="240" w:after="0"/>
        <w:jc w:val="center"/>
        <w:rPr>
          <w:rFonts w:cs="Times New Roman" w:eastAsia="Times New Roman"/>
          <w:lang w:eastAsia="hr-HR"/>
        </w:rPr>
      </w:pPr>
    </w:p>
    <w:p w:rsidRDefault="00CE7ED7" w:rsidP="00CE7ED7" w:rsidR="00CE7ED7" w:rsidRPr="00CE7ED7">
      <w:pPr>
        <w:spacing w:after="0"/>
        <w:jc w:val="right"/>
        <w:rPr>
          <w:rFonts w:cs="Times New Roman" w:eastAsia="Times New Roman"/>
          <w:lang w:eastAsia="hr-HR"/>
        </w:rPr>
      </w:pP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t xml:space="preserve">      </w:t>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r>
      <w:r w:rsidRPr="00CE7ED7">
        <w:rPr>
          <w:rFonts w:cs="Times New Roman" w:eastAsia="Times New Roman"/>
          <w:lang w:eastAsia="hr-HR"/>
        </w:rPr>
        <w:tab/>
        <w:t xml:space="preserve"> </w:t>
      </w:r>
    </w:p>
    <w:p w:rsidRDefault="00CE7ED7" w:rsidP="00CE7ED7" w:rsidR="00CE7ED7" w:rsidRPr="00CE7ED7">
      <w:pPr>
        <w:spacing w:after="0"/>
        <w:jc w:val="right"/>
        <w:rPr>
          <w:rFonts w:cs="Times New Roman" w:eastAsia="Times New Roman"/>
          <w:lang w:eastAsia="hr-HR"/>
        </w:rPr>
      </w:pPr>
      <w:r w:rsidRPr="00CE7ED7">
        <w:rPr>
          <w:rFonts w:cs="Times New Roman" w:eastAsia="Times New Roman"/>
          <w:lang w:eastAsia="hr-HR"/>
        </w:rPr>
        <w:t>Sutkinja</w:t>
      </w:r>
    </w:p>
    <w:p w:rsidRDefault="00CE7ED7" w:rsidP="00CE7ED7" w:rsidR="00CE7ED7" w:rsidRPr="00CE7ED7">
      <w:pPr>
        <w:spacing w:after="0"/>
        <w:jc w:val="right"/>
        <w:rPr>
          <w:rFonts w:cs="Times New Roman" w:eastAsia="Times New Roman"/>
          <w:lang w:eastAsia="hr-HR"/>
        </w:rPr>
      </w:pPr>
      <w:r w:rsidRPr="00CE7ED7">
        <w:rPr>
          <w:rFonts w:cs="Times New Roman" w:eastAsia="Times New Roman"/>
          <w:lang w:eastAsia="hr-HR"/>
        </w:rPr>
        <w:t>Tina Grgas</w:t>
      </w:r>
    </w:p>
    <w:p w:rsidRDefault="00CE7ED7" w:rsidP="00CE7ED7" w:rsidR="00CE7ED7" w:rsidRPr="00CE7ED7">
      <w:pPr>
        <w:spacing w:lineRule="atLeast" w:line="240" w:after="0"/>
        <w:rPr>
          <w:rFonts w:cs="Times New Roman" w:eastAsia="Times New Roman"/>
          <w:lang w:eastAsia="hr-HR"/>
        </w:rPr>
      </w:pPr>
    </w:p>
    <w:p w:rsidRDefault="00CE7ED7" w:rsidP="00CE7ED7" w:rsidR="00CE7ED7" w:rsidRPr="00CE7ED7">
      <w:pPr>
        <w:spacing w:lineRule="atLeast" w:line="240" w:after="0"/>
        <w:rPr>
          <w:rFonts w:cs="Times New Roman" w:eastAsia="Times New Roman"/>
          <w:lang w:eastAsia="hr-HR"/>
        </w:rPr>
      </w:pP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xml:space="preserve">UPUTA O PRAVNOM LIJEKU: </w:t>
      </w:r>
    </w:p>
    <w:p w:rsidRDefault="00CE7ED7" w:rsidP="00CE7ED7" w:rsidR="00CE7ED7" w:rsidRPr="00CE7ED7">
      <w:pPr>
        <w:tabs>
          <w:tab w:pos="0" w:val="left"/>
        </w:tabs>
        <w:spacing w:after="0"/>
        <w:jc w:val="both"/>
        <w:rPr>
          <w:rFonts w:cs="Times New Roman" w:eastAsia="Times New Roman"/>
          <w:lang w:eastAsia="hr-HR"/>
        </w:rPr>
      </w:pPr>
      <w:r w:rsidRPr="00CE7ED7">
        <w:rPr>
          <w:rFonts w:cs="Times New Roman" w:eastAsia="Times New Roman"/>
          <w:bCs/>
          <w:lang w:eastAsia="hr-HR"/>
        </w:rPr>
        <w:tab/>
      </w:r>
      <w:r w:rsidRPr="00CE7ED7">
        <w:rPr>
          <w:rFonts w:cs="Times New Roman" w:eastAsia="Times New Roman"/>
          <w:lang w:eastAsia="hr-HR"/>
        </w:rPr>
        <w:t xml:space="preserve">Protiv ovog rješenja pravo na žalbu ima svaki vjerovnik u dijelu koji se tiče njegove prijavljene tražbine te osporavatelj tražbine koju je priznao stečajni upravitelj (čl. 266. SZ-a).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CE7ED7" w:rsidP="00CE7ED7" w:rsidR="00CE7ED7" w:rsidRPr="00CE7ED7">
      <w:pPr>
        <w:spacing w:lineRule="atLeast" w:line="240" w:after="0"/>
        <w:ind w:firstLine="708"/>
        <w:rPr>
          <w:rFonts w:cs="Times New Roman" w:eastAsia="Times New Roman"/>
          <w:lang w:eastAsia="hr-HR"/>
        </w:rPr>
      </w:pP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Dostaviti:</w:t>
      </w: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xml:space="preserve">- Dužniku po stečajnom  upravitelju Krešimiru </w:t>
      </w:r>
      <w:proofErr w:type="spellStart"/>
      <w:r w:rsidRPr="00CE7ED7">
        <w:rPr>
          <w:rFonts w:cs="Times New Roman" w:eastAsia="Times New Roman"/>
          <w:lang w:eastAsia="hr-HR"/>
        </w:rPr>
        <w:t>Perošu</w:t>
      </w:r>
      <w:proofErr w:type="spellEnd"/>
      <w:r w:rsidRPr="00CE7ED7">
        <w:rPr>
          <w:rFonts w:cs="Times New Roman" w:eastAsia="Times New Roman"/>
          <w:lang w:eastAsia="hr-HR"/>
        </w:rPr>
        <w:t xml:space="preserve"> iz Zadra  </w:t>
      </w: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Vjerovnicima</w:t>
      </w: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Svima putem mrežne stranice e-Oglasna ploča sudova</w:t>
      </w: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Vjerovniku Šerifu Dizdareviću-osobno</w:t>
      </w:r>
    </w:p>
    <w:p w:rsidRDefault="00CE7ED7" w:rsidP="00CE7ED7" w:rsidR="00CE7ED7" w:rsidRPr="00CE7ED7">
      <w:pPr>
        <w:spacing w:lineRule="atLeast" w:line="240" w:after="0"/>
        <w:ind w:firstLine="708"/>
        <w:rPr>
          <w:rFonts w:cs="Times New Roman" w:eastAsia="Times New Roman"/>
          <w:lang w:eastAsia="hr-HR"/>
        </w:rPr>
      </w:pPr>
      <w:r w:rsidRPr="00CE7ED7">
        <w:rPr>
          <w:rFonts w:cs="Times New Roman" w:eastAsia="Times New Roman"/>
          <w:lang w:eastAsia="hr-HR"/>
        </w:rPr>
        <w:t>- Vjerovniku Edinu Dizdareviću-osobno</w:t>
      </w:r>
    </w:p>
    <w:p w:rsidRDefault="00CE7ED7" w:rsidP="00CE7ED7" w:rsidR="00DA0242">
      <w:pPr>
        <w:spacing w:lineRule="atLeast" w:line="240" w:after="0"/>
        <w:ind w:firstLine="708"/>
      </w:pPr>
      <w:r w:rsidRPr="00CE7ED7">
        <w:rPr>
          <w:rFonts w:cs="Times New Roman" w:eastAsia="Times New Roman"/>
          <w:lang w:eastAsia="hr-HR"/>
        </w:rPr>
        <w:t xml:space="preserve">- Vjerovniku Republika Hrvatska po ŽDO u Zadru-osobno  </w:t>
      </w:r>
      <w:bookmarkStart w:name="_GoBack" w:id="0"/>
      <w:bookmarkEnd w:id="0"/>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ED7"/>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59946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6938"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on.hr/cms.htm?id=101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016"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zakon.hr/cms.htm?id=101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St-562/2016-19</izvorni_sadrzaj>
    <derivirana_varijabla naziv="DomainObject.Oznaka_1">St-562/2016-19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INTERIEUR društvo s ograničenom odgovornošću za proizvodnju, trgovinu i usluge</izvorni_sadrzaj>
    <derivirana_varijabla naziv="DomainObject.Predmet.ProtustrankaFormated_1">  INTERIEUR društvo s ograničenom odgovornošću za proizvodnju, trgovinu i usluge</derivirana_varijabla>
  </DomainObject.Predmet.ProtustrankaFormated>
  <DomainObject.Predmet.ProtustrankaFormatedOIB>
    <izvorni_sadrzaj>  INTERIEUR društvo s ograničenom odgovornošću za proizvodnju, trgovinu i usluge, OIB 60601227648</izvorni_sadrzaj>
    <derivirana_varijabla naziv="DomainObject.Predmet.ProtustrankaFormatedOIB_1">  INTERIEUR društvo s ograničenom odgovornošću za proizvodnju, trgovinu i usluge, OIB 60601227648</derivirana_varijabla>
  </DomainObject.Predmet.ProtustrankaFormatedOIB>
  <DomainObject.Predmet.ProtustrankaFormatedWithAdress>
    <izvorni_sadrzaj> INTERIEUR društvo s ograničenom odgovornošću za proizvodnju, trgovinu i usluge, Julija Klovića 12, 23000 Zadar</izvorni_sadrzaj>
    <derivirana_varijabla naziv="DomainObject.Predmet.ProtustrankaFormatedWithAdress_1"> INTERIEUR društvo s ograničenom odgovornošću za proizvodnju, trgovinu i usluge, Julija Klovića 12, 23000 Zadar</derivirana_varijabla>
  </DomainObject.Predmet.ProtustrankaFormatedWithAdress>
  <DomainObject.Predmet.ProtustrankaFormatedWithAdressOIB>
    <izvorni_sadrzaj> INTERIEUR društvo s ograničenom odgovornošću za proizvodnju, trgovinu i usluge, OIB 60601227648, Julija Klovića 12, 23000 Zadar</izvorni_sadrzaj>
    <derivirana_varijabla naziv="DomainObject.Predmet.ProtustrankaFormatedWithAdressOIB_1"> INTERIEUR društvo s ograničenom odgovornošću za proizvodnju, trgovinu i usluge, OIB 60601227648, Julija Klovića 12, 23000 Zadar</derivirana_varijabla>
  </DomainObject.Predmet.ProtustrankaFormatedWithAdressOIB>
  <DomainObject.Predmet.ProtustrankaWithAdress>
    <izvorni_sadrzaj>INTERIEUR društvo s ograničenom odgovornošću za proizvodnju, trgovinu i usluge Julija Klovića 12, 23000 Zadar</izvorni_sadrzaj>
    <derivirana_varijabla naziv="DomainObject.Predmet.ProtustrankaWithAdress_1">INTERIEUR društvo s ograničenom odgovornošću za proizvodnju, trgovinu i usluge Julija Klovića 12, 23000 Zadar</derivirana_varijabla>
  </DomainObject.Predmet.ProtustrankaWithAdress>
  <DomainObject.Predmet.ProtustrankaWithAdressOIB>
    <izvorni_sadrzaj>INTERIEUR društvo s ograničenom odgovornošću za proizvodnju, trgovinu i usluge, OIB 60601227648, Julija Klovića 12, 23000 Zadar</izvorni_sadrzaj>
    <derivirana_varijabla naziv="DomainObject.Predmet.ProtustrankaWithAdressOIB_1">INTERIEUR društvo s ograničenom odgovornošću za proizvodnju, trgovinu i usluge, OIB 60601227648, Julija Klovića 12, 23000 Zadar</derivirana_varijabla>
  </DomainObject.Predmet.ProtustrankaWithAdressOIB>
  <DomainObject.Predmet.ProtustrankaNazivFormated>
    <izvorni_sadrzaj>INTERIEUR društvo s ograničenom odgovornošću za proizvodnju, trgovinu i usluge</izvorni_sadrzaj>
    <derivirana_varijabla naziv="DomainObject.Predmet.ProtustrankaNazivFormated_1">INTERIEUR društvo s ograničenom odgovornošću za proizvodnju, trgovinu i usluge</derivirana_varijabla>
  </DomainObject.Predmet.ProtustrankaNazivFormated>
  <DomainObject.Predmet.ProtustrankaNazivFormatedOIB>
    <izvorni_sadrzaj>INTERIEUR društvo s ograničenom odgovornošću za proizvodnju, trgovinu i usluge, OIB 60601227648</izvorni_sadrzaj>
    <derivirana_varijabla naziv="DomainObject.Predmet.ProtustrankaNazivFormatedOIB_1">INTERIEUR društvo s ograničenom odgovornošću za proizvodnju, trgovinu i usluge, OIB 60601227648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Šerif Dizdarević</izvorni_sadrzaj>
    <derivirana_varijabla naziv="DomainObject.Predmet.StrankaFormated_1">  FINA; Šerif Dizdarević</derivirana_varijabla>
  </DomainObject.Predmet.StrankaFormated>
  <DomainObject.Predmet.StrankaFormatedOIB>
    <izvorni_sadrzaj>  FINA, OIB 85821130368; Šerif Dizdarević, OIB 09523291840</izvorni_sadrzaj>
    <derivirana_varijabla naziv="DomainObject.Predmet.StrankaFormatedOIB_1">  FINA, OIB 85821130368; Šerif Dizdarević, OIB 09523291840</derivirana_varijabla>
  </DomainObject.Predmet.StrankaFormatedOIB>
  <DomainObject.Predmet.StrankaFormatedWithAdress>
    <izvorni_sadrzaj> FINA; Šerif Dizdarević, Ulica Julija Klovića 12, 23000 Zadar</izvorni_sadrzaj>
    <derivirana_varijabla naziv="DomainObject.Predmet.StrankaFormatedWithAdress_1"> FINA; Šerif Dizdarević, Ulica Julija Klovića 12, 23000 Zadar</derivirana_varijabla>
  </DomainObject.Predmet.StrankaFormatedWithAdress>
  <DomainObject.Predmet.StrankaFormatedWithAdressOIB>
    <izvorni_sadrzaj> FINA, OIB 85821130368; Šerif Dizdarević, OIB 09523291840, Ulica Julija Klovića 12, 23000 Zadar</izvorni_sadrzaj>
    <derivirana_varijabla naziv="DomainObject.Predmet.StrankaFormatedWithAdressOIB_1"> FINA, OIB 85821130368; Šerif Dizdarević, OIB 09523291840, Ulica Julija Klovića 12, 23000 Zadar</derivirana_varijabla>
  </DomainObject.Predmet.StrankaFormatedWithAdressOIB>
  <DomainObject.Predmet.StrankaWithAdress>
    <izvorni_sadrzaj>FINA ,Šerif Dizdarević Ulica Julija Klovića 12,23000 Zadar</izvorni_sadrzaj>
    <derivirana_varijabla naziv="DomainObject.Predmet.StrankaWithAdress_1">FINA ,Šerif Dizdarević Ulica Julija Klovića 12,23000 Zadar</derivirana_varijabla>
  </DomainObject.Predmet.StrankaWithAdress>
  <DomainObject.Predmet.StrankaWithAdressOIB>
    <izvorni_sadrzaj>FINA, OIB 85821130368,Šerif Dizdarević, OIB 09523291840, Ulica Julija Klovića 12,23000 Zadar</izvorni_sadrzaj>
    <derivirana_varijabla naziv="DomainObject.Predmet.StrankaWithAdressOIB_1">FINA, OIB 85821130368,Šerif Dizdarević, OIB 09523291840, Ulica Julija Klovića 12,23000 Zadar</derivirana_varijabla>
  </DomainObject.Predmet.StrankaWithAdressOIB>
  <DomainObject.Predmet.StrankaNazivFormated>
    <izvorni_sadrzaj>FINA,Šerif Dizdarević</izvorni_sadrzaj>
    <derivirana_varijabla naziv="DomainObject.Predmet.StrankaNazivFormated_1">FINA,Šerif Dizdarević</derivirana_varijabla>
  </DomainObject.Predmet.StrankaNazivFormated>
  <DomainObject.Predmet.StrankaNazivFormatedOIB>
    <izvorni_sadrzaj>FINA, OIB 85821130368,Šerif Dizdarević, OIB 09523291840</izvorni_sadrzaj>
    <derivirana_varijabla naziv="DomainObject.Predmet.StrankaNazivFormatedOIB_1">FINA, OIB 85821130368,Šerif Dizdarević, OIB 09523291840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Šerif Dizdarević</item>
    </izvorni_sadrzaj>
    <derivirana_varijabla naziv="DomainObject.Predmet.StrankaListFormated_1">
      <item>FINA</item>
      <item>Šerif Dizdarević</item>
    </derivirana_varijabla>
  </DomainObject.Predmet.StrankaListFormated>
  <DomainObject.Predmet.StrankaListFormatedOIB>
    <izvorni_sadrzaj>
      <item>FINA, OIB 85821130368</item>
      <item>Šerif Dizdarević, OIB 09523291840</item>
    </izvorni_sadrzaj>
    <derivirana_varijabla naziv="DomainObject.Predmet.StrankaListFormatedOIB_1">
      <item>FINA, OIB 85821130368</item>
      <item>Šerif Dizdarević, OIB 09523291840</item>
    </derivirana_varijabla>
  </DomainObject.Predmet.StrankaListFormatedOIB>
  <DomainObject.Predmet.StrankaListFormatedWithAdress>
    <izvorni_sadrzaj>
      <item>FINA</item>
      <item>Šerif Dizdarević, Ulica Julija Klovića 12, 23000 Zadar</item>
    </izvorni_sadrzaj>
    <derivirana_varijabla naziv="DomainObject.Predmet.StrankaListFormatedWithAdress_1">
      <item>FINA</item>
      <item>Šerif Dizdarević, Ulica Julija Klovića 12, 23000 Zadar</item>
    </derivirana_varijabla>
  </DomainObject.Predmet.StrankaListFormatedWithAdress>
  <DomainObject.Predmet.StrankaListFormatedWithAdressOIB>
    <izvorni_sadrzaj>
      <item>FINA, OIB 85821130368</item>
      <item>Šerif Dizdarević, OIB 09523291840, Ulica Julija Klovića 12, 23000 Zadar</item>
    </izvorni_sadrzaj>
    <derivirana_varijabla naziv="DomainObject.Predmet.StrankaListFormatedWithAdressOIB_1">
      <item>FINA, OIB 85821130368</item>
      <item>Šerif Dizdarević, OIB 09523291840, Ulica Julija Klovića 12, 23000 Zadar</item>
    </derivirana_varijabla>
  </DomainObject.Predmet.StrankaListFormatedWithAdressOIB>
  <DomainObject.Predmet.StrankaListNazivFormated>
    <izvorni_sadrzaj>
      <item>FINA</item>
      <item>Šerif Dizdarević</item>
    </izvorni_sadrzaj>
    <derivirana_varijabla naziv="DomainObject.Predmet.StrankaListNazivFormated_1">
      <item>FINA</item>
      <item>Šerif Dizdarević</item>
    </derivirana_varijabla>
  </DomainObject.Predmet.StrankaListNazivFormated>
  <DomainObject.Predmet.StrankaListNazivFormatedOIB>
    <izvorni_sadrzaj>
      <item>FINA, OIB 85821130368</item>
      <item>Šerif Dizdarević, OIB 09523291840</item>
    </izvorni_sadrzaj>
    <derivirana_varijabla naziv="DomainObject.Predmet.StrankaListNazivFormatedOIB_1">
      <item>FINA, OIB 85821130368</item>
      <item>Šerif Dizdarević, OIB 09523291840</item>
    </derivirana_varijabla>
  </DomainObject.Predmet.StrankaListNazivFormatedOIB>
  <DomainObject.Predmet.ProtuStrankaListFormated>
    <izvorni_sadrzaj>
      <item>INTERIEUR društvo s ograničenom odgovornošću za proizvodnju, trgovinu i usluge</item>
    </izvorni_sadrzaj>
    <derivirana_varijabla naziv="DomainObject.Predmet.ProtuStrankaListFormated_1">
      <item>INTERIEUR društvo s ograničenom odgovornošću za proizvodnju, trgovinu i usluge</item>
    </derivirana_varijabla>
  </DomainObject.Predmet.ProtuStrankaListFormated>
  <DomainObject.Predmet.ProtuStrankaListFormatedOIB>
    <izvorni_sadrzaj>
      <item>INTERIEUR društvo s ograničenom odgovornošću za proizvodnju, trgovinu i usluge, OIB 60601227648</item>
    </izvorni_sadrzaj>
    <derivirana_varijabla naziv="DomainObject.Predmet.ProtuStrankaListFormatedOIB_1">
      <item>INTERIEUR društvo s ograničenom odgovornošću za proizvodnju, trgovinu i usluge, OIB 60601227648</item>
    </derivirana_varijabla>
  </DomainObject.Predmet.ProtuStrankaListFormatedOIB>
  <DomainObject.Predmet.ProtuStrankaListFormatedWithAdress>
    <izvorni_sadrzaj>
      <item>INTERIEUR društvo s ograničenom odgovornošću za proizvodnju, trgovinu i usluge, Julija Klovića 12, 23000 Zadar</item>
    </izvorni_sadrzaj>
    <derivirana_varijabla naziv="DomainObject.Predmet.ProtuStrankaListFormatedWithAdress_1">
      <item>INTERIEUR društvo s ograničenom odgovornošću za proizvodnju, trgovinu i usluge, Julija Klovića 12, 23000 Zadar</item>
    </derivirana_varijabla>
  </DomainObject.Predmet.ProtuStrankaListFormatedWithAdress>
  <DomainObject.Predmet.ProtuStrankaListFormatedWithAdressOIB>
    <izvorni_sadrzaj>
      <item>INTERIEUR društvo s ograničenom odgovornošću za proizvodnju, trgovinu i usluge, OIB 60601227648, Julija Klovića 12, 23000 Zadar</item>
    </izvorni_sadrzaj>
    <derivirana_varijabla naziv="DomainObject.Predmet.ProtuStrankaListFormatedWithAdressOIB_1">
      <item>INTERIEUR društvo s ograničenom odgovornošću za proizvodnju, trgovinu i usluge, OIB 60601227648, Julija Klovića 12, 23000 Zadar</item>
    </derivirana_varijabla>
  </DomainObject.Predmet.ProtuStrankaListFormatedWithAdressOIB>
  <DomainObject.Predmet.ProtuStrankaListNazivFormated>
    <izvorni_sadrzaj>
      <item>INTERIEUR društvo s ograničenom odgovornošću za proizvodnju, trgovinu i usluge</item>
    </izvorni_sadrzaj>
    <derivirana_varijabla naziv="DomainObject.Predmet.ProtuStrankaListNazivFormated_1">
      <item>INTERIEUR društvo s ograničenom odgovornošću za proizvodnju, trgovinu i usluge</item>
    </derivirana_varijabla>
  </DomainObject.Predmet.ProtuStrankaListNazivFormated>
  <DomainObject.Predmet.ProtuStrankaListNazivFormatedOIB>
    <izvorni_sadrzaj>
      <item>INTERIEUR društvo s ograničenom odgovornošću za proizvodnju, trgovinu i usluge, OIB 60601227648</item>
    </izvorni_sadrzaj>
    <derivirana_varijabla naziv="DomainObject.Predmet.ProtuStrankaListNazivFormatedOIB_1">
      <item>INTERIEUR društvo s ograničenom odgovornošću za proizvodnju, trgovinu i usluge, OIB 60601227648</item>
    </derivirana_varijabla>
  </DomainObject.Predmet.ProtuStrankaListNazivFormatedOIB>
  <DomainObject.Predmet.OstaliListFormated>
    <izvorni_sadrzaj>
      <item>Šerif Dizdarević</item>
    </izvorni_sadrzaj>
    <derivirana_varijabla naziv="DomainObject.Predmet.OstaliListFormated_1">
      <item>Šerif Dizdarević</item>
    </derivirana_varijabla>
  </DomainObject.Predmet.OstaliListFormated>
  <DomainObject.Predmet.OstaliListFormatedOIB>
    <izvorni_sadrzaj>
      <item>Šerif Dizdarević, OIB 09523291840</item>
    </izvorni_sadrzaj>
    <derivirana_varijabla naziv="DomainObject.Predmet.OstaliListFormatedOIB_1">
      <item>Šerif Dizdarević, OIB 09523291840</item>
    </derivirana_varijabla>
  </DomainObject.Predmet.OstaliListFormatedOIB>
  <DomainObject.Predmet.OstaliListFormatedWithAdress>
    <izvorni_sadrzaj>
      <item>Šerif Dizdarević, Ulica Julija Klovića 12, 23000 Zadar</item>
    </izvorni_sadrzaj>
    <derivirana_varijabla naziv="DomainObject.Predmet.OstaliListFormatedWithAdress_1">
      <item>Šerif Dizdarević, Ulica Julija Klovića 12, 23000 Zadar</item>
    </derivirana_varijabla>
  </DomainObject.Predmet.OstaliListFormatedWithAdress>
  <DomainObject.Predmet.OstaliListFormatedWithAdressOIB>
    <izvorni_sadrzaj>
      <item>Šerif Dizdarević, OIB 09523291840, Ulica Julija Klovića 12, 23000 Zadar</item>
    </izvorni_sadrzaj>
    <derivirana_varijabla naziv="DomainObject.Predmet.OstaliListFormatedWithAdressOIB_1">
      <item>Šerif Dizdarević, OIB 09523291840, Ulica Julija Klovića 12, 23000 Zadar</item>
    </derivirana_varijabla>
  </DomainObject.Predmet.OstaliListFormatedWithAdressOIB>
  <DomainObject.Predmet.OstaliListNazivFormated>
    <izvorni_sadrzaj>
      <item>Šerif Dizdarević</item>
    </izvorni_sadrzaj>
    <derivirana_varijabla naziv="DomainObject.Predmet.OstaliListNazivFormated_1">
      <item>Šerif Dizdarević</item>
    </derivirana_varijabla>
  </DomainObject.Predmet.OstaliListNazivFormated>
  <DomainObject.Predmet.OstaliListNazivFormatedOIB>
    <izvorni_sadrzaj>
      <item>Šerif Dizdarević, OIB 09523291840</item>
    </izvorni_sadrzaj>
    <derivirana_varijabla naziv="DomainObject.Predmet.OstaliListNazivFormatedOIB_1">
      <item>Šerif Dizdarević, OIB 09523291840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St-562/2016-19</izvorni_sadrzaj>
    <derivirana_varijabla naziv="DomainObject.PoslovniBrojDokumenta_1">St-562/2016-19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INTERIEUR društvo s ograničenom odgovornošću za proizvodnju, trgovinu i usluge</izvorni_sadrzaj>
    <derivirana_varijabla naziv="DomainObject.Predmet.ProtustrankaIDrugi_1">INTERIEUR društvo s ograničenom odgovornošću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INTERIEUR društvo s ograničenom odgovornošću za proizvodnju, trgovinu i usluge, OIB 60601227648, Julija Klovića 12, 23000 Zadar</izvorni_sadrzaj>
    <derivirana_varijabla naziv="DomainObject.Predmet.ProtustrankaIDrugiAdressOIB_1">INTERIEUR društvo s ograničenom odgovornošću za proizvodnju, trgovinu i usluge, OIB 60601227648, Julija Klovića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INTERIEUR društvo s ograničenom odgovornošću za proizvodnju, trgovinu i usluge</item>
      <item>FINA</item>
      <item>Šerif Dizdarević</item>
      <item>Šerif Dizdarević</item>
    </izvorni_sadrzaj>
    <derivirana_varijabla naziv="DomainObject.Predmet.SudioniciListNaziv_1">
      <item>INTERIEUR društvo s ograničenom odgovornošću za proizvodnju, trgovinu i usluge</item>
      <item>FINA</item>
      <item>Šerif Dizdarević</item>
      <item>Šerif Dizdarević</item>
    </derivirana_varijabla>
  </DomainObject.Predmet.SudioniciListNaziv>
  <DomainObject.Predmet.SudioniciListAdressOIB>
    <izvorni_sadrzaj>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izvorni_sadrzaj>
    <derivirana_varijabla naziv="DomainObject.Predmet.SudioniciListAdressOIB_1">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9415AF-B732-47C2-9C8D-39E046246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1179</properties:Words>
  <properties:Characters>6435</properties:Characters>
  <properties:Lines>256</properties:Lines>
  <properties:Paragraphs>86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2016-09-16T09:34:00Z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St-562/2016-19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