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867c" w14:paraId="219867c" w:rsidRDefault="00C27196" w:rsidR="00C27196">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95A08" w:rsidR="00C27196" w:rsidRPr="00227F09">
        <w:tc>
          <w:tcPr>
            <w:tcW w:type="dxa" w:w="3060"/>
          </w:tcPr>
          <w:p w:rsidRDefault="00C27196" w:rsidP="00495A08" w:rsidR="00C27196" w:rsidRPr="00227F09">
            <w:pPr>
              <w:pStyle w:val="Naslov2"/>
              <w:rPr>
                <w:b w:val="false"/>
                <w:bCs/>
                <w:sz w:val="24"/>
                <w:szCs w:val="24"/>
              </w:rPr>
            </w:pPr>
            <w:r w:rsidRPr="00227F09">
              <w:rPr>
                <w:b w:val="false"/>
                <w:bCs/>
                <w:sz w:val="24"/>
                <w:szCs w:val="24"/>
              </w:rPr>
              <w:t>REPUBLIKA HRVATSKA</w:t>
            </w:r>
          </w:p>
          <w:p w:rsidRDefault="00C27196" w:rsidP="00495A08" w:rsidR="00C27196" w:rsidRPr="00227F09">
            <w:pPr>
              <w:jc w:val="center"/>
              <w:rPr>
                <w:sz w:val="24"/>
                <w:szCs w:val="24"/>
              </w:rPr>
            </w:pPr>
            <w:r w:rsidRPr="00227F09">
              <w:rPr>
                <w:sz w:val="24"/>
                <w:szCs w:val="24"/>
              </w:rPr>
              <w:t>Trgovački sud u Zagrebu</w:t>
            </w:r>
          </w:p>
          <w:p w:rsidRDefault="00C27196" w:rsidP="00495A08" w:rsidR="00C27196" w:rsidRPr="00227F09">
            <w:pPr>
              <w:jc w:val="center"/>
              <w:rPr>
                <w:sz w:val="24"/>
                <w:szCs w:val="24"/>
              </w:rPr>
            </w:pPr>
            <w:r w:rsidRPr="00227F09">
              <w:rPr>
                <w:sz w:val="24"/>
                <w:szCs w:val="24"/>
              </w:rPr>
              <w:t>Zagreb, Amruševa 2/II</w:t>
            </w:r>
          </w:p>
        </w:tc>
      </w:tr>
    </w:tbl>
    <w:p w:rsidRDefault="00C27196" w:rsidP="00C27196" w:rsidR="00C27196">
      <w:pPr>
        <w:tabs>
          <w:tab w:pos="6525" w:val="left"/>
        </w:tabs>
        <w:rPr>
          <w:bCs/>
          <w:sz w:val="24"/>
          <w:szCs w:val="24"/>
        </w:rPr>
      </w:pPr>
      <w:r w:rsidRPr="00227F09">
        <w:rPr>
          <w:b/>
          <w:bCs/>
          <w:sz w:val="24"/>
          <w:szCs w:val="24"/>
        </w:rPr>
        <w:tab/>
      </w:r>
      <w:r w:rsidRPr="00227F09">
        <w:rPr>
          <w:bCs/>
          <w:sz w:val="24"/>
          <w:szCs w:val="24"/>
        </w:rPr>
        <w:t>40.St-</w:t>
      </w:r>
      <w:r>
        <w:rPr>
          <w:bCs/>
          <w:sz w:val="24"/>
          <w:szCs w:val="24"/>
        </w:rPr>
        <w:t>231</w:t>
      </w:r>
      <w:r w:rsidRPr="00227F09">
        <w:rPr>
          <w:bCs/>
          <w:sz w:val="24"/>
          <w:szCs w:val="24"/>
        </w:rPr>
        <w:t>/</w:t>
      </w:r>
      <w:r>
        <w:rPr>
          <w:bCs/>
          <w:sz w:val="24"/>
          <w:szCs w:val="24"/>
        </w:rPr>
        <w:t>14</w:t>
      </w:r>
    </w:p>
    <w:p w:rsidRDefault="00C27196" w:rsidP="00C27196" w:rsidR="00C27196">
      <w:pPr>
        <w:tabs>
          <w:tab w:pos="6525" w:val="left"/>
        </w:tabs>
        <w:jc w:val="center"/>
        <w:rPr>
          <w:bCs/>
          <w:sz w:val="24"/>
          <w:szCs w:val="24"/>
        </w:rPr>
      </w:pPr>
    </w:p>
    <w:p w:rsidRDefault="00C27196" w:rsidP="00C27196" w:rsidR="00C27196" w:rsidRPr="009166FF">
      <w:pPr>
        <w:tabs>
          <w:tab w:pos="6525" w:val="left"/>
        </w:tabs>
        <w:jc w:val="center"/>
        <w:rPr>
          <w:bCs/>
          <w:sz w:val="24"/>
          <w:szCs w:val="24"/>
        </w:rPr>
      </w:pPr>
      <w:r w:rsidRPr="009166FF">
        <w:rPr>
          <w:bCs/>
          <w:sz w:val="24"/>
          <w:szCs w:val="24"/>
        </w:rPr>
        <w:t>R</w:t>
      </w:r>
      <w:r>
        <w:rPr>
          <w:bCs/>
          <w:sz w:val="24"/>
          <w:szCs w:val="24"/>
        </w:rPr>
        <w:t xml:space="preserve"> </w:t>
      </w:r>
      <w:r w:rsidRPr="009166FF">
        <w:rPr>
          <w:bCs/>
          <w:sz w:val="24"/>
          <w:szCs w:val="24"/>
        </w:rPr>
        <w:t>E</w:t>
      </w:r>
      <w:r>
        <w:rPr>
          <w:bCs/>
          <w:sz w:val="24"/>
          <w:szCs w:val="24"/>
        </w:rPr>
        <w:t xml:space="preserve"> </w:t>
      </w:r>
      <w:r w:rsidRPr="009166FF">
        <w:rPr>
          <w:bCs/>
          <w:sz w:val="24"/>
          <w:szCs w:val="24"/>
        </w:rPr>
        <w:t>P</w:t>
      </w:r>
      <w:r>
        <w:rPr>
          <w:bCs/>
          <w:sz w:val="24"/>
          <w:szCs w:val="24"/>
        </w:rPr>
        <w:t xml:space="preserve"> </w:t>
      </w:r>
      <w:r w:rsidRPr="009166FF">
        <w:rPr>
          <w:bCs/>
          <w:sz w:val="24"/>
          <w:szCs w:val="24"/>
        </w:rPr>
        <w:t>U</w:t>
      </w:r>
      <w:r>
        <w:rPr>
          <w:bCs/>
          <w:sz w:val="24"/>
          <w:szCs w:val="24"/>
        </w:rPr>
        <w:t xml:space="preserve"> </w:t>
      </w:r>
      <w:r w:rsidRPr="009166FF">
        <w:rPr>
          <w:bCs/>
          <w:sz w:val="24"/>
          <w:szCs w:val="24"/>
        </w:rPr>
        <w:t>B</w:t>
      </w:r>
      <w:r>
        <w:rPr>
          <w:bCs/>
          <w:sz w:val="24"/>
          <w:szCs w:val="24"/>
        </w:rPr>
        <w:t xml:space="preserve"> </w:t>
      </w:r>
      <w:r w:rsidRPr="009166FF">
        <w:rPr>
          <w:bCs/>
          <w:sz w:val="24"/>
          <w:szCs w:val="24"/>
        </w:rPr>
        <w:t>L</w:t>
      </w:r>
      <w:r>
        <w:rPr>
          <w:bCs/>
          <w:sz w:val="24"/>
          <w:szCs w:val="24"/>
        </w:rPr>
        <w:t xml:space="preserve"> </w:t>
      </w:r>
      <w:r w:rsidRPr="009166FF">
        <w:rPr>
          <w:bCs/>
          <w:sz w:val="24"/>
          <w:szCs w:val="24"/>
        </w:rPr>
        <w:t>I</w:t>
      </w:r>
      <w:r>
        <w:rPr>
          <w:bCs/>
          <w:sz w:val="24"/>
          <w:szCs w:val="24"/>
        </w:rPr>
        <w:t xml:space="preserve"> </w:t>
      </w:r>
      <w:r w:rsidRPr="009166FF">
        <w:rPr>
          <w:bCs/>
          <w:sz w:val="24"/>
          <w:szCs w:val="24"/>
        </w:rPr>
        <w:t>K</w:t>
      </w:r>
      <w:r>
        <w:rPr>
          <w:bCs/>
          <w:sz w:val="24"/>
          <w:szCs w:val="24"/>
        </w:rPr>
        <w:t xml:space="preserve"> </w:t>
      </w:r>
      <w:r w:rsidRPr="009166FF">
        <w:rPr>
          <w:bCs/>
          <w:sz w:val="24"/>
          <w:szCs w:val="24"/>
        </w:rPr>
        <w:t>A</w:t>
      </w:r>
      <w:r>
        <w:rPr>
          <w:bCs/>
          <w:sz w:val="24"/>
          <w:szCs w:val="24"/>
        </w:rPr>
        <w:t xml:space="preserve"> </w:t>
      </w:r>
      <w:r w:rsidRPr="009166FF">
        <w:rPr>
          <w:bCs/>
          <w:sz w:val="24"/>
          <w:szCs w:val="24"/>
        </w:rPr>
        <w:t xml:space="preserve"> H</w:t>
      </w:r>
      <w:r>
        <w:rPr>
          <w:bCs/>
          <w:sz w:val="24"/>
          <w:szCs w:val="24"/>
        </w:rPr>
        <w:t xml:space="preserve"> </w:t>
      </w:r>
      <w:r w:rsidRPr="009166FF">
        <w:rPr>
          <w:bCs/>
          <w:sz w:val="24"/>
          <w:szCs w:val="24"/>
        </w:rPr>
        <w:t>R</w:t>
      </w:r>
      <w:r>
        <w:rPr>
          <w:bCs/>
          <w:sz w:val="24"/>
          <w:szCs w:val="24"/>
        </w:rPr>
        <w:t xml:space="preserve"> </w:t>
      </w:r>
      <w:r w:rsidRPr="009166FF">
        <w:rPr>
          <w:bCs/>
          <w:sz w:val="24"/>
          <w:szCs w:val="24"/>
        </w:rPr>
        <w:t>V</w:t>
      </w:r>
      <w:r>
        <w:rPr>
          <w:bCs/>
          <w:sz w:val="24"/>
          <w:szCs w:val="24"/>
        </w:rPr>
        <w:t xml:space="preserve"> </w:t>
      </w:r>
      <w:r w:rsidRPr="009166FF">
        <w:rPr>
          <w:bCs/>
          <w:sz w:val="24"/>
          <w:szCs w:val="24"/>
        </w:rPr>
        <w:t>A</w:t>
      </w:r>
      <w:r>
        <w:rPr>
          <w:bCs/>
          <w:sz w:val="24"/>
          <w:szCs w:val="24"/>
        </w:rPr>
        <w:t xml:space="preserve"> </w:t>
      </w:r>
      <w:r w:rsidRPr="009166FF">
        <w:rPr>
          <w:bCs/>
          <w:sz w:val="24"/>
          <w:szCs w:val="24"/>
        </w:rPr>
        <w:t>T</w:t>
      </w:r>
      <w:r>
        <w:rPr>
          <w:bCs/>
          <w:sz w:val="24"/>
          <w:szCs w:val="24"/>
        </w:rPr>
        <w:t xml:space="preserve"> </w:t>
      </w:r>
      <w:r w:rsidRPr="009166FF">
        <w:rPr>
          <w:bCs/>
          <w:sz w:val="24"/>
          <w:szCs w:val="24"/>
        </w:rPr>
        <w:t>S</w:t>
      </w:r>
      <w:r>
        <w:rPr>
          <w:bCs/>
          <w:sz w:val="24"/>
          <w:szCs w:val="24"/>
        </w:rPr>
        <w:t xml:space="preserve"> </w:t>
      </w:r>
      <w:r w:rsidRPr="009166FF">
        <w:rPr>
          <w:bCs/>
          <w:sz w:val="24"/>
          <w:szCs w:val="24"/>
        </w:rPr>
        <w:t>K</w:t>
      </w:r>
      <w:r>
        <w:rPr>
          <w:bCs/>
          <w:sz w:val="24"/>
          <w:szCs w:val="24"/>
        </w:rPr>
        <w:t xml:space="preserve"> </w:t>
      </w:r>
      <w:r w:rsidRPr="009166FF">
        <w:rPr>
          <w:bCs/>
          <w:sz w:val="24"/>
          <w:szCs w:val="24"/>
        </w:rPr>
        <w:t xml:space="preserve">A </w:t>
      </w:r>
    </w:p>
    <w:p w:rsidRDefault="00C27196" w:rsidP="00C27196" w:rsidR="00C27196" w:rsidRPr="009166FF">
      <w:pPr>
        <w:ind w:firstLine="720" w:left="2160"/>
        <w:jc w:val="both"/>
        <w:rPr>
          <w:sz w:val="24"/>
        </w:rPr>
      </w:pPr>
      <w:r w:rsidRPr="009166FF">
        <w:rPr>
          <w:sz w:val="24"/>
        </w:rPr>
        <w:t xml:space="preserve">      Z A K LJ U Č A K</w:t>
      </w:r>
    </w:p>
    <w:p w:rsidRDefault="00C27196" w:rsidP="00C27196" w:rsidR="00C27196" w:rsidRPr="006B1A56">
      <w:pPr>
        <w:jc w:val="center"/>
        <w:rPr>
          <w:b/>
          <w:sz w:val="24"/>
          <w:szCs w:val="24"/>
        </w:rPr>
      </w:pPr>
    </w:p>
    <w:p w:rsidRDefault="00C27196" w:rsidP="00C27196" w:rsidR="00C27196" w:rsidRPr="006B1A56">
      <w:pPr>
        <w:ind w:firstLine="680"/>
        <w:jc w:val="both"/>
        <w:rPr>
          <w:sz w:val="24"/>
          <w:szCs w:val="24"/>
        </w:rPr>
      </w:pPr>
      <w:r w:rsidRPr="006B1A56">
        <w:rPr>
          <w:sz w:val="24"/>
          <w:szCs w:val="24"/>
        </w:rPr>
        <w:t xml:space="preserve">TRGOVAČKI SUD U ZAGREBU  po sucu Anti Galiću, kao stečajnom sucu, u stečajnom postupku nad dužnikom </w:t>
      </w:r>
      <w:r w:rsidRPr="006B1A56">
        <w:rPr>
          <w:color w:val="000000"/>
          <w:sz w:val="24"/>
          <w:szCs w:val="24"/>
        </w:rPr>
        <w:t>HOC BJELOLASICA d.o.o. u stečaju, Vrelo bb, Jasenak, OIB: 50919159681</w:t>
      </w:r>
      <w:r w:rsidRPr="006B1A56">
        <w:rPr>
          <w:sz w:val="24"/>
          <w:szCs w:val="24"/>
        </w:rPr>
        <w:t>, dana 3</w:t>
      </w:r>
      <w:r>
        <w:rPr>
          <w:sz w:val="24"/>
          <w:szCs w:val="24"/>
        </w:rPr>
        <w:t>.svibnja</w:t>
      </w:r>
      <w:r w:rsidRPr="006B1A56">
        <w:rPr>
          <w:sz w:val="24"/>
          <w:szCs w:val="24"/>
        </w:rPr>
        <w:t xml:space="preserve"> 2016</w:t>
      </w:r>
    </w:p>
    <w:p w:rsidRDefault="00C27196" w:rsidP="00C27196" w:rsidR="00C27196" w:rsidRPr="006B1A56">
      <w:pPr>
        <w:rPr>
          <w:b/>
          <w:sz w:val="24"/>
          <w:szCs w:val="24"/>
        </w:rPr>
      </w:pPr>
    </w:p>
    <w:p w:rsidRDefault="00C27196" w:rsidP="00C27196" w:rsidR="00C27196" w:rsidRPr="006F6F1C">
      <w:pPr>
        <w:jc w:val="center"/>
        <w:rPr>
          <w:sz w:val="24"/>
        </w:rPr>
      </w:pPr>
      <w:r w:rsidRPr="006F6F1C">
        <w:rPr>
          <w:sz w:val="24"/>
        </w:rPr>
        <w:t xml:space="preserve">  z a k lj u č i o    j e</w:t>
      </w:r>
    </w:p>
    <w:p w:rsidRDefault="00C27196" w:rsidP="00C27196" w:rsidR="00C27196">
      <w:pPr>
        <w:jc w:val="center"/>
        <w:rPr>
          <w:b/>
          <w:sz w:val="24"/>
        </w:rPr>
      </w:pPr>
    </w:p>
    <w:p w:rsidRDefault="00C27196" w:rsidP="00C27196" w:rsidR="00C27196" w:rsidRPr="00107CC3">
      <w:pPr>
        <w:ind w:firstLine="680"/>
        <w:jc w:val="both"/>
        <w:rPr>
          <w:sz w:val="24"/>
          <w:szCs w:val="24"/>
        </w:rPr>
      </w:pPr>
      <w:r>
        <w:rPr>
          <w:sz w:val="24"/>
          <w:szCs w:val="24"/>
        </w:rPr>
        <w:t>N</w:t>
      </w:r>
      <w:r w:rsidRPr="00107CC3">
        <w:rPr>
          <w:sz w:val="24"/>
          <w:szCs w:val="24"/>
        </w:rPr>
        <w:t xml:space="preserve">ekretnine stečajnog dužnika </w:t>
      </w:r>
      <w:r w:rsidRPr="006B1A56">
        <w:rPr>
          <w:color w:val="000000"/>
          <w:sz w:val="24"/>
          <w:szCs w:val="24"/>
        </w:rPr>
        <w:t>HOC BJELOLASICA d.o.o. u stečaju, Vrelo bb, Jasenak, OIB: 50919159681</w:t>
      </w:r>
      <w:r w:rsidRPr="00107CC3">
        <w:rPr>
          <w:sz w:val="24"/>
          <w:szCs w:val="24"/>
        </w:rPr>
        <w:t xml:space="preserve"> i to: </w:t>
      </w:r>
    </w:p>
    <w:p w:rsidRDefault="00C27196" w:rsidP="00C27196" w:rsidR="00C27196" w:rsidRPr="00107CC3">
      <w:pPr>
        <w:jc w:val="both"/>
        <w:rPr>
          <w:sz w:val="24"/>
          <w:szCs w:val="24"/>
        </w:rPr>
      </w:pPr>
    </w:p>
    <w:p w:rsidRDefault="00C27196" w:rsidP="00C27196" w:rsidR="00C27196">
      <w:pPr>
        <w:ind w:firstLine="680"/>
        <w:jc w:val="both"/>
        <w:rPr>
          <w:sz w:val="24"/>
          <w:szCs w:val="24"/>
        </w:rPr>
      </w:pPr>
      <w:r w:rsidRPr="00C500B5">
        <w:rPr>
          <w:sz w:val="24"/>
        </w:rPr>
        <w:t>Hotel Jastreb i zgrada stare škole s kotlovnicom na k.č.br. 280/1 u naravi HOTEL, DVORIŠTE, ZGRADA, PAŠNJAK I LIVADA. površine 1 ral i 1292 hvati, sve upisano u zk.ul.br.310, k.o. Begovo Razdolje kod Općinskog suda u Delnicama</w:t>
      </w:r>
      <w:r>
        <w:rPr>
          <w:sz w:val="24"/>
        </w:rPr>
        <w:t xml:space="preserve">, </w:t>
      </w:r>
      <w:r w:rsidRPr="00C500B5">
        <w:rPr>
          <w:sz w:val="24"/>
        </w:rPr>
        <w:t xml:space="preserve"> te pokretnine na istoj lokaciji</w:t>
      </w:r>
    </w:p>
    <w:p w:rsidRDefault="00C27196" w:rsidP="00C27196" w:rsidR="00C27196" w:rsidRPr="000D0C07">
      <w:pPr>
        <w:ind w:firstLine="680"/>
        <w:jc w:val="both"/>
        <w:rPr>
          <w:sz w:val="24"/>
          <w:szCs w:val="24"/>
        </w:rPr>
      </w:pPr>
    </w:p>
    <w:p w:rsidRDefault="00C27196" w:rsidP="00C27196" w:rsidR="00C27196" w:rsidRPr="000D0C07">
      <w:pPr>
        <w:ind w:firstLine="680"/>
        <w:jc w:val="both"/>
        <w:rPr>
          <w:sz w:val="24"/>
          <w:szCs w:val="24"/>
        </w:rPr>
      </w:pPr>
      <w:r w:rsidRPr="000D0C07">
        <w:rPr>
          <w:sz w:val="24"/>
          <w:szCs w:val="24"/>
        </w:rPr>
        <w:t>p r e d a j u   se kupcu Vlado Fornazar, Rovinj, Istarska 42, OIB 31763029367</w:t>
      </w:r>
    </w:p>
    <w:p w:rsidRDefault="00C27196" w:rsidP="00C27196" w:rsidR="00C27196" w:rsidRPr="000D0C07">
      <w:pPr>
        <w:ind w:firstLine="680"/>
        <w:jc w:val="both"/>
        <w:rPr>
          <w:sz w:val="24"/>
          <w:szCs w:val="24"/>
        </w:rPr>
      </w:pPr>
      <w:r w:rsidRPr="000D0C07">
        <w:rPr>
          <w:sz w:val="24"/>
          <w:szCs w:val="24"/>
        </w:rPr>
        <w:t xml:space="preserve">  </w:t>
      </w:r>
      <w:r w:rsidRPr="000D0C07">
        <w:rPr>
          <w:sz w:val="24"/>
          <w:szCs w:val="24"/>
        </w:rPr>
        <w:tab/>
      </w:r>
    </w:p>
    <w:p w:rsidRDefault="00C27196" w:rsidP="00C27196" w:rsidR="00C27196">
      <w:pPr>
        <w:jc w:val="center"/>
        <w:rPr>
          <w:sz w:val="24"/>
        </w:rPr>
      </w:pPr>
      <w:r>
        <w:rPr>
          <w:sz w:val="24"/>
        </w:rPr>
        <w:t>Obrazloženje</w:t>
      </w:r>
    </w:p>
    <w:p w:rsidRDefault="00C27196" w:rsidP="00C27196" w:rsidR="00C27196">
      <w:pPr>
        <w:jc w:val="center"/>
        <w:rPr>
          <w:sz w:val="24"/>
        </w:rPr>
      </w:pPr>
    </w:p>
    <w:p w:rsidRDefault="00C27196" w:rsidP="00C27196" w:rsidR="00C27196" w:rsidRPr="00554CEA">
      <w:pPr>
        <w:pStyle w:val="Tijeloteksta"/>
        <w:ind w:firstLine="708"/>
        <w:jc w:val="both"/>
        <w:outlineLvl w:val="0"/>
        <w:rPr>
          <w:rFonts w:cs="Times New Roman" w:hAnsi="Times New Roman" w:ascii="Times New Roman"/>
          <w:sz w:val="24"/>
        </w:rPr>
      </w:pPr>
      <w:r w:rsidRPr="00554CEA">
        <w:rPr>
          <w:rFonts w:cs="Times New Roman" w:hAnsi="Times New Roman" w:ascii="Times New Roman"/>
          <w:sz w:val="24"/>
        </w:rPr>
        <w:t xml:space="preserve">Prema zapisniku o otvaranju ponuda od 2. ožujka 2016. sastavljenom po javnom bilježniku Stjepanu Trstenjaku iz Varaždina </w:t>
      </w:r>
      <w:r>
        <w:rPr>
          <w:rFonts w:cs="Times New Roman" w:hAnsi="Times New Roman" w:ascii="Times New Roman"/>
          <w:sz w:val="24"/>
        </w:rPr>
        <w:t xml:space="preserve">za nekretninu označenu u izreci rješenja </w:t>
      </w:r>
      <w:r w:rsidRPr="00554CEA">
        <w:rPr>
          <w:rFonts w:cs="Times New Roman" w:hAnsi="Times New Roman" w:ascii="Times New Roman"/>
          <w:sz w:val="24"/>
        </w:rPr>
        <w:t>najvišu c</w:t>
      </w:r>
      <w:r>
        <w:rPr>
          <w:rFonts w:cs="Times New Roman" w:hAnsi="Times New Roman" w:ascii="Times New Roman"/>
          <w:sz w:val="24"/>
        </w:rPr>
        <w:t>i</w:t>
      </w:r>
      <w:r w:rsidRPr="00554CEA">
        <w:rPr>
          <w:rFonts w:cs="Times New Roman" w:hAnsi="Times New Roman" w:ascii="Times New Roman"/>
          <w:sz w:val="24"/>
        </w:rPr>
        <w:t>jenu u iznosu od 7.704.549,18 kn  ponudio je Vlado Fornazar, Rovinj, Istarska 42, OIB 31763029367.</w:t>
      </w:r>
    </w:p>
    <w:p w:rsidRDefault="00C27196" w:rsidP="00C27196" w:rsidR="00C27196" w:rsidRPr="005F3621">
      <w:pPr>
        <w:pStyle w:val="Tijeloteksta"/>
        <w:ind w:firstLine="708"/>
        <w:jc w:val="both"/>
        <w:outlineLvl w:val="0"/>
      </w:pPr>
      <w:r>
        <w:rPr>
          <w:rFonts w:cs="Times New Roman" w:hAnsi="Times New Roman" w:ascii="Times New Roman"/>
          <w:sz w:val="24"/>
        </w:rPr>
        <w:t>Podneskom od 25. travnja 2016. stečajni je upravitelj obavijestio stečajnog suca kako je kupac nekretnine  na račun Javnog bilježnika Stjepana Trstenjaka iz Varaždina uplatio iznos od 6.724.549,18 kn, kao raziku između uplaćene jamčevine i postignute najviše cjene.</w:t>
      </w:r>
    </w:p>
    <w:p w:rsidRDefault="00C27196" w:rsidP="00C27196" w:rsidR="00C27196">
      <w:pPr>
        <w:jc w:val="both"/>
        <w:rPr>
          <w:sz w:val="24"/>
        </w:rPr>
      </w:pPr>
      <w:r w:rsidRPr="005F3621">
        <w:t xml:space="preserve"> </w:t>
      </w:r>
    </w:p>
    <w:p w:rsidRDefault="00C27196" w:rsidP="00C27196" w:rsidR="00C27196">
      <w:pPr>
        <w:jc w:val="both"/>
        <w:rPr>
          <w:sz w:val="24"/>
        </w:rPr>
      </w:pPr>
      <w:r>
        <w:rPr>
          <w:sz w:val="24"/>
        </w:rPr>
        <w:tab/>
        <w:t xml:space="preserve">Kako je rješenje o dosudi kupcu nekretnine steklo svojstvo pravomoćnosti dana 19.travnja  2014., valjalo je temeljem članka 108. stavak 4. OZ-a, u vezi čl. </w:t>
      </w:r>
      <w:smartTag w:element="metricconverter" w:uri="urn:schemas-microsoft-com:office:smarttags">
        <w:smartTagPr>
          <w:attr w:val="164. st" w:name="ProductID"/>
        </w:smartTagPr>
        <w:r>
          <w:rPr>
            <w:sz w:val="24"/>
          </w:rPr>
          <w:t>164. st</w:t>
        </w:r>
      </w:smartTag>
      <w:r>
        <w:rPr>
          <w:sz w:val="24"/>
        </w:rPr>
        <w:t>. 1. Stečajnog zakona (NN br. 44/96, 29/99, 129/00, 123/03, 82/06, 116/10 i 25/12, dalje: SZ) koji Zakon se u ovom stečajnom postupku primjenjuje temeljem odredbe članka 441.stavak 1. Stečajnog zakona (N.N. br.71/15) odlučiti kao u izreci.</w:t>
      </w:r>
    </w:p>
    <w:p w:rsidRDefault="00C27196" w:rsidP="00C27196" w:rsidR="00C27196">
      <w:pPr>
        <w:jc w:val="both"/>
        <w:rPr>
          <w:sz w:val="24"/>
        </w:rPr>
      </w:pPr>
    </w:p>
    <w:p w:rsidRDefault="00C27196" w:rsidP="00C27196" w:rsidR="00C27196">
      <w:pPr>
        <w:jc w:val="center"/>
        <w:rPr>
          <w:sz w:val="24"/>
        </w:rPr>
      </w:pPr>
      <w:r>
        <w:rPr>
          <w:sz w:val="24"/>
        </w:rPr>
        <w:t>Zagreb, 3.svibnja 2016.</w:t>
      </w:r>
    </w:p>
    <w:p w:rsidRDefault="00C27196" w:rsidP="00C27196" w:rsidR="00C27196">
      <w:pPr>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Sudac: </w:t>
      </w:r>
    </w:p>
    <w:p w:rsidRDefault="00C27196" w:rsidP="00C27196" w:rsidR="00C27196">
      <w:pPr>
        <w:ind w:firstLine="680" w:left="4760"/>
        <w:jc w:val="center"/>
        <w:rPr>
          <w:sz w:val="24"/>
        </w:rPr>
      </w:pPr>
      <w:r>
        <w:rPr>
          <w:sz w:val="24"/>
        </w:rPr>
        <w:t xml:space="preserve">              </w:t>
      </w:r>
      <w:smartTag w:element="PersonName" w:uri="urn:schemas-microsoft-com:office:smarttags">
        <w:r>
          <w:rPr>
            <w:sz w:val="24"/>
          </w:rPr>
          <w:t>Ante Galić</w:t>
        </w:r>
      </w:smartTag>
      <w:r>
        <w:rPr>
          <w:sz w:val="24"/>
        </w:rPr>
        <w:t xml:space="preserve"> </w:t>
      </w:r>
      <w:r w:rsidR="00F01819">
        <w:rPr>
          <w:sz w:val="24"/>
        </w:rPr>
        <w:t>v.r.</w:t>
      </w:r>
      <w:r>
        <w:rPr>
          <w:sz w:val="24"/>
        </w:rPr>
        <w:t xml:space="preserve">  </w:t>
      </w:r>
    </w:p>
    <w:p w:rsidRDefault="00C27196" w:rsidP="00C27196" w:rsidR="00C27196">
      <w:pPr>
        <w:jc w:val="both"/>
        <w:rPr>
          <w:sz w:val="24"/>
        </w:rPr>
      </w:pPr>
      <w:r>
        <w:rPr>
          <w:sz w:val="24"/>
        </w:rPr>
        <w:t>Uputa o pravnom lijeku:</w:t>
      </w:r>
    </w:p>
    <w:p w:rsidRDefault="00C27196" w:rsidP="00C27196" w:rsidR="00C27196">
      <w:pPr>
        <w:jc w:val="both"/>
        <w:rPr>
          <w:sz w:val="24"/>
        </w:rPr>
      </w:pPr>
      <w:r>
        <w:rPr>
          <w:sz w:val="24"/>
        </w:rPr>
        <w:t>Protiv ovog  zaključka nije dopuštena žalba (čl. 11. stavak 9.</w:t>
      </w:r>
      <w:r w:rsidRPr="00F53CB4">
        <w:rPr>
          <w:sz w:val="24"/>
          <w:szCs w:val="24"/>
        </w:rPr>
        <w:t xml:space="preserve"> </w:t>
      </w:r>
      <w:r>
        <w:rPr>
          <w:sz w:val="24"/>
        </w:rPr>
        <w:t xml:space="preserve">SZ) </w:t>
      </w:r>
    </w:p>
    <w:p w:rsidRDefault="00C27196" w:rsidP="00C27196" w:rsidR="00C27196">
      <w:pPr>
        <w:jc w:val="both"/>
        <w:rPr>
          <w:sz w:val="24"/>
        </w:rPr>
      </w:pPr>
    </w:p>
    <w:p w:rsidRDefault="00F01819" w:rsidP="00422EE0" w:rsidR="00F01819">
      <w:pPr>
        <w:jc w:val="both"/>
      </w:pPr>
      <w:r>
        <w:t>Za točnost otpravka, ovlašteni službenik:</w:t>
      </w:r>
    </w:p>
    <w:p w:rsidRDefault="00F01819" w:rsidP="00422EE0" w:rsidR="00F01819">
      <w:pPr>
        <w:jc w:val="both"/>
      </w:pPr>
      <w:r>
        <w:t xml:space="preserve">               Valentina Delač</w:t>
      </w:r>
    </w:p>
    <w:p w:rsidRDefault="00C27196" w:rsidP="00C27196" w:rsidR="00C27196">
      <w:pPr>
        <w:jc w:val="both"/>
        <w:rPr>
          <w:sz w:val="24"/>
        </w:rPr>
      </w:pPr>
    </w:p>
    <w:sectPr w:rsidR="00C27196">
      <w:headerReference w:type="default" r:id="rId11"/>
      <w:pgSz w:h="16838" w:w="11906"/>
      <w:pgMar w:gutter="0" w:footer="720" w:header="720" w:left="1800" w:bottom="284"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18D" w:rsidR="00107CC3">
    <w:pPr>
      <w:pStyle w:val="Zaglavlje"/>
      <w:framePr w:y="1" w:xAlign="center" w:vAnchor="text" w:hAnchor="margin" w:wrap="auto"/>
      <w:rPr>
        <w:rStyle w:val="Brojstranice"/>
        <w:sz w:val="24"/>
      </w:rPr>
    </w:pPr>
  </w:p>
  <w:p w:rsidRDefault="00F01819" w:rsidR="00107CC3">
    <w:pPr>
      <w:pStyle w:val="Zaglavlje"/>
      <w:jc w:val="right"/>
      <w:rPr>
        <w:sz w:val="24"/>
      </w:rPr>
    </w:pP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1"/>
  </w:num>
  <w:num w:numId="2">
    <w:abstractNumId w:val="2"/>
    <w:lvlOverride w:ilvl="0">
      <w:startOverride w:val="1"/>
    </w:lvlOverride>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475B3"/>
    <w:rsid w:val="001D2805"/>
    <w:rsid w:val="002E6488"/>
    <w:rsid w:val="003D351C"/>
    <w:rsid w:val="004A3E37"/>
    <w:rsid w:val="004A77A8"/>
    <w:rsid w:val="004C79AC"/>
    <w:rsid w:val="0064218D"/>
    <w:rsid w:val="006D2497"/>
    <w:rsid w:val="007424D5"/>
    <w:rsid w:val="0075598F"/>
    <w:rsid w:val="0079015E"/>
    <w:rsid w:val="007F78C3"/>
    <w:rsid w:val="00A26143"/>
    <w:rsid w:val="00AC014C"/>
    <w:rsid w:val="00B477B7"/>
    <w:rsid w:val="00B978C3"/>
    <w:rsid w:val="00C27196"/>
    <w:rsid w:val="00E70916"/>
    <w:rsid w:val="00F018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C27196"/>
    <w:rPr>
      <w:rFonts w:cs="Arial" w:eastAsia="Times New Roman" w:hAnsi="Arial" w:ascii="Arial"/>
      <w:szCs w:val="24"/>
      <w:lang w:eastAsia="hr-HR"/>
    </w:rPr>
  </w:style>
  <w:style w:styleId="Tekstrezerviranogmjesta" w:type="character">
    <w:name w:val="Placeholder Text"/>
    <w:basedOn w:val="Zadanifontodlomka"/>
    <w:uiPriority w:val="99"/>
    <w:semiHidden/>
    <w:rsid w:val="0064218D"/>
    <w:rPr>
      <w:color w:val="808080"/>
      <w:bdr w:space="0" w:sz="0" w:color="auto" w:val="none"/>
      <w:shd w:fill="auto" w:color="auto" w:val="clear"/>
    </w:rPr>
  </w:style>
  <w:style w:customStyle="true" w:styleId="eSPISCCParagraphDefaultFont" w:type="character">
    <w:name w:val="eSPIS_CC_Paragraph Default Font"/>
    <w:basedOn w:val="Zadanifontodlomka"/>
    <w:rsid w:val="006421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18D"/>
    <w:rPr>
      <w:bdr w:space="0" w:sz="0" w:color="auto" w:val="none"/>
      <w:shd w:fill="FFFFCC" w:color="auto" w:val="clear"/>
      <w:lang w:val="hr-HR"/>
    </w:rPr>
  </w:style>
  <w:style w:customStyle="true" w:styleId="PozadinaSvijetloCrvena" w:type="character">
    <w:name w:val="Pozadina_SvijetloCrvena"/>
    <w:basedOn w:val="eSPISCCParagraphDefaultFont"/>
    <w:rsid w:val="006421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1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C27196"/>
    <w:rPr>
      <w:rFonts w:ascii="Arial" w:cs="Arial" w:eastAsia="Times New Roman" w:hAnsi="Arial"/>
      <w:szCs w:val="24"/>
      <w:lang w:eastAsia="hr-HR"/>
    </w:rPr>
  </w:style>
  <w:style w:styleId="Tekstrezerviranogmjesta" w:type="character">
    <w:name w:val="Placeholder Text"/>
    <w:basedOn w:val="Zadanifontodlomka"/>
    <w:uiPriority w:val="99"/>
    <w:semiHidden/>
    <w:rsid w:val="0064218D"/>
    <w:rPr>
      <w:color w:val="808080"/>
      <w:bdr w:color="auto" w:space="0" w:sz="0" w:val="none"/>
      <w:shd w:color="auto" w:fill="auto" w:val="clear"/>
    </w:rPr>
  </w:style>
  <w:style w:customStyle="1" w:styleId="eSPISCCParagraphDefaultFont" w:type="character">
    <w:name w:val="eSPIS_CC_Paragraph Default Font"/>
    <w:basedOn w:val="Zadanifontodlomka"/>
    <w:rsid w:val="006421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18D"/>
    <w:rPr>
      <w:bdr w:color="auto" w:space="0" w:sz="0" w:val="none"/>
      <w:shd w:color="auto" w:fill="FFFFCC" w:val="clear"/>
      <w:lang w:val="hr-HR"/>
    </w:rPr>
  </w:style>
  <w:style w:customStyle="1" w:styleId="PozadinaSvijetloCrvena" w:type="character">
    <w:name w:val="Pozadina_SvijetloCrvena"/>
    <w:basedOn w:val="eSPISCCParagraphDefaultFont"/>
    <w:rsid w:val="006421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1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 w:id="1441991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B8446D-7E6C-4D4F-AB27-9D1211A67F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315</properties:Words>
  <properties:Characters>1611</properties:Characters>
  <properties:Lines>50</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2016-04-22T12:05:00Z</dcterms:created>
  <dc:creator>Ante Galić</dc:creator>
  <cp:lastModifiedBy>Valentina Delač</cp:lastModifiedBy>
  <cp:lastPrinted>2016-05-03T10:13:00Z</cp:lastPrinted>
  <dcterms:modified xmlns:xsi="http://www.w3.org/2001/XMLSchema-instance" xsi:type="dcterms:W3CDTF">2016-05-03T10:18:00Z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