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01EB7" w:rsidR="00EA0E88" w:rsidRPr="00EA0E88">
        <w:tc>
          <w:tcPr>
            <w:tcW w:type="dxa" w:w="2829"/>
            <w:shd w:fill="auto" w:color="auto" w:val="clear"/>
          </w:tcPr>
          <w:p w:rsidRDefault="00EA0E88" w:rsidP="00201EB7" w:rsidR="00EA0E88" w:rsidRPr="00EA0E88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A0E88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0E88" w:rsidP="00201EB7" w:rsidR="00EA0E88" w:rsidRPr="00EA0E88">
            <w:pPr>
              <w:spacing w:before="120"/>
              <w:jc w:val="center"/>
              <w:rPr>
                <w:sz w:val="24"/>
                <w:szCs w:val="24"/>
              </w:rPr>
            </w:pPr>
            <w:r w:rsidRPr="00EA0E88">
              <w:rPr>
                <w:sz w:val="24"/>
                <w:szCs w:val="24"/>
              </w:rPr>
              <w:t>Republika Hrvatska</w:t>
            </w:r>
          </w:p>
          <w:p w:rsidRDefault="00EA0E88" w:rsidP="00201EB7" w:rsidR="00EA0E88" w:rsidRPr="00EA0E88">
            <w:pPr>
              <w:jc w:val="center"/>
              <w:rPr>
                <w:sz w:val="24"/>
                <w:szCs w:val="24"/>
              </w:rPr>
            </w:pPr>
            <w:r w:rsidRPr="00EA0E88">
              <w:rPr>
                <w:sz w:val="24"/>
                <w:szCs w:val="24"/>
              </w:rPr>
              <w:t>Trgovački sud u Varaždinu</w:t>
            </w:r>
          </w:p>
          <w:p w:rsidRDefault="00EA0E88" w:rsidP="00201EB7" w:rsidR="00EA0E88" w:rsidRPr="00EA0E88">
            <w:pPr>
              <w:jc w:val="center"/>
              <w:rPr>
                <w:sz w:val="24"/>
                <w:szCs w:val="24"/>
              </w:rPr>
            </w:pPr>
            <w:r w:rsidRPr="00EA0E88">
              <w:rPr>
                <w:sz w:val="24"/>
                <w:szCs w:val="24"/>
              </w:rPr>
              <w:t>Varaždin, Braće Radić 2</w:t>
            </w:r>
          </w:p>
        </w:tc>
      </w:tr>
    </w:tbl>
    <w:p w14:textId="d7412e2" w14:paraId="d7412e2" w:rsidRDefault="00EA0E88" w:rsidP="00EA0E88" w:rsidR="00EA0E88" w:rsidRPr="00EA0E88">
      <w:pPr>
        <w:jc w:val="both"/>
        <w15:collapsed w:val="false"/>
        <w:rPr>
          <w:sz w:val="24"/>
          <w:szCs w:val="24"/>
        </w:rPr>
      </w:pP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  <w:t xml:space="preserve">   </w:t>
      </w:r>
    </w:p>
    <w:p w:rsidRDefault="00EA0E88" w:rsidP="00EA0E88" w:rsidR="00EA0E88" w:rsidRPr="00EA0E88">
      <w:pPr>
        <w:jc w:val="center"/>
        <w:rPr>
          <w:sz w:val="24"/>
          <w:szCs w:val="24"/>
        </w:rPr>
      </w:pPr>
      <w:r w:rsidRPr="00EA0E88">
        <w:rPr>
          <w:sz w:val="24"/>
          <w:szCs w:val="24"/>
        </w:rPr>
        <w:t>R E P U B L I K A    H R V A T S K A</w:t>
      </w:r>
    </w:p>
    <w:p w:rsidRDefault="00EA0E88" w:rsidP="00EA0E88" w:rsidR="00EA0E88" w:rsidRPr="00EA0E88">
      <w:pPr>
        <w:jc w:val="both"/>
        <w:rPr>
          <w:sz w:val="24"/>
          <w:szCs w:val="24"/>
        </w:rPr>
      </w:pPr>
    </w:p>
    <w:p w:rsidRDefault="00EA0E88" w:rsidP="00EA0E88" w:rsidR="00EA0E88" w:rsidRPr="00EA0E88">
      <w:pPr>
        <w:pStyle w:val="Naslov2"/>
        <w:rPr>
          <w:b w:val="false"/>
          <w:szCs w:val="24"/>
        </w:rPr>
      </w:pPr>
      <w:r w:rsidRPr="00EA0E88">
        <w:rPr>
          <w:b w:val="false"/>
          <w:szCs w:val="24"/>
        </w:rPr>
        <w:t>R J E Š E NJ E</w:t>
      </w:r>
    </w:p>
    <w:p w:rsidRDefault="00EA0E88" w:rsidP="00EA0E88" w:rsidR="00EA0E88" w:rsidRPr="00EA0E88">
      <w:pPr>
        <w:rPr>
          <w:sz w:val="24"/>
          <w:szCs w:val="24"/>
        </w:rPr>
      </w:pPr>
    </w:p>
    <w:p w:rsidRDefault="00EA0E88" w:rsidP="00EA0E88" w:rsidR="00EA0E88" w:rsidRPr="00EA0E88">
      <w:pPr>
        <w:ind w:firstLine="720"/>
        <w:jc w:val="both"/>
        <w:rPr>
          <w:sz w:val="24"/>
          <w:szCs w:val="24"/>
        </w:rPr>
      </w:pPr>
      <w:r w:rsidRPr="00EA0E88">
        <w:rPr>
          <w:sz w:val="24"/>
          <w:szCs w:val="24"/>
        </w:rPr>
        <w:t xml:space="preserve">Trgovački sud u Varaždinu, po sucu toga suda Iris Hatvalić Nemec, kao stečajnom sucu, u stečajnom predmetu nad dužnikom </w:t>
      </w:r>
      <w:r w:rsidRPr="00EA0E88">
        <w:rPr>
          <w:color w:val="000000"/>
          <w:sz w:val="24"/>
          <w:szCs w:val="24"/>
        </w:rPr>
        <w:t>NITRO d.o.o. u stečaju Čakovec, Augusta Cesarca 10, OIB: 87948376644</w:t>
      </w:r>
      <w:r w:rsidRPr="00EA0E88">
        <w:rPr>
          <w:sz w:val="24"/>
          <w:szCs w:val="24"/>
        </w:rPr>
        <w:t xml:space="preserve">, zastupanom po stečajnom upravitelju </w:t>
      </w:r>
      <w:r w:rsidRPr="00EA0E88">
        <w:rPr>
          <w:color w:val="000000"/>
          <w:sz w:val="24"/>
          <w:szCs w:val="24"/>
        </w:rPr>
        <w:t>Marijanu Belani iz Križevaca</w:t>
      </w:r>
      <w:r w:rsidRPr="00EA0E88">
        <w:rPr>
          <w:sz w:val="24"/>
          <w:szCs w:val="24"/>
        </w:rPr>
        <w:t>, 25. listopada 2018.</w:t>
      </w:r>
    </w:p>
    <w:p w:rsidRDefault="009D7683" w:rsidP="00CC1CF1" w:rsidR="009D7683" w:rsidRPr="00EA0E88">
      <w:pPr>
        <w:jc w:val="both"/>
        <w:rPr>
          <w:sz w:val="24"/>
          <w:szCs w:val="24"/>
        </w:rPr>
      </w:pPr>
    </w:p>
    <w:p w:rsidRDefault="00EC35D1" w:rsidP="00EC35D1" w:rsidR="00EC35D1" w:rsidRPr="00EA0E88">
      <w:pPr>
        <w:jc w:val="center"/>
        <w:rPr>
          <w:sz w:val="24"/>
          <w:szCs w:val="24"/>
        </w:rPr>
      </w:pPr>
      <w:r w:rsidRPr="00EA0E88">
        <w:rPr>
          <w:sz w:val="24"/>
          <w:szCs w:val="24"/>
        </w:rPr>
        <w:t>r i j e š i o   j e</w:t>
      </w:r>
    </w:p>
    <w:p w:rsidRDefault="00DE7AB1" w:rsidP="00DE7AB1" w:rsidR="00DE7AB1" w:rsidRPr="00EA0E88">
      <w:pPr>
        <w:jc w:val="both"/>
        <w:rPr>
          <w:b/>
          <w:sz w:val="24"/>
          <w:szCs w:val="24"/>
        </w:rPr>
      </w:pPr>
    </w:p>
    <w:p w:rsidRDefault="00DE7AB1" w:rsidP="00F23DC9" w:rsidR="00DE7AB1" w:rsidRPr="00EA0E88">
      <w:pPr>
        <w:numPr>
          <w:ilvl w:val="0"/>
          <w:numId w:val="15"/>
        </w:numPr>
        <w:ind w:hanging="567" w:left="567"/>
        <w:jc w:val="both"/>
        <w:rPr>
          <w:sz w:val="24"/>
          <w:szCs w:val="24"/>
        </w:rPr>
      </w:pPr>
      <w:r w:rsidRPr="00EA0E88">
        <w:rPr>
          <w:sz w:val="24"/>
          <w:szCs w:val="24"/>
        </w:rPr>
        <w:t xml:space="preserve">Obustavlja se i zaključuje stečajni postupak nad stečajnim dužnikom </w:t>
      </w:r>
      <w:r w:rsidR="00EA0E88" w:rsidRPr="00EA0E88">
        <w:rPr>
          <w:color w:val="000000"/>
          <w:sz w:val="24"/>
          <w:szCs w:val="24"/>
        </w:rPr>
        <w:t>NITRO d.o.o. u stečaju Čakovec, Augusta Cesarca 10, OIB: 87948376644</w:t>
      </w:r>
      <w:r w:rsidR="00F23DC9" w:rsidRPr="00EA0E88">
        <w:rPr>
          <w:sz w:val="24"/>
          <w:szCs w:val="24"/>
        </w:rPr>
        <w:t>.</w:t>
      </w:r>
    </w:p>
    <w:p w:rsidRDefault="00DE7AB1" w:rsidP="00DE7AB1" w:rsidR="00DE7AB1" w:rsidRPr="00EA0E88">
      <w:pPr>
        <w:ind w:firstLine="720"/>
        <w:jc w:val="both"/>
        <w:rPr>
          <w:sz w:val="24"/>
          <w:szCs w:val="24"/>
        </w:rPr>
      </w:pPr>
    </w:p>
    <w:p w:rsidRDefault="00DE7AB1" w:rsidP="00F23DC9" w:rsidR="00DE7AB1" w:rsidRPr="00EA0E88">
      <w:pPr>
        <w:numPr>
          <w:ilvl w:val="0"/>
          <w:numId w:val="15"/>
        </w:numPr>
        <w:ind w:hanging="567" w:left="567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F23DC9" w:rsidP="00DE7AB1" w:rsidR="00F23DC9" w:rsidRPr="00EA0E88">
      <w:pPr>
        <w:jc w:val="center"/>
        <w:rPr>
          <w:sz w:val="24"/>
          <w:szCs w:val="24"/>
        </w:rPr>
      </w:pPr>
    </w:p>
    <w:p w:rsidRDefault="00DE7AB1" w:rsidP="00DE7AB1" w:rsidR="00DE7AB1" w:rsidRPr="00EA0E88">
      <w:pPr>
        <w:jc w:val="center"/>
        <w:rPr>
          <w:sz w:val="24"/>
          <w:szCs w:val="24"/>
        </w:rPr>
      </w:pPr>
      <w:r w:rsidRPr="00EA0E88">
        <w:rPr>
          <w:sz w:val="24"/>
          <w:szCs w:val="24"/>
        </w:rPr>
        <w:t>Obrazloženje</w:t>
      </w:r>
    </w:p>
    <w:p w:rsidRDefault="00DE7AB1" w:rsidP="00DE7AB1" w:rsidR="00DE7AB1" w:rsidRPr="00EA0E88">
      <w:pPr>
        <w:jc w:val="both"/>
        <w:rPr>
          <w:b/>
          <w:sz w:val="24"/>
          <w:szCs w:val="24"/>
        </w:rPr>
      </w:pPr>
    </w:p>
    <w:p w:rsidRDefault="00DE7AB1" w:rsidP="00DE7AB1" w:rsidR="00DE7AB1" w:rsidRPr="00EA0E88">
      <w:pPr>
        <w:ind w:firstLine="720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Rješenjem ovoga suda St-</w:t>
      </w:r>
      <w:r w:rsidR="00EA0E88" w:rsidRPr="00EA0E88">
        <w:rPr>
          <w:sz w:val="24"/>
          <w:szCs w:val="24"/>
        </w:rPr>
        <w:t>294/13-7</w:t>
      </w:r>
      <w:r w:rsidRPr="00EA0E88">
        <w:rPr>
          <w:sz w:val="24"/>
          <w:szCs w:val="24"/>
        </w:rPr>
        <w:t xml:space="preserve"> od </w:t>
      </w:r>
      <w:r w:rsidR="00EA0E88" w:rsidRPr="00EA0E88">
        <w:rPr>
          <w:sz w:val="24"/>
          <w:szCs w:val="24"/>
        </w:rPr>
        <w:t>22. studenog 2013</w:t>
      </w:r>
      <w:r w:rsidRPr="00EA0E88">
        <w:rPr>
          <w:sz w:val="24"/>
          <w:szCs w:val="24"/>
        </w:rPr>
        <w:t>. otvoren je stečajni postupak nad dužnikom.</w:t>
      </w:r>
    </w:p>
    <w:p w:rsidRDefault="00C07743" w:rsidP="00DE7AB1" w:rsidR="00C07743" w:rsidRPr="00EA0E88">
      <w:pPr>
        <w:ind w:firstLine="720"/>
        <w:jc w:val="both"/>
        <w:rPr>
          <w:sz w:val="24"/>
          <w:szCs w:val="24"/>
        </w:rPr>
      </w:pPr>
    </w:p>
    <w:p w:rsidRDefault="00DE7AB1" w:rsidP="007E39B1" w:rsidR="003A076A">
      <w:pPr>
        <w:ind w:firstLine="720"/>
        <w:jc w:val="both"/>
        <w:rPr>
          <w:sz w:val="24"/>
          <w:szCs w:val="24"/>
        </w:rPr>
      </w:pPr>
      <w:r w:rsidRPr="003A076A">
        <w:rPr>
          <w:sz w:val="24"/>
          <w:szCs w:val="24"/>
        </w:rPr>
        <w:t xml:space="preserve">Stečajni upravitelj je </w:t>
      </w:r>
      <w:r w:rsidR="003A076A" w:rsidRPr="003A076A">
        <w:rPr>
          <w:sz w:val="24"/>
          <w:szCs w:val="24"/>
        </w:rPr>
        <w:t>10. listopada 2017</w:t>
      </w:r>
      <w:r w:rsidRPr="003A076A">
        <w:rPr>
          <w:sz w:val="24"/>
          <w:szCs w:val="24"/>
        </w:rPr>
        <w:t xml:space="preserve">. podnio stečajnom sucu izvješće o </w:t>
      </w:r>
      <w:r w:rsidR="003A076A" w:rsidRPr="003A076A">
        <w:rPr>
          <w:sz w:val="24"/>
          <w:szCs w:val="24"/>
        </w:rPr>
        <w:t>tijeku stečajnog postupka i stanju stečajne mase iz kojeg proizlazi da su pokriveni troškovi stečajnog postupka, ali da stečajna masa nije dostatna za ispunjenje ostalih dospjelih obveza stečajne mase, a obzirom su nakon unovčenja imovine dužnika plaćeni svi troškovi stečajnog postupka te je u stečajnoj masi ostao iznos od 600,00 kn.</w:t>
      </w:r>
    </w:p>
    <w:p w:rsidRDefault="003A076A" w:rsidP="007E39B1" w:rsidR="003A076A">
      <w:pPr>
        <w:ind w:firstLine="720"/>
        <w:jc w:val="both"/>
        <w:rPr>
          <w:sz w:val="24"/>
          <w:szCs w:val="24"/>
        </w:rPr>
      </w:pPr>
    </w:p>
    <w:p w:rsidRDefault="003A076A" w:rsidP="007E39B1" w:rsidR="003A076A" w:rsidRPr="003A07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navedeno izvješće objavio na e-oglasnoj ploči suda 10. listopada 2017.</w:t>
      </w:r>
    </w:p>
    <w:p w:rsidRDefault="003A076A" w:rsidP="007E39B1" w:rsidR="003A076A">
      <w:pPr>
        <w:ind w:firstLine="720"/>
        <w:jc w:val="both"/>
        <w:rPr>
          <w:color w:val="FF0000"/>
          <w:sz w:val="24"/>
          <w:szCs w:val="24"/>
        </w:rPr>
      </w:pPr>
    </w:p>
    <w:p w:rsidRDefault="00C07743" w:rsidP="00C80E9C" w:rsidR="003A076A" w:rsidRPr="00C80E9C">
      <w:pPr>
        <w:ind w:firstLine="708"/>
        <w:jc w:val="both"/>
        <w:rPr>
          <w:color w:val="FF0000"/>
          <w:sz w:val="24"/>
          <w:szCs w:val="24"/>
        </w:rPr>
      </w:pPr>
      <w:r w:rsidRPr="003A076A">
        <w:rPr>
          <w:sz w:val="24"/>
          <w:szCs w:val="24"/>
        </w:rPr>
        <w:t xml:space="preserve">Na </w:t>
      </w:r>
      <w:r w:rsidR="003A076A" w:rsidRPr="003A076A">
        <w:rPr>
          <w:sz w:val="24"/>
          <w:szCs w:val="24"/>
        </w:rPr>
        <w:t xml:space="preserve">skupštini vjerovnika održanoj 25. listopada 2018. </w:t>
      </w:r>
      <w:r w:rsidR="00C80E9C">
        <w:rPr>
          <w:sz w:val="24"/>
          <w:szCs w:val="24"/>
        </w:rPr>
        <w:t xml:space="preserve">stečajni upravitelj naveo je </w:t>
      </w:r>
      <w:r w:rsidR="003A076A" w:rsidRPr="003A076A">
        <w:rPr>
          <w:sz w:val="24"/>
          <w:szCs w:val="24"/>
        </w:rPr>
        <w:t xml:space="preserve">kako je u ovom stečaju unovčena cjelokupna imovina stečajnog dužnika te su djelomično namirena potraživanja razlučnih vjerovnika Zagrebačke banke d.d. i Republike Hrvatske. U stečajnu masu je unesen preostali iznos od 105.402,65 kn za namirenje troškova stečajnog postupka, a koji troškovi stečajnog postupka su i podmireni. U završnom računu je dao detaljan prikaz ukupnih prihoda i rashoda te je istaknuo kako je stečajna masa bila dostatna za pokriće troškova stečajnog postupka, ali nije bila dostatna za ispunjenje ostalih dospjelih obveza stečajne mase, a kako je naveo u izvješću od 9. listopada 2017. koje je izvješće objavljeno na </w:t>
      </w:r>
      <w:r w:rsidR="003A076A" w:rsidRPr="003A076A">
        <w:rPr>
          <w:sz w:val="24"/>
          <w:szCs w:val="24"/>
        </w:rPr>
        <w:lastRenderedPageBreak/>
        <w:t xml:space="preserve">e-oglasnoj ploči suda 10. listopada 2017. Iz navedenog izvješća u biti proizlazi da su podmireni troškovi stečajnog postupka, ali da stečajna masa nije dostatna za ispunjenje ostalih dospjelih obveza stečajne mase te u biti predstavlja prijavu o nedostatnosti stečajne mase koja je i javno objavljena. Navodi kako je još uvijek u tijeku parnica P-229/14 u kojem predmetu je donesena prvostupanjska presuda u korist stečajnog dužnika za iznos glavnice od oko 175.000,00 kn uz kamate pa kada presuda postane pravomoćna, stečajni će upravitelj predložiti provođenje naknadne diobe. </w:t>
      </w:r>
    </w:p>
    <w:p w:rsidRDefault="00C07743" w:rsidP="00DE7AB1" w:rsidR="00C07743" w:rsidRPr="00EA0E88">
      <w:pPr>
        <w:ind w:firstLine="708"/>
        <w:jc w:val="both"/>
        <w:rPr>
          <w:sz w:val="24"/>
          <w:szCs w:val="24"/>
        </w:rPr>
      </w:pPr>
    </w:p>
    <w:p w:rsidRDefault="003A076A" w:rsidP="00C80E9C" w:rsidR="003A076A" w:rsidRPr="00C80E9C">
      <w:pPr>
        <w:ind w:firstLine="720"/>
        <w:jc w:val="both"/>
        <w:rPr>
          <w:sz w:val="24"/>
          <w:szCs w:val="24"/>
        </w:rPr>
      </w:pPr>
      <w:r w:rsidRPr="00C80E9C">
        <w:rPr>
          <w:sz w:val="24"/>
          <w:szCs w:val="24"/>
        </w:rPr>
        <w:t xml:space="preserve">Prisutni stečajni vjerovnici naveli su kako nemaju  primjedbi na izvješće  i završni račun stečajnog upravitelja te su suglasni s prijedlogom stečajnog upravitelja za obustavu postupka zbog nedostatnosti stečajne mase. </w:t>
      </w:r>
      <w:r w:rsidR="00C80E9C" w:rsidRPr="00C80E9C">
        <w:rPr>
          <w:sz w:val="24"/>
          <w:szCs w:val="24"/>
        </w:rPr>
        <w:t xml:space="preserve">Vjerovnici su prihvatili </w:t>
      </w:r>
      <w:r w:rsidRPr="00C80E9C">
        <w:rPr>
          <w:sz w:val="24"/>
          <w:szCs w:val="24"/>
        </w:rPr>
        <w:t>izvješće stečajnog upravitelja te prijedlog z</w:t>
      </w:r>
      <w:r w:rsidR="00C80E9C" w:rsidRPr="00C80E9C">
        <w:rPr>
          <w:sz w:val="24"/>
          <w:szCs w:val="24"/>
        </w:rPr>
        <w:t>a zaključenje</w:t>
      </w:r>
      <w:r w:rsidRPr="00C80E9C">
        <w:rPr>
          <w:sz w:val="24"/>
          <w:szCs w:val="24"/>
        </w:rPr>
        <w:t xml:space="preserve"> stečajnog postupka. </w:t>
      </w:r>
    </w:p>
    <w:p w:rsidRDefault="00DE7AB1" w:rsidP="00DE7AB1" w:rsidR="00DE7AB1" w:rsidRPr="00EA0E88">
      <w:pPr>
        <w:ind w:firstLine="720"/>
        <w:jc w:val="both"/>
        <w:rPr>
          <w:sz w:val="24"/>
          <w:szCs w:val="24"/>
        </w:rPr>
      </w:pPr>
    </w:p>
    <w:p w:rsidRDefault="00DE7AB1" w:rsidP="00DE7AB1" w:rsidR="00DE7AB1">
      <w:pPr>
        <w:ind w:firstLine="720"/>
        <w:jc w:val="both"/>
        <w:rPr>
          <w:sz w:val="24"/>
          <w:szCs w:val="24"/>
        </w:rPr>
      </w:pPr>
      <w:r w:rsidRPr="00EA0E88">
        <w:rPr>
          <w:sz w:val="24"/>
          <w:szCs w:val="24"/>
        </w:rPr>
        <w:t xml:space="preserve">Slijedom navedenoga, </w:t>
      </w:r>
      <w:r w:rsidR="00C80E9C">
        <w:rPr>
          <w:sz w:val="24"/>
          <w:szCs w:val="24"/>
        </w:rPr>
        <w:t>a budući su u ovom postupku djelomično namirena potraživanja razlučnih vjerovnika, te su pokriveni troškovi stečajnog postupka</w:t>
      </w:r>
      <w:r w:rsidR="0087698E">
        <w:rPr>
          <w:sz w:val="24"/>
          <w:szCs w:val="24"/>
        </w:rPr>
        <w:t>, ali stečajna masa nije dostatna za ispunjenje ostalih dospjelih obveza stečajne mase,</w:t>
      </w:r>
      <w:r w:rsidR="00C80E9C">
        <w:rPr>
          <w:sz w:val="24"/>
          <w:szCs w:val="24"/>
        </w:rPr>
        <w:t xml:space="preserve"> valjalo je odlučiti kao u izreci ovog rješenja u smislu odredbe čl. 207</w:t>
      </w:r>
      <w:r w:rsidRPr="00EA0E88">
        <w:rPr>
          <w:sz w:val="24"/>
          <w:szCs w:val="24"/>
        </w:rPr>
        <w:t>. Stečajnog zakona (''Narodne novine'' broj 44/96, 29/99, 129/00, 123/03, 82/06, 1</w:t>
      </w:r>
      <w:r w:rsidR="00C80E9C">
        <w:rPr>
          <w:sz w:val="24"/>
          <w:szCs w:val="24"/>
        </w:rPr>
        <w:t>16/10, 25/12, 133/12, dalje SZ).</w:t>
      </w:r>
      <w:r w:rsidRPr="00EA0E88">
        <w:rPr>
          <w:sz w:val="24"/>
          <w:szCs w:val="24"/>
        </w:rPr>
        <w:t xml:space="preserve"> </w:t>
      </w:r>
    </w:p>
    <w:p w:rsidRDefault="0087698E" w:rsidP="00DE7AB1" w:rsidR="0087698E">
      <w:pPr>
        <w:ind w:firstLine="720"/>
        <w:jc w:val="both"/>
        <w:rPr>
          <w:sz w:val="24"/>
          <w:szCs w:val="24"/>
        </w:rPr>
      </w:pPr>
    </w:p>
    <w:p w:rsidRDefault="0087698E" w:rsidP="00DE7AB1" w:rsidR="0087698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Ako se nakon obustave postupka pronađu predmeti stečajne mase sud će na prijedlog stečajnog upravitelja</w:t>
      </w:r>
      <w:r w:rsidR="00194FA0">
        <w:rPr>
          <w:sz w:val="24"/>
          <w:szCs w:val="24"/>
        </w:rPr>
        <w:t>, vjerovnika ili po službenoj dužnosti odrediti provođenje naknadne diobe.</w:t>
      </w:r>
    </w:p>
    <w:p w:rsidRDefault="00C80E9C" w:rsidP="00DE7AB1" w:rsidR="00C80E9C">
      <w:pPr>
        <w:ind w:firstLine="720"/>
        <w:jc w:val="both"/>
        <w:rPr>
          <w:sz w:val="24"/>
          <w:szCs w:val="24"/>
        </w:rPr>
      </w:pPr>
    </w:p>
    <w:p w:rsidRDefault="00DE7AB1" w:rsidP="00DE7AB1" w:rsidR="00DE7AB1" w:rsidRPr="00EA0E88">
      <w:pPr>
        <w:jc w:val="center"/>
        <w:rPr>
          <w:sz w:val="24"/>
          <w:szCs w:val="24"/>
        </w:rPr>
      </w:pPr>
      <w:r w:rsidRPr="00EA0E88">
        <w:rPr>
          <w:sz w:val="24"/>
          <w:szCs w:val="24"/>
        </w:rPr>
        <w:t xml:space="preserve">U Varaždinu </w:t>
      </w:r>
      <w:r w:rsidR="00EA0E88" w:rsidRPr="00EA0E88">
        <w:rPr>
          <w:sz w:val="24"/>
          <w:szCs w:val="24"/>
        </w:rPr>
        <w:t>25. listopada</w:t>
      </w:r>
      <w:r w:rsidR="007E39B1" w:rsidRPr="00EA0E88">
        <w:rPr>
          <w:sz w:val="24"/>
          <w:szCs w:val="24"/>
        </w:rPr>
        <w:t xml:space="preserve"> 2018</w:t>
      </w:r>
      <w:r w:rsidRPr="00EA0E88">
        <w:rPr>
          <w:sz w:val="24"/>
          <w:szCs w:val="24"/>
        </w:rPr>
        <w:t>.</w:t>
      </w:r>
    </w:p>
    <w:p w:rsidRDefault="00DE7AB1" w:rsidP="00DE7AB1" w:rsidR="00DE7AB1" w:rsidRPr="00EA0E88">
      <w:pPr>
        <w:jc w:val="center"/>
        <w:rPr>
          <w:sz w:val="24"/>
          <w:szCs w:val="24"/>
        </w:rPr>
      </w:pPr>
    </w:p>
    <w:p w:rsidRDefault="00DE7AB1" w:rsidP="00F23DC9" w:rsidR="00DE7AB1" w:rsidRPr="00EA0E88">
      <w:pPr>
        <w:ind w:firstLine="720" w:left="5760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SUDAC</w:t>
      </w:r>
    </w:p>
    <w:p w:rsidRDefault="00F23DC9" w:rsidP="00F23DC9" w:rsidR="00F23DC9" w:rsidRPr="00EA0E88">
      <w:pPr>
        <w:ind w:firstLine="720" w:left="5760"/>
        <w:jc w:val="both"/>
        <w:rPr>
          <w:sz w:val="24"/>
          <w:szCs w:val="24"/>
        </w:rPr>
      </w:pPr>
    </w:p>
    <w:p w:rsidRDefault="00F23DC9" w:rsidP="00F8633E" w:rsidR="001B22EB" w:rsidRPr="00EA0E88">
      <w:pPr>
        <w:jc w:val="both"/>
        <w:rPr>
          <w:sz w:val="24"/>
          <w:szCs w:val="24"/>
        </w:rPr>
      </w:pP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</w:r>
      <w:r w:rsidRPr="00EA0E88">
        <w:rPr>
          <w:sz w:val="24"/>
          <w:szCs w:val="24"/>
        </w:rPr>
        <w:tab/>
        <w:t xml:space="preserve">   </w:t>
      </w:r>
      <w:r w:rsidR="00DE7AB1" w:rsidRPr="00EA0E88">
        <w:rPr>
          <w:sz w:val="24"/>
          <w:szCs w:val="24"/>
        </w:rPr>
        <w:t>Iris Hatvalić Nemec</w:t>
      </w:r>
      <w:r w:rsidR="001B22EB" w:rsidRPr="00EA0E88">
        <w:rPr>
          <w:sz w:val="24"/>
          <w:szCs w:val="24"/>
        </w:rPr>
        <w:t xml:space="preserve"> </w:t>
      </w:r>
    </w:p>
    <w:p w:rsidRDefault="00DE7AB1" w:rsidP="00DE7AB1" w:rsidR="00DE7AB1" w:rsidRPr="00EA0E88">
      <w:pPr>
        <w:jc w:val="both"/>
        <w:rPr>
          <w:sz w:val="24"/>
          <w:szCs w:val="24"/>
        </w:rPr>
      </w:pPr>
    </w:p>
    <w:p w:rsidRDefault="00F45394" w:rsidP="00DE7AB1" w:rsidR="00F45394" w:rsidRPr="00EA0E88">
      <w:pPr>
        <w:jc w:val="both"/>
        <w:rPr>
          <w:sz w:val="24"/>
          <w:szCs w:val="24"/>
        </w:rPr>
      </w:pPr>
    </w:p>
    <w:p w:rsidRDefault="003651F8" w:rsidP="00DE7AB1" w:rsidR="003651F8" w:rsidRPr="00EA0E88">
      <w:pPr>
        <w:jc w:val="both"/>
        <w:rPr>
          <w:sz w:val="24"/>
          <w:szCs w:val="24"/>
        </w:rPr>
      </w:pPr>
    </w:p>
    <w:p w:rsidRDefault="00DE7AB1" w:rsidP="00DE7AB1" w:rsidR="00DE7AB1" w:rsidRPr="00EA0E88">
      <w:pPr>
        <w:jc w:val="both"/>
        <w:rPr>
          <w:sz w:val="24"/>
          <w:szCs w:val="24"/>
        </w:rPr>
      </w:pPr>
      <w:r w:rsidRPr="00EA0E88">
        <w:rPr>
          <w:sz w:val="24"/>
          <w:szCs w:val="24"/>
        </w:rPr>
        <w:t>UPUTA O PRAVNOM LIJEKU:</w:t>
      </w:r>
    </w:p>
    <w:p w:rsidRDefault="00DE7AB1" w:rsidP="00DE7AB1" w:rsidR="00DE7AB1">
      <w:pPr>
        <w:jc w:val="both"/>
        <w:rPr>
          <w:sz w:val="24"/>
          <w:szCs w:val="24"/>
        </w:rPr>
      </w:pPr>
      <w:r w:rsidRPr="00EA0E88">
        <w:rPr>
          <w:sz w:val="24"/>
          <w:szCs w:val="24"/>
        </w:rPr>
        <w:t xml:space="preserve">Protiv ovoga rješenja svaki stečajni vjerovnik </w:t>
      </w:r>
      <w:r w:rsidR="00F45394" w:rsidRPr="00EA0E88">
        <w:rPr>
          <w:sz w:val="24"/>
          <w:szCs w:val="24"/>
        </w:rPr>
        <w:t>može</w:t>
      </w:r>
      <w:r w:rsidRPr="00EA0E88">
        <w:rPr>
          <w:sz w:val="24"/>
          <w:szCs w:val="24"/>
        </w:rPr>
        <w:t xml:space="preserve"> podnijeti žalbu u roku od osam dana od njegovog javnog priopćenja </w:t>
      </w:r>
      <w:r w:rsidR="00F45394" w:rsidRPr="00EA0E88">
        <w:rPr>
          <w:sz w:val="24"/>
          <w:szCs w:val="24"/>
        </w:rPr>
        <w:t>na e-Oglasnoj ploči suda</w:t>
      </w:r>
      <w:r w:rsidRPr="00EA0E88">
        <w:rPr>
          <w:sz w:val="24"/>
          <w:szCs w:val="24"/>
        </w:rPr>
        <w:t xml:space="preserve">, pismeno u tri istovjetna primjerka, putem ovog suda, Visokom trgovačkom sudu Republike Hrvatske. </w:t>
      </w:r>
    </w:p>
    <w:p w:rsidRDefault="00D10DBA" w:rsidP="00DE7AB1" w:rsidR="00D10DBA">
      <w:pPr>
        <w:jc w:val="both"/>
        <w:rPr>
          <w:sz w:val="24"/>
          <w:szCs w:val="24"/>
        </w:rPr>
      </w:pPr>
    </w:p>
    <w:p w:rsidRDefault="00D10DBA" w:rsidP="00DE7AB1" w:rsidR="00DE7AB1" w:rsidRPr="00EA0E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F23DC9" w:rsidP="00DE7AB1" w:rsidR="00DE7AB1" w:rsidRPr="00EA0E88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EA0E88">
        <w:rPr>
          <w:sz w:val="24"/>
          <w:szCs w:val="24"/>
        </w:rPr>
        <w:t xml:space="preserve">stečajni upravitelj, </w:t>
      </w:r>
      <w:r w:rsidR="00EA0E88" w:rsidRPr="00EA0E88">
        <w:rPr>
          <w:color w:val="000000"/>
          <w:sz w:val="24"/>
          <w:szCs w:val="24"/>
        </w:rPr>
        <w:t>Marijan Belani iz Križevaca, Ivana Zakmardija Dijankovečkog 4</w:t>
      </w:r>
    </w:p>
    <w:p w:rsidRDefault="00DE7AB1" w:rsidP="00DE7AB1" w:rsidR="00DE7AB1" w:rsidRPr="00EA0E88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Financijska agencija Zagreb, Vrtni put 3</w:t>
      </w:r>
      <w:r w:rsidR="00F23DC9" w:rsidRPr="00EA0E88">
        <w:rPr>
          <w:sz w:val="24"/>
          <w:szCs w:val="24"/>
        </w:rPr>
        <w:t>, 10000 Zagreb</w:t>
      </w:r>
    </w:p>
    <w:p w:rsidRDefault="00EA0E88" w:rsidP="00EA0E88" w:rsidR="00EA0E88" w:rsidRPr="00EA0E88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EA0E88">
        <w:rPr>
          <w:sz w:val="24"/>
          <w:szCs w:val="24"/>
        </w:rPr>
        <w:t>Ministarstvo financija, Porezna uprava, Područni ured Čakovec,  O. Keršovanija 11, 40000 Čakovec</w:t>
      </w:r>
    </w:p>
    <w:p w:rsidRDefault="00DE7AB1" w:rsidP="00DE7AB1" w:rsidR="00DE7AB1" w:rsidRPr="00EA0E88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Županijsko državno odvjetništvo u Varaždinu, građansko upravni odjel</w:t>
      </w:r>
    </w:p>
    <w:p w:rsidRDefault="00DE7AB1" w:rsidP="00DE7AB1" w:rsidR="00DE7AB1" w:rsidRPr="00EA0E88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Sudski registar ovoga suda</w:t>
      </w:r>
      <w:r w:rsidR="00F23DC9" w:rsidRPr="00EA0E88">
        <w:rPr>
          <w:sz w:val="24"/>
          <w:szCs w:val="24"/>
        </w:rPr>
        <w:t xml:space="preserve">, </w:t>
      </w:r>
      <w:r w:rsidRPr="00EA0E88">
        <w:rPr>
          <w:sz w:val="24"/>
          <w:szCs w:val="24"/>
        </w:rPr>
        <w:t xml:space="preserve"> po pravomoćnosti</w:t>
      </w:r>
    </w:p>
    <w:p w:rsidRDefault="00C07743" w:rsidP="00DE7AB1" w:rsidR="00DE7AB1" w:rsidRPr="00EA0E88">
      <w:pPr>
        <w:numPr>
          <w:ilvl w:val="0"/>
          <w:numId w:val="14"/>
        </w:numPr>
        <w:autoSpaceDN w:val="false"/>
        <w:jc w:val="both"/>
        <w:rPr>
          <w:sz w:val="24"/>
          <w:szCs w:val="24"/>
        </w:rPr>
      </w:pPr>
      <w:r w:rsidRPr="00EA0E88">
        <w:rPr>
          <w:sz w:val="24"/>
          <w:szCs w:val="24"/>
        </w:rPr>
        <w:t>e-oglasna</w:t>
      </w:r>
      <w:r w:rsidR="00DE7AB1" w:rsidRPr="00EA0E88">
        <w:rPr>
          <w:sz w:val="24"/>
          <w:szCs w:val="24"/>
        </w:rPr>
        <w:t xml:space="preserve"> ploča </w:t>
      </w:r>
    </w:p>
    <w:p w:rsidRDefault="00CC1CF1" w:rsidP="00D10DBA" w:rsidR="00CC1CF1" w:rsidRPr="00EA0E88">
      <w:pPr>
        <w:rPr>
          <w:sz w:val="24"/>
          <w:szCs w:val="24"/>
        </w:rPr>
      </w:pPr>
    </w:p>
    <w:sectPr w:rsidSect="00F23DC9" w:rsidR="00CC1CF1" w:rsidRPr="00EA0E88">
      <w:headerReference w:type="even" r:id="rId11"/>
      <w:headerReference w:type="default" r:id="rId12"/>
      <w:headerReference w:type="first" r:id="rId13"/>
      <w:pgSz w:code="1" w:h="15840" w:w="12240"/>
      <w:pgMar w:gutter="0" w:footer="709" w:header="709" w:left="1622" w:bottom="1361" w:right="1467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256" w:rsidR="00370256">
      <w:r>
        <w:separator/>
      </w:r>
    </w:p>
  </w:endnote>
  <w:endnote w:id="0" w:type="continuationSeparator">
    <w:p w:rsidRDefault="00370256" w:rsidR="00370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256" w:rsidR="00370256">
      <w:r>
        <w:separator/>
      </w:r>
    </w:p>
  </w:footnote>
  <w:footnote w:id="0" w:type="continuationSeparator">
    <w:p w:rsidRDefault="00370256" w:rsidR="00370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DC220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C2203">
      <w:rPr>
        <w:rStyle w:val="Brojstranice"/>
        <w:sz w:val="24"/>
        <w:szCs w:val="24"/>
      </w:rPr>
      <w:fldChar w:fldCharType="begin"/>
    </w:r>
    <w:r w:rsidRPr="00DC2203">
      <w:rPr>
        <w:rStyle w:val="Brojstranice"/>
        <w:sz w:val="24"/>
        <w:szCs w:val="24"/>
      </w:rPr>
      <w:instrText xml:space="preserve">PAGE  </w:instrText>
    </w:r>
    <w:r w:rsidRPr="00DC2203">
      <w:rPr>
        <w:rStyle w:val="Brojstranice"/>
        <w:sz w:val="24"/>
        <w:szCs w:val="24"/>
      </w:rPr>
      <w:fldChar w:fldCharType="separate"/>
    </w:r>
    <w:r w:rsidR="00F8633E">
      <w:rPr>
        <w:rStyle w:val="Brojstranice"/>
        <w:noProof/>
        <w:sz w:val="24"/>
        <w:szCs w:val="24"/>
      </w:rPr>
      <w:t>2</w:t>
    </w:r>
    <w:r w:rsidRPr="00DC2203">
      <w:rPr>
        <w:rStyle w:val="Brojstranice"/>
        <w:sz w:val="24"/>
        <w:szCs w:val="24"/>
      </w:rPr>
      <w:fldChar w:fldCharType="end"/>
    </w:r>
  </w:p>
  <w:p w:rsidRDefault="007A732D" w:rsidR="007A732D">
    <w:pPr>
      <w:pStyle w:val="Zaglavlje"/>
      <w:rPr>
        <w:sz w:val="24"/>
        <w:szCs w:val="24"/>
      </w:rPr>
    </w:pPr>
    <w:r w:rsidRPr="00210564">
      <w:rPr>
        <w:sz w:val="24"/>
        <w:szCs w:val="24"/>
      </w:rPr>
      <w:tab/>
    </w:r>
  </w:p>
  <w:p w:rsidRDefault="00BB5DF0" w:rsidR="00420F8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BB5DF0">
      <w:rPr>
        <w:sz w:val="24"/>
        <w:szCs w:val="24"/>
      </w:rPr>
      <w:t>Poslovni broj: 4 St-</w:t>
    </w:r>
    <w:r w:rsidR="00EA0E88">
      <w:rPr>
        <w:sz w:val="24"/>
        <w:szCs w:val="24"/>
      </w:rPr>
      <w:t>294/13-76</w:t>
    </w:r>
  </w:p>
  <w:p w:rsidRDefault="00BB5DF0" w:rsidR="00BB5DF0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F0" w:rsidR="00BB5DF0" w:rsidRPr="00BB5DF0">
    <w:pPr>
      <w:pStyle w:val="Zaglavlje"/>
      <w:jc w:val="center"/>
      <w:rPr>
        <w:sz w:val="24"/>
        <w:szCs w:val="24"/>
      </w:rPr>
    </w:pPr>
    <w:r w:rsidRPr="00BB5DF0">
      <w:rPr>
        <w:sz w:val="24"/>
        <w:szCs w:val="24"/>
      </w:rPr>
      <w:fldChar w:fldCharType="begin"/>
    </w:r>
    <w:r w:rsidRPr="00BB5DF0">
      <w:rPr>
        <w:sz w:val="24"/>
        <w:szCs w:val="24"/>
      </w:rPr>
      <w:instrText>PAGE   \* MERGEFORMAT</w:instrText>
    </w:r>
    <w:r w:rsidRPr="00BB5DF0">
      <w:rPr>
        <w:sz w:val="24"/>
        <w:szCs w:val="24"/>
      </w:rPr>
      <w:fldChar w:fldCharType="separate"/>
    </w:r>
    <w:r w:rsidR="00F8633E">
      <w:rPr>
        <w:noProof/>
        <w:sz w:val="24"/>
        <w:szCs w:val="24"/>
      </w:rPr>
      <w:t>1</w:t>
    </w:r>
    <w:r w:rsidRPr="00BB5DF0">
      <w:rPr>
        <w:sz w:val="24"/>
        <w:szCs w:val="24"/>
      </w:rPr>
      <w:fldChar w:fldCharType="end"/>
    </w:r>
  </w:p>
  <w:p w:rsidRDefault="00BB5DF0" w:rsidR="00F23DC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BB5DF0">
      <w:rPr>
        <w:sz w:val="24"/>
        <w:szCs w:val="24"/>
      </w:rPr>
      <w:t>Poslovni broj: 4 St-</w:t>
    </w:r>
    <w:r w:rsidR="00EA0E88">
      <w:rPr>
        <w:sz w:val="24"/>
        <w:szCs w:val="24"/>
      </w:rPr>
      <w:t>294/13-76</w:t>
    </w:r>
  </w:p>
  <w:p w:rsidRDefault="00BB5DF0" w:rsidR="00BB5DF0" w:rsidRPr="00BB5DF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C20B2"/>
    <w:multiLevelType w:val="hybridMultilevel"/>
    <w:tmpl w:val="7B6669B4"/>
    <w:lvl w:tplc="3EC68FA6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04E7668"/>
    <w:multiLevelType w:val="hybridMultilevel"/>
    <w:tmpl w:val="8F9025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B38B4"/>
    <w:multiLevelType w:val="hybridMultilevel"/>
    <w:tmpl w:val="C38C4356"/>
    <w:lvl w:tplc="A34E56A8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0181334"/>
    <w:multiLevelType w:val="hybridMultilevel"/>
    <w:tmpl w:val="CE96E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6"/>
  </w:num>
  <w:num w:numId="5">
    <w:abstractNumId w:val="7"/>
  </w:num>
  <w:num w:numId="6">
    <w:abstractNumId w:val="2"/>
  </w:num>
  <w:num w:numId="7">
    <w:abstractNumId w:val="12"/>
  </w:num>
  <w:num w:numId="8">
    <w:abstractNumId w:val="15"/>
  </w:num>
  <w:num w:numId="9">
    <w:abstractNumId w:val="14"/>
  </w:num>
  <w:num w:numId="10">
    <w:abstractNumId w:val="1"/>
  </w:num>
  <w:num w:numId="11">
    <w:abstractNumId w:val="4"/>
  </w:num>
  <w:num w:numId="12">
    <w:abstractNumId w:val="5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B30CF"/>
    <w:rsid w:val="000B4962"/>
    <w:rsid w:val="000C7906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5221"/>
    <w:rsid w:val="00127DC2"/>
    <w:rsid w:val="00133F48"/>
    <w:rsid w:val="00145A0D"/>
    <w:rsid w:val="00146747"/>
    <w:rsid w:val="0015302F"/>
    <w:rsid w:val="00156C3E"/>
    <w:rsid w:val="00167035"/>
    <w:rsid w:val="00167DD6"/>
    <w:rsid w:val="001813D5"/>
    <w:rsid w:val="00190121"/>
    <w:rsid w:val="00190201"/>
    <w:rsid w:val="00194FA0"/>
    <w:rsid w:val="001950B8"/>
    <w:rsid w:val="001A2A86"/>
    <w:rsid w:val="001A3C86"/>
    <w:rsid w:val="001B22EB"/>
    <w:rsid w:val="001B5B21"/>
    <w:rsid w:val="001B7155"/>
    <w:rsid w:val="001B7586"/>
    <w:rsid w:val="001C4E94"/>
    <w:rsid w:val="001C6699"/>
    <w:rsid w:val="001C6B30"/>
    <w:rsid w:val="001D4602"/>
    <w:rsid w:val="001D7B9C"/>
    <w:rsid w:val="001F715E"/>
    <w:rsid w:val="00203616"/>
    <w:rsid w:val="00204E5C"/>
    <w:rsid w:val="00210564"/>
    <w:rsid w:val="0021282D"/>
    <w:rsid w:val="0021449B"/>
    <w:rsid w:val="00214B9E"/>
    <w:rsid w:val="002261E2"/>
    <w:rsid w:val="002330ED"/>
    <w:rsid w:val="0023554C"/>
    <w:rsid w:val="00246C54"/>
    <w:rsid w:val="00255FCC"/>
    <w:rsid w:val="0026196D"/>
    <w:rsid w:val="00265EF8"/>
    <w:rsid w:val="00271C7C"/>
    <w:rsid w:val="00280DA2"/>
    <w:rsid w:val="00281078"/>
    <w:rsid w:val="002A733B"/>
    <w:rsid w:val="002B021C"/>
    <w:rsid w:val="002B0743"/>
    <w:rsid w:val="002C3206"/>
    <w:rsid w:val="002E6278"/>
    <w:rsid w:val="00307FD6"/>
    <w:rsid w:val="00313E97"/>
    <w:rsid w:val="00325834"/>
    <w:rsid w:val="00325DE2"/>
    <w:rsid w:val="0033143D"/>
    <w:rsid w:val="00336AF7"/>
    <w:rsid w:val="003435C1"/>
    <w:rsid w:val="00352AA4"/>
    <w:rsid w:val="00356A97"/>
    <w:rsid w:val="003651F8"/>
    <w:rsid w:val="00366CF7"/>
    <w:rsid w:val="00370256"/>
    <w:rsid w:val="00373761"/>
    <w:rsid w:val="00392FE6"/>
    <w:rsid w:val="003A076A"/>
    <w:rsid w:val="003A7096"/>
    <w:rsid w:val="003C11B8"/>
    <w:rsid w:val="003D31D0"/>
    <w:rsid w:val="003F2E0D"/>
    <w:rsid w:val="00401ECF"/>
    <w:rsid w:val="00405B91"/>
    <w:rsid w:val="004102E6"/>
    <w:rsid w:val="00410420"/>
    <w:rsid w:val="00420F8A"/>
    <w:rsid w:val="004363DA"/>
    <w:rsid w:val="004446C7"/>
    <w:rsid w:val="004521DA"/>
    <w:rsid w:val="00455523"/>
    <w:rsid w:val="00456D08"/>
    <w:rsid w:val="004619A9"/>
    <w:rsid w:val="004664C9"/>
    <w:rsid w:val="00467AE0"/>
    <w:rsid w:val="0047727D"/>
    <w:rsid w:val="00486AEF"/>
    <w:rsid w:val="004A1731"/>
    <w:rsid w:val="004C12D4"/>
    <w:rsid w:val="004C2190"/>
    <w:rsid w:val="004C6999"/>
    <w:rsid w:val="004D3E9D"/>
    <w:rsid w:val="004E3F26"/>
    <w:rsid w:val="004E5469"/>
    <w:rsid w:val="004E74B9"/>
    <w:rsid w:val="004F66AB"/>
    <w:rsid w:val="004F7A01"/>
    <w:rsid w:val="005040BB"/>
    <w:rsid w:val="005062B6"/>
    <w:rsid w:val="00513C61"/>
    <w:rsid w:val="005152A1"/>
    <w:rsid w:val="0052319C"/>
    <w:rsid w:val="0052498F"/>
    <w:rsid w:val="00537FEA"/>
    <w:rsid w:val="005407E5"/>
    <w:rsid w:val="00541721"/>
    <w:rsid w:val="00557042"/>
    <w:rsid w:val="005743FA"/>
    <w:rsid w:val="0058455C"/>
    <w:rsid w:val="0059594E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53FB"/>
    <w:rsid w:val="006F6B0B"/>
    <w:rsid w:val="0070289E"/>
    <w:rsid w:val="0072470D"/>
    <w:rsid w:val="007314AB"/>
    <w:rsid w:val="007339B5"/>
    <w:rsid w:val="0073762F"/>
    <w:rsid w:val="00754EBD"/>
    <w:rsid w:val="00755491"/>
    <w:rsid w:val="00793ED6"/>
    <w:rsid w:val="007A6843"/>
    <w:rsid w:val="007A732D"/>
    <w:rsid w:val="007B3F07"/>
    <w:rsid w:val="007C1782"/>
    <w:rsid w:val="007C1C22"/>
    <w:rsid w:val="007C287B"/>
    <w:rsid w:val="007C647C"/>
    <w:rsid w:val="007E39B1"/>
    <w:rsid w:val="007F6BE3"/>
    <w:rsid w:val="00806B9A"/>
    <w:rsid w:val="0081563E"/>
    <w:rsid w:val="008171EC"/>
    <w:rsid w:val="00830FAA"/>
    <w:rsid w:val="00831573"/>
    <w:rsid w:val="00832CF8"/>
    <w:rsid w:val="008539D4"/>
    <w:rsid w:val="0086027E"/>
    <w:rsid w:val="00865299"/>
    <w:rsid w:val="00871D61"/>
    <w:rsid w:val="0087698E"/>
    <w:rsid w:val="0088776B"/>
    <w:rsid w:val="008A0740"/>
    <w:rsid w:val="008A0B2B"/>
    <w:rsid w:val="008C370A"/>
    <w:rsid w:val="008C444C"/>
    <w:rsid w:val="008C78EF"/>
    <w:rsid w:val="0090068C"/>
    <w:rsid w:val="00902A7C"/>
    <w:rsid w:val="009047E7"/>
    <w:rsid w:val="00905FA4"/>
    <w:rsid w:val="00913A45"/>
    <w:rsid w:val="00920897"/>
    <w:rsid w:val="00925D0B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972CE"/>
    <w:rsid w:val="00997BC3"/>
    <w:rsid w:val="009B056B"/>
    <w:rsid w:val="009C0224"/>
    <w:rsid w:val="009C19D0"/>
    <w:rsid w:val="009D7683"/>
    <w:rsid w:val="009E408B"/>
    <w:rsid w:val="009F48DC"/>
    <w:rsid w:val="00A0155A"/>
    <w:rsid w:val="00A23413"/>
    <w:rsid w:val="00A25A30"/>
    <w:rsid w:val="00A606AD"/>
    <w:rsid w:val="00A651EC"/>
    <w:rsid w:val="00A6561E"/>
    <w:rsid w:val="00A660BB"/>
    <w:rsid w:val="00A84F4D"/>
    <w:rsid w:val="00A97F7B"/>
    <w:rsid w:val="00AD61C7"/>
    <w:rsid w:val="00AD6408"/>
    <w:rsid w:val="00AE7E51"/>
    <w:rsid w:val="00AF030A"/>
    <w:rsid w:val="00AF39FC"/>
    <w:rsid w:val="00B1059D"/>
    <w:rsid w:val="00B24820"/>
    <w:rsid w:val="00B33536"/>
    <w:rsid w:val="00B639DE"/>
    <w:rsid w:val="00B70BD0"/>
    <w:rsid w:val="00B8046D"/>
    <w:rsid w:val="00B81F63"/>
    <w:rsid w:val="00BB5DF0"/>
    <w:rsid w:val="00BD60B6"/>
    <w:rsid w:val="00BE12CD"/>
    <w:rsid w:val="00BE21B5"/>
    <w:rsid w:val="00BF0D6A"/>
    <w:rsid w:val="00C018C1"/>
    <w:rsid w:val="00C0405E"/>
    <w:rsid w:val="00C044BB"/>
    <w:rsid w:val="00C07743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80E9C"/>
    <w:rsid w:val="00C958C0"/>
    <w:rsid w:val="00C95E0D"/>
    <w:rsid w:val="00CC1CF1"/>
    <w:rsid w:val="00CC3CE4"/>
    <w:rsid w:val="00CD21D2"/>
    <w:rsid w:val="00CD4716"/>
    <w:rsid w:val="00CF511A"/>
    <w:rsid w:val="00D020A7"/>
    <w:rsid w:val="00D072BA"/>
    <w:rsid w:val="00D10DBA"/>
    <w:rsid w:val="00D2002C"/>
    <w:rsid w:val="00D22692"/>
    <w:rsid w:val="00D25D0C"/>
    <w:rsid w:val="00D61266"/>
    <w:rsid w:val="00D6620A"/>
    <w:rsid w:val="00D83D42"/>
    <w:rsid w:val="00D9446C"/>
    <w:rsid w:val="00DA32FA"/>
    <w:rsid w:val="00DB34F2"/>
    <w:rsid w:val="00DB6BFA"/>
    <w:rsid w:val="00DC2203"/>
    <w:rsid w:val="00DC785C"/>
    <w:rsid w:val="00DD40E7"/>
    <w:rsid w:val="00DD5A69"/>
    <w:rsid w:val="00DD6305"/>
    <w:rsid w:val="00DE4A81"/>
    <w:rsid w:val="00DE7AB1"/>
    <w:rsid w:val="00DF367A"/>
    <w:rsid w:val="00DF3BAF"/>
    <w:rsid w:val="00E06168"/>
    <w:rsid w:val="00E068BF"/>
    <w:rsid w:val="00E11939"/>
    <w:rsid w:val="00E21385"/>
    <w:rsid w:val="00E30B16"/>
    <w:rsid w:val="00E408D4"/>
    <w:rsid w:val="00E44BDF"/>
    <w:rsid w:val="00E52465"/>
    <w:rsid w:val="00E544FE"/>
    <w:rsid w:val="00E64F4F"/>
    <w:rsid w:val="00E655E6"/>
    <w:rsid w:val="00E77D8C"/>
    <w:rsid w:val="00E84734"/>
    <w:rsid w:val="00E871E8"/>
    <w:rsid w:val="00E936C7"/>
    <w:rsid w:val="00EA0E88"/>
    <w:rsid w:val="00EA2FDF"/>
    <w:rsid w:val="00EB0A4B"/>
    <w:rsid w:val="00EC008B"/>
    <w:rsid w:val="00EC35D1"/>
    <w:rsid w:val="00ED7519"/>
    <w:rsid w:val="00EE1DF9"/>
    <w:rsid w:val="00EE3195"/>
    <w:rsid w:val="00F001EE"/>
    <w:rsid w:val="00F23DC9"/>
    <w:rsid w:val="00F253BA"/>
    <w:rsid w:val="00F308CE"/>
    <w:rsid w:val="00F33DE9"/>
    <w:rsid w:val="00F45394"/>
    <w:rsid w:val="00F6499D"/>
    <w:rsid w:val="00F8633E"/>
    <w:rsid w:val="00FA5FA5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2" w:type="paragraph">
    <w:name w:val="heading 2"/>
    <w:basedOn w:val="Normal"/>
    <w:next w:val="Normal"/>
    <w:link w:val="Naslov2Char"/>
    <w:qFormat/>
    <w:rsid w:val="00DC2203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customStyle="true" w:styleId="Naslov2Char" w:type="character">
    <w:name w:val="Naslov 2 Char"/>
    <w:link w:val="Naslov2"/>
    <w:rsid w:val="00DC2203"/>
    <w:rPr>
      <w:b/>
      <w:sz w:val="24"/>
    </w:rPr>
  </w:style>
  <w:style w:customStyle="true" w:styleId="ZaglavljeChar" w:type="character">
    <w:name w:val="Zaglavlje Char"/>
    <w:link w:val="Zaglavlje"/>
    <w:uiPriority w:val="99"/>
    <w:rsid w:val="00BB5DF0"/>
  </w:style>
  <w:style w:styleId="Odlomakpopisa" w:type="paragraph">
    <w:name w:val="List Paragraph"/>
    <w:basedOn w:val="Normal"/>
    <w:uiPriority w:val="34"/>
    <w:qFormat/>
    <w:rsid w:val="00EA0E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3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3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3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3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2" w:type="paragraph">
    <w:name w:val="heading 2"/>
    <w:basedOn w:val="Normal"/>
    <w:next w:val="Normal"/>
    <w:link w:val="Naslov2Char"/>
    <w:qFormat/>
    <w:rsid w:val="00DC2203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customStyle="1" w:styleId="Naslov2Char" w:type="character">
    <w:name w:val="Naslov 2 Char"/>
    <w:link w:val="Naslov2"/>
    <w:rsid w:val="00DC2203"/>
    <w:rPr>
      <w:b/>
      <w:sz w:val="24"/>
    </w:rPr>
  </w:style>
  <w:style w:customStyle="1" w:styleId="ZaglavljeChar" w:type="character">
    <w:name w:val="Zaglavlje Char"/>
    <w:link w:val="Zaglavlje"/>
    <w:uiPriority w:val="99"/>
    <w:rsid w:val="00BB5DF0"/>
  </w:style>
  <w:style w:styleId="Odlomakpopisa" w:type="paragraph">
    <w:name w:val="List Paragraph"/>
    <w:basedOn w:val="Normal"/>
    <w:uiPriority w:val="34"/>
    <w:qFormat/>
    <w:rsid w:val="00EA0E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3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3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3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3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72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St-294/2013</izvorni_sadrzaj>
    <derivirana_varijabla naziv="DomainObject.Predmet.OznakaBroj_1">St-294/2013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 d.o.o. za trgovinu i usluge "u stečaju"</izvorni_sadrzaj>
    <derivirana_varijabla naziv="DomainObject.Predmet.ProtustrankaFormated_1">  NITRO d.o.o. za trgovinu i usluge "u stečaju"</derivirana_varijabla>
  </DomainObject.Predmet.ProtustrankaFormated>
  <DomainObject.Predmet.ProtustrankaFormatedOIB>
    <izvorni_sadrzaj>  NITRO d.o.o. za trgovinu i usluge "u stečaju", OIB 87948376644</izvorni_sadrzaj>
    <derivirana_varijabla naziv="DomainObject.Predmet.ProtustrankaFormatedOIB_1">  NITRO d.o.o. za trgovinu i usluge "u stečaju", OIB 87948376644</derivirana_varijabla>
  </DomainObject.Predmet.ProtustrankaFormatedOIB>
  <DomainObject.Predmet.ProtustrankaFormatedWithAdress>
    <izvorni_sadrzaj> NITRO d.o.o. za trgovinu i usluge "u stečaju", Augusta Cesarca 10, 40000 Čakovec</izvorni_sadrzaj>
    <derivirana_varijabla naziv="DomainObject.Predmet.ProtustrankaFormatedWithAdress_1"> NITRO d.o.o. za trgovinu i usluge "u stečaju", Augusta Cesarca 10, 40000 Čakovec</derivirana_varijabla>
  </DomainObject.Predmet.ProtustrankaFormatedWithAdress>
  <DomainObject.Predmet.ProtustrankaFormatedWithAdressOIB>
    <izvorni_sadrzaj> NITRO d.o.o. za trgovinu i usluge "u stečaju", OIB 87948376644, Augusta Cesarca 10, 40000 Čakovec</izvorni_sadrzaj>
    <derivirana_varijabla naziv="DomainObject.Predmet.ProtustrankaFormatedWithAdressOIB_1"> NITRO d.o.o. za trgovinu i usluge "u stečaju", OIB 87948376644, Augusta Cesarca 10, 40000 Čakovec</derivirana_varijabla>
  </DomainObject.Predmet.ProtustrankaFormatedWithAdressOIB>
  <DomainObject.Predmet.ProtustrankaWithAdress>
    <izvorni_sadrzaj>NITRO d.o.o. za trgovinu i usluge "u stečaju" Augusta Cesarca 10, 40000 Čakovec</izvorni_sadrzaj>
    <derivirana_varijabla naziv="DomainObject.Predmet.ProtustrankaWithAdress_1">NITRO d.o.o. za trgovinu i usluge "u stečaju" Augusta Cesarca 10, 40000 Čakovec</derivirana_varijabla>
  </DomainObject.Predmet.ProtustrankaWithAdress>
  <DomainObject.Predmet.ProtustrankaWithAdressOIB>
    <izvorni_sadrzaj>NITRO d.o.o. za trgovinu i usluge "u stečaju", OIB 87948376644, Augusta Cesarca 10, 40000 Čakovec</izvorni_sadrzaj>
    <derivirana_varijabla naziv="DomainObject.Predmet.ProtustrankaWithAdressOIB_1">NITRO d.o.o. za trgovinu i usluge "u stečaju", OIB 87948376644, Augusta Cesarca 10, 40000 Čakovec</derivirana_varijabla>
  </DomainObject.Predmet.ProtustrankaWithAdressOIB>
  <DomainObject.Predmet.ProtustrankaNazivFormated>
    <izvorni_sadrzaj>NITRO d.o.o. za trgovinu i usluge "u stečaju"</izvorni_sadrzaj>
    <derivirana_varijabla naziv="DomainObject.Predmet.ProtustrankaNazivFormated_1">NITRO d.o.o. za trgovinu i usluge "u stečaju"</derivirana_varijabla>
  </DomainObject.Predmet.ProtustrankaNazivFormated>
  <DomainObject.Predmet.ProtustrankaNazivFormatedOIB>
    <izvorni_sadrzaj>NITRO d.o.o. za trgovinu i usluge "u stečaju", OIB 87948376644</izvorni_sadrzaj>
    <derivirana_varijabla naziv="DomainObject.Predmet.ProtustrankaNazivFormatedOIB_1">NITRO d.o.o. za trgovinu i usluge "u stečaju", OIB 87948376644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NITRO d.o.o. za trgovinu i usluge "u stečaju"</item>
    </izvorni_sadrzaj>
    <derivirana_varijabla naziv="DomainObject.Predmet.ProtuStrankaListFormated_1">
      <item>NITRO d.o.o. za trgovinu i usluge "u stečaju"</item>
    </derivirana_varijabla>
  </DomainObject.Predmet.ProtuStrankaListFormated>
  <DomainObject.Predmet.ProtuStrankaListFormatedOIB>
    <izvorni_sadrzaj>
      <item>NITRO d.o.o. za trgovinu i usluge "u stečaju", OIB 87948376644</item>
    </izvorni_sadrzaj>
    <derivirana_varijabla naziv="DomainObject.Predmet.ProtuStrankaListFormatedOIB_1">
      <item>NITRO d.o.o. za trgovinu i usluge "u stečaju", OIB 87948376644</item>
    </derivirana_varijabla>
  </DomainObject.Predmet.ProtuStrankaListFormatedOIB>
  <DomainObject.Predmet.ProtuStrankaListFormatedWithAdress>
    <izvorni_sadrzaj>
      <item>NITRO d.o.o. za trgovinu i usluge "u stečaju", Augusta Cesarca 10, 40000 Čakovec</item>
    </izvorni_sadrzaj>
    <derivirana_varijabla naziv="DomainObject.Predmet.ProtuStrankaListFormatedWithAdress_1">
      <item>NITRO d.o.o. za trgovinu i usluge "u stečaju", Augusta Cesarca 10, 40000 Čakovec</item>
    </derivirana_varijabla>
  </DomainObject.Predmet.ProtuStrankaListFormatedWithAdress>
  <DomainObject.Predmet.ProtuStrankaListFormatedWithAdressOIB>
    <izvorni_sadrzaj>
      <item>NITRO d.o.o. za trgovinu i usluge "u stečaju", OIB 87948376644, Augusta Cesarca 10, 40000 Čakovec</item>
    </izvorni_sadrzaj>
    <derivirana_varijabla naziv="DomainObject.Predmet.ProtuStrankaListFormatedWithAdressOIB_1">
      <item>NITRO d.o.o. za trgovinu i usluge "u stečaju", OIB 87948376644, Augusta Cesarca 10, 40000 Čakovec</item>
    </derivirana_varijabla>
  </DomainObject.Predmet.ProtuStrankaListFormatedWithAdressOIB>
  <DomainObject.Predmet.ProtuStrankaListNazivFormated>
    <izvorni_sadrzaj>
      <item>NITRO d.o.o. za trgovinu i usluge "u stečaju"</item>
    </izvorni_sadrzaj>
    <derivirana_varijabla naziv="DomainObject.Predmet.ProtuStrankaListNazivFormated_1">
      <item>NITRO d.o.o. za trgovinu i usluge "u stečaju"</item>
    </derivirana_varijabla>
  </DomainObject.Predmet.ProtuStrankaListNazivFormated>
  <DomainObject.Predmet.ProtuStrankaListNazivFormatedOIB>
    <izvorni_sadrzaj>
      <item>NITRO d.o.o. za trgovinu i usluge "u stečaju", OIB 87948376644</item>
    </izvorni_sadrzaj>
    <derivirana_varijabla naziv="DomainObject.Predmet.ProtuStrankaListNazivFormatedOIB_1">
      <item>NITRO d.o.o. za trgovinu i usluge "u stečaju", OIB 87948376644</item>
    </derivirana_varijabla>
  </DomainObject.Predmet.ProtuStrankaListNazivFormatedOIB>
  <DomainObject.Predmet.OstaliListFormated>
    <izvorni_sadrzaj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izvorni_sadrzaj>
    <derivirana_varijabla naziv="DomainObject.Predmet.OstaliListFormated_1"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derivirana_varijabla>
  </DomainObject.Predmet.OstaliListFormated>
  <DomainObject.Predmet.OstaliListFormatedOIB>
    <izvorni_sadrzaj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izvorni_sadrzaj>
    <derivirana_varijabla naziv="DomainObject.Predmet.OstaliListFormatedOIB_1"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derivirana_varijabla>
  </DomainObject.Predmet.OstaliListFormatedOIB>
  <DomainObject.Predmet.OstaliListFormatedWithAdress>
    <izvorni_sadrzaj>
      <item>ŽDO VARAŽDIN, Građansko-upravni odjel</item>
      <item>Fitim Kurti</item>
      <item>Marijan Belani, Ivana Zakmardija Dijankovečkog 4, 48260 Križevci</item>
      <item>GENERALI OSIGURANJE dioničko društvo, Bani 110, 10000 Zagreb</item>
      <item>Hrvatske autoceste društvo s ograničenom odgovornošću, za upravljenje, građenje i održavanje autocesta, Širolina ulica 4, 10000 Zagreb</item>
      <item>Općinski sud u Osijeku, Europska avenija 7, 31000 Osijek</item>
      <item>ZAGREBAČKA BANKA DIONIČKO DRUŠTVO, Trg bana Josipa Jelačića 10, 10000 Zagreb</item>
      <item>Odvjetničko drušvo Hanžeković &amp; partneri, radnička cesta 22, 10000 Zagreb</item>
      <item>B2  KAPITAL d.o.o. za poslovne usluge, Radnička cesta 41, 10000 Zagreb</item>
    </izvorni_sadrzaj>
    <derivirana_varijabla naziv="DomainObject.Predmet.OstaliListFormatedWithAdress_1">
      <item>ŽDO VARAŽDIN, Građansko-upravni odjel</item>
      <item>Fitim Kurti</item>
      <item>Marijan Belani, Ivana Zakmardija Dijankovečkog 4, 48260 Križevci</item>
      <item>GENERALI OSIGURANJE dioničko društvo, Bani 110, 10000 Zagreb</item>
      <item>Hrvatske autoceste društvo s ograničenom odgovornošću, za upravljenje, građenje i održavanje autocesta, Širolina ulica 4, 10000 Zagreb</item>
      <item>Općinski sud u Osijeku, Europska avenija 7, 31000 Osijek</item>
      <item>ZAGREBAČKA BANKA DIONIČKO DRUŠTVO, Trg bana Josipa Jelačića 10, 10000 Zagreb</item>
      <item>Odvjetničko drušvo Hanžeković &amp;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ŽDO VARAŽDIN, Građansko-upravni odjel</item>
      <item>Fitim Kurti</item>
      <item>Marijan Belani, OIB 73806587468, Ivana Zakmardija Dijankovečkog 4, 48260 Križevci</item>
      <item>GENERALI OSIGURANJE dioničko društvo, OIB 10840749604, Bani 110, 10000 Zagreb</item>
      <item>Hrvatske autoceste društvo s ograničenom odgovornošću, za upravljenje, građenje i održavanje autocesta, OIB 57500462912, Širolina ulica 4, 10000 Zagreb</item>
      <item>Općinski sud u Osijeku, Europska avenija 7, 31000 Osijek</item>
      <item>ZAGREBAČKA BANKA DIONIČKO DRUŠTVO, OIB 92963223473, Trg bana Josipa Jelačića 10, 10000 Zagreb</item>
      <item>Odvjetničko drušvo Hanžeković &amp;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ŽDO VARAŽDIN, Građansko-upravni odjel</item>
      <item>Fitim Kurti</item>
      <item>Marijan Belani, OIB 73806587468, Ivana Zakmardija Dijankovečkog 4, 48260 Križevci</item>
      <item>GENERALI OSIGURANJE dioničko društvo, OIB 10840749604, Bani 110, 10000 Zagreb</item>
      <item>Hrvatske autoceste društvo s ograničenom odgovornošću, za upravljenje, građenje i održavanje autocesta, OIB 57500462912, Širolina ulica 4, 10000 Zagreb</item>
      <item>Općinski sud u Osijeku, Europska avenija 7, 31000 Osijek</item>
      <item>ZAGREBAČKA BANKA DIONIČKO DRUŠTVO, OIB 92963223473, Trg bana Josipa Jelačića 10, 10000 Zagreb</item>
      <item>Odvjetničko drušvo Hanžeković &amp;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izvorni_sadrzaj>
    <derivirana_varijabla naziv="DomainObject.Predmet.OstaliListNazivFormated_1"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derivirana_varijabla>
  </DomainObject.Predmet.OstaliListNazivFormated>
  <DomainObject.Predmet.OstaliListNazivFormatedOIB>
    <izvorni_sadrzaj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izvorni_sadrzaj>
    <derivirana_varijabla naziv="DomainObject.Predmet.OstaliListNazivFormatedOIB_1"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NITRO d.o.o. za trgovinu i usluge "u stečaju"</izvorni_sadrzaj>
    <derivirana_varijabla naziv="DomainObject.Predmet.ProtustrankaIDrugi_1">NITRO d.o.o. za trgovinu i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NITRO d.o.o. za trgovinu i usluge "u stečaju", OIB 87948376644, Augusta Cesarca 10, 40000 Čakovec</izvorni_sadrzaj>
    <derivirana_varijabla naziv="DomainObject.Predmet.ProtustrankaIDrugiAdressOIB_1">NITRO d.o.o. za trgovinu i usluge "u stečaju", OIB 87948376644, Augusta Cesarca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 d.o.o. za trgovinu i usluge "u stečaju"</item>
      <item>Financijska agencija</item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izvorni_sadrzaj>
    <derivirana_varijabla naziv="DomainObject.Predmet.SudioniciListNaziv_1">
      <item>NITRO d.o.o. za trgovinu i usluge "u stečaju"</item>
      <item>Financijska agencija</item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derivirana_varijabla>
  </DomainObject.Predmet.SudioniciListNaziv>
  <DomainObject.Predmet.SudioniciListAdressOIB>
    <izvorni_sadrzaj>
      <item>NITRO d.o.o. za trgovinu i usluge "u stečaju", OIB 87948376644, Augusta Cesarca 10,40000 Čakovec</item>
      <item>Financijska agencija, OIB 85821130368</item>
      <item>ŽDO VARAŽDIN, Građansko-upravni odjel</item>
      <item>Fitim Kurti</item>
      <item>Marijan Belani, OIB 73806587468, Ivana Zakmardija Dijankovečkog 4,48260 Križevci</item>
      <item>GENERALI OSIGURANJE dioničko društvo, OIB 10840749604, Bani 110,10000 Zagreb</item>
      <item>Hrvatske autoceste društvo s ograničenom odgovornošću, za upravljenje, građenje i održavanje autocesta, OIB 57500462912, Širolina ulica 4,10000 Zagreb</item>
      <item>Općinski sud u Osijeku, Europska avenija 7,31000 Osijek</item>
      <item>ZAGREBAČKA BANKA DIONIČKO DRUŠTVO, OIB 92963223473, Trg bana Josipa Jelačića 10,10000 Zagreb</item>
      <item>Odvjetničko drušvo Hanžeković &amp; partneri, radnička cesta 22,10000 Zagreb</item>
      <item>B2  KAPITAL d.o.o. za poslovne usluge, OIB 57509775367, Radnička cesta 41,10000 Zagreb</item>
    </izvorni_sadrzaj>
    <derivirana_varijabla naziv="DomainObject.Predmet.SudioniciListAdressOIB_1">
      <item>NITRO d.o.o. za trgovinu i usluge "u stečaju", OIB 87948376644, Augusta Cesarca 10,40000 Čakovec</item>
      <item>Financijska agencija, OIB 85821130368</item>
      <item>ŽDO VARAŽDIN, Građansko-upravni odjel</item>
      <item>Fitim Kurti</item>
      <item>Marijan Belani, OIB 73806587468, Ivana Zakmardija Dijankovečkog 4,48260 Križevci</item>
      <item>GENERALI OSIGURANJE dioničko društvo, OIB 10840749604, Bani 110,10000 Zagreb</item>
      <item>Hrvatske autoceste društvo s ograničenom odgovornošću, za upravljenje, građenje i održavanje autocesta, OIB 57500462912, Širolina ulica 4,10000 Zagreb</item>
      <item>Općinski sud u Osijeku, Europska avenija 7,31000 Osijek</item>
      <item>ZAGREBAČKA BANKA DIONIČKO DRUŠTVO, OIB 92963223473, Trg bana Josipa Jelačića 10,10000 Zagreb</item>
      <item>Odvjetničko drušvo Hanžeković &amp; partneri, radnička cesta 22,10000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87948376644</item>
      <item>, OIB 85821130368</item>
      <item>, OIB null</item>
      <item>, OIB null</item>
      <item>, OIB 73806587468</item>
      <item>, OIB 10840749604</item>
      <item>, OIB 57500462912</item>
      <item>, OIB null</item>
      <item>, OIB 92963223473</item>
      <item>, OIB null</item>
      <item>, OIB 57509775367</item>
    </izvorni_sadrzaj>
    <derivirana_varijabla naziv="DomainObject.Predmet.SudioniciListNazivOIB_1">
      <item>, OIB 87948376644</item>
      <item>, OIB 85821130368</item>
      <item>, OIB null</item>
      <item>, OIB null</item>
      <item>, OIB 73806587468</item>
      <item>, OIB 10840749604</item>
      <item>, OIB 57500462912</item>
      <item>, OIB null</item>
      <item>, OIB 92963223473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St-294/2013-72</izvorni_sadrzaj>
    <derivirana_varijabla naziv="DomainObject.PredzadnjaOdlukaIzPredmeta.Oznaka_1">St-294/2013-72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A1286-36E0-46CF-86B0-F1E081E9B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3610</properties:Characters>
  <properties:Lines>86</properties:Lines>
  <properties:Paragraphs>29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2018-10-25T11:47:00Z</dcterms:created>
  <dc:creator>ihatvalic</dc:creator>
  <cp:lastModifiedBy>Tihana Martinez</cp:lastModifiedBy>
  <cp:lastPrinted>2018-07-10T08:05:00Z</cp:lastPrinted>
  <dcterms:modified xmlns:xsi="http://www.w3.org/2001/XMLSchema-instance" xsi:type="dcterms:W3CDTF">2018-10-25T12:42:00Z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(St-294-13-76-Rješenje - obustava i zaključenje stečajnog postupka po čl. 207. SZ (stari).docx)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