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4623" w14:paraId="c404623" w:rsidRDefault="00D471A2" w:rsidP="00D471A2" w:rsidR="00D471A2" w:rsidRPr="00D471A2">
      <w:pPr>
        <w:jc w:val="both"/>
        <w15:collapsed w:val="false"/>
        <w:rPr>
          <w:rFonts w:cs="Times New Roman"/>
        </w:rPr>
      </w:pPr>
      <w:bookmarkStart w:name="_GoBack" w:id="0"/>
      <w:bookmarkEnd w:id="0"/>
      <w:r w:rsidRPr="00D471A2">
        <w:rPr>
          <w:rFonts w:cs="Times New Roman"/>
          <w:bCs/>
        </w:rPr>
        <w:t xml:space="preserve">                </w:t>
      </w:r>
      <w:r w:rsidRPr="00D471A2">
        <w:rPr>
          <w:rFonts w:cs="Times New Roman"/>
          <w:noProof/>
          <w:lang w:eastAsia="hr-HR"/>
        </w:rPr>
        <w:drawing>
          <wp:inline distR="0" distL="0" distB="0" distT="0">
            <wp:extent cy="725170" cx="55499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1A2">
        <w:rPr>
          <w:rFonts w:cs="Times New Roman"/>
          <w:bCs/>
        </w:rPr>
        <w:tab/>
      </w:r>
      <w:r w:rsidRPr="00D471A2">
        <w:rPr>
          <w:rFonts w:cs="Times New Roman"/>
          <w:bCs/>
        </w:rPr>
        <w:tab/>
        <w:t xml:space="preserve">                             </w:t>
      </w:r>
    </w:p>
    <w:p w:rsidRDefault="00D471A2" w:rsidP="00D471A2" w:rsidR="00D471A2" w:rsidRPr="00D471A2">
      <w:pPr>
        <w:spacing w:after="0"/>
        <w:jc w:val="both"/>
        <w:rPr>
          <w:rFonts w:cs="Times New Roman"/>
        </w:rPr>
      </w:pPr>
      <w:r w:rsidRPr="00D471A2">
        <w:rPr>
          <w:rFonts w:cs="Times New Roman"/>
        </w:rPr>
        <w:t xml:space="preserve">       REPUBLIKA HRVATSKA</w:t>
      </w:r>
    </w:p>
    <w:p w:rsidRDefault="00D471A2" w:rsidP="00D471A2" w:rsidR="00D471A2" w:rsidRPr="00D471A2">
      <w:pPr>
        <w:spacing w:after="0"/>
        <w:jc w:val="both"/>
        <w:rPr>
          <w:rFonts w:cs="Times New Roman"/>
        </w:rPr>
      </w:pPr>
      <w:r w:rsidRPr="00D471A2">
        <w:rPr>
          <w:rFonts w:cs="Times New Roman"/>
          <w:lang w:val="pt-BR"/>
        </w:rPr>
        <w:t>TRGOVA</w:t>
      </w:r>
      <w:r w:rsidRPr="00D471A2">
        <w:rPr>
          <w:rFonts w:cs="Times New Roman"/>
        </w:rPr>
        <w:t>Č</w:t>
      </w:r>
      <w:r w:rsidRPr="00D471A2">
        <w:rPr>
          <w:rFonts w:cs="Times New Roman"/>
          <w:lang w:val="pt-BR"/>
        </w:rPr>
        <w:t>KI SUD U VARA</w:t>
      </w:r>
      <w:r w:rsidRPr="00D471A2">
        <w:rPr>
          <w:rFonts w:cs="Times New Roman"/>
        </w:rPr>
        <w:t>Ž</w:t>
      </w:r>
      <w:r w:rsidRPr="00D471A2">
        <w:rPr>
          <w:rFonts w:cs="Times New Roman"/>
          <w:lang w:val="pt-BR"/>
        </w:rPr>
        <w:t>DINU</w:t>
      </w:r>
    </w:p>
    <w:p w:rsidRDefault="00D471A2" w:rsidP="00D471A2" w:rsidR="00D471A2" w:rsidRPr="00D471A2">
      <w:pPr>
        <w:spacing w:after="0"/>
        <w:rPr>
          <w:rFonts w:cs="Times New Roman"/>
          <w:bCs/>
        </w:rPr>
      </w:pPr>
      <w:r w:rsidRPr="00D471A2">
        <w:rPr>
          <w:rFonts w:cs="Times New Roman"/>
        </w:rPr>
        <w:t xml:space="preserve">                   </w:t>
      </w:r>
      <w:r w:rsidRPr="00D471A2">
        <w:rPr>
          <w:rFonts w:cs="Times New Roman"/>
          <w:lang w:val="pt-BR"/>
        </w:rPr>
        <w:t>B. Radić 2</w:t>
      </w:r>
      <w:r w:rsidRPr="00D471A2">
        <w:rPr>
          <w:rFonts w:cs="Times New Roman"/>
          <w:bCs/>
        </w:rPr>
        <w:t xml:space="preserve">   </w:t>
      </w:r>
    </w:p>
    <w:p w:rsidRDefault="00D471A2" w:rsidP="00D471A2" w:rsidR="00D471A2" w:rsidRPr="00D471A2">
      <w:pPr>
        <w:spacing w:after="0"/>
        <w:rPr>
          <w:rFonts w:cs="Times New Roman"/>
        </w:rPr>
      </w:pPr>
    </w:p>
    <w:p w:rsidRDefault="00D471A2" w:rsidP="00D471A2" w:rsidR="00D471A2" w:rsidRPr="00D471A2">
      <w:pPr>
        <w:spacing w:after="0"/>
        <w:rPr>
          <w:rFonts w:cs="Times New Roman"/>
        </w:rPr>
      </w:pPr>
    </w:p>
    <w:p w:rsidRDefault="00D471A2" w:rsidP="00D471A2" w:rsidR="00D471A2" w:rsidRPr="00D471A2">
      <w:pPr>
        <w:spacing w:after="0"/>
        <w:rPr>
          <w:rFonts w:cs="Times New Roman"/>
        </w:rPr>
      </w:pPr>
    </w:p>
    <w:p w:rsidRDefault="00D471A2" w:rsidP="00D471A2" w:rsidR="00D471A2" w:rsidRPr="00D471A2">
      <w:pPr>
        <w:spacing w:after="0"/>
        <w:jc w:val="center"/>
        <w:rPr>
          <w:rFonts w:cs="Times New Roman"/>
        </w:rPr>
      </w:pPr>
      <w:r w:rsidRPr="00D471A2">
        <w:rPr>
          <w:rFonts w:cs="Times New Roman"/>
        </w:rPr>
        <w:t>U    I M E    R E P U B L I K E    H R V A T S K E</w:t>
      </w:r>
    </w:p>
    <w:p w:rsidRDefault="00D471A2" w:rsidP="00D471A2" w:rsidR="00D471A2" w:rsidRPr="00D471A2">
      <w:pPr>
        <w:spacing w:after="0"/>
        <w:jc w:val="both"/>
        <w:rPr>
          <w:rFonts w:cs="Times New Roman"/>
        </w:rPr>
      </w:pPr>
    </w:p>
    <w:p w:rsidRDefault="00D471A2" w:rsidP="00D471A2" w:rsidR="00D471A2" w:rsidRPr="00D471A2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 w:rsidRPr="00D471A2">
        <w:rPr>
          <w:rFonts w:cs="Times New Roman"/>
          <w:b w:val="false"/>
          <w:sz w:val="24"/>
          <w:szCs w:val="24"/>
        </w:rPr>
        <w:t>R J E Š E NJ E</w:t>
      </w:r>
    </w:p>
    <w:p w:rsidRDefault="00D471A2" w:rsidP="00D471A2" w:rsidR="00D471A2" w:rsidRPr="00D471A2">
      <w:pPr>
        <w:spacing w:after="0"/>
        <w:rPr>
          <w:rFonts w:cs="Times New Roman"/>
        </w:rPr>
      </w:pPr>
    </w:p>
    <w:p w:rsidRDefault="00D471A2" w:rsidP="00D471A2" w:rsidR="00D471A2" w:rsidRPr="00D471A2">
      <w:pPr>
        <w:spacing w:after="0"/>
        <w:rPr>
          <w:rFonts w:cs="Times New Roman"/>
        </w:rPr>
      </w:pPr>
    </w:p>
    <w:p w:rsidRDefault="00D471A2" w:rsidP="00D471A2" w:rsidR="00D471A2" w:rsidRPr="00D471A2">
      <w:pPr>
        <w:spacing w:after="0"/>
        <w:jc w:val="both"/>
        <w:rPr>
          <w:rFonts w:cs="Times New Roman"/>
        </w:rPr>
      </w:pPr>
      <w:r w:rsidRPr="00D471A2">
        <w:rPr>
          <w:rFonts w:cs="Times New Roman"/>
        </w:rPr>
        <w:tab/>
        <w:t xml:space="preserve">Trgovački sud u Varaždinu po </w:t>
      </w:r>
      <w:r>
        <w:rPr>
          <w:rFonts w:cs="Times New Roman"/>
        </w:rPr>
        <w:t>višoj sudskoj savjetnici Ivani Starčević</w:t>
      </w:r>
      <w:r w:rsidRPr="00D471A2">
        <w:rPr>
          <w:rFonts w:cs="Times New Roman"/>
        </w:rPr>
        <w:t xml:space="preserve"> u predmetu u povodu zahtjeva Financijske agencije Regionalni centar Zagreb, Podružnica Varaždin, Augusta Cesarca 2, Varaždin, za pokretanje skraćenog stečajnog postupka protiv dužnika  </w:t>
      </w:r>
      <w:r>
        <w:rPr>
          <w:rFonts w:cs="Times New Roman"/>
        </w:rPr>
        <w:t>LFG j.d.o.o., za trgovinu, usluge i turizam, OIB: 55469617178 sa sjedištem u Jug II 10, Prelog</w:t>
      </w:r>
      <w:r w:rsidRPr="00D471A2">
        <w:rPr>
          <w:rFonts w:cs="Times New Roman"/>
        </w:rPr>
        <w:t xml:space="preserve">, dana </w:t>
      </w:r>
      <w:r>
        <w:rPr>
          <w:rFonts w:cs="Times New Roman"/>
        </w:rPr>
        <w:t>28. ožujka</w:t>
      </w:r>
      <w:r w:rsidRPr="00D471A2">
        <w:rPr>
          <w:rFonts w:cs="Times New Roman"/>
        </w:rPr>
        <w:t xml:space="preserve"> 201</w:t>
      </w:r>
      <w:r>
        <w:rPr>
          <w:rFonts w:cs="Times New Roman"/>
        </w:rPr>
        <w:t>7</w:t>
      </w:r>
      <w:r w:rsidRPr="00D471A2">
        <w:rPr>
          <w:rFonts w:cs="Times New Roman"/>
        </w:rPr>
        <w:t>. godine</w:t>
      </w:r>
    </w:p>
    <w:p w:rsidRDefault="00D471A2" w:rsidP="00D471A2" w:rsidR="00D471A2" w:rsidRPr="00D471A2">
      <w:pPr>
        <w:spacing w:after="0"/>
        <w:jc w:val="both"/>
        <w:rPr>
          <w:rFonts w:cs="Times New Roman"/>
        </w:rPr>
      </w:pPr>
    </w:p>
    <w:p w:rsidRDefault="00D471A2" w:rsidP="00D471A2" w:rsidR="00D471A2" w:rsidRPr="00D471A2">
      <w:pPr>
        <w:spacing w:after="0"/>
        <w:jc w:val="center"/>
        <w:rPr>
          <w:rFonts w:cs="Times New Roman"/>
        </w:rPr>
      </w:pPr>
      <w:r w:rsidRPr="00D471A2">
        <w:rPr>
          <w:rFonts w:cs="Times New Roman"/>
        </w:rPr>
        <w:t>r i j e š i o  j e</w:t>
      </w:r>
    </w:p>
    <w:p w:rsidRDefault="00D471A2" w:rsidP="00D471A2" w:rsidR="00D471A2" w:rsidRPr="00D471A2">
      <w:pPr>
        <w:spacing w:after="0"/>
        <w:jc w:val="center"/>
        <w:rPr>
          <w:rFonts w:cs="Times New Roman"/>
        </w:rPr>
      </w:pPr>
    </w:p>
    <w:p w:rsidRDefault="00D471A2" w:rsidP="00D471A2" w:rsidR="00D471A2" w:rsidRPr="00D471A2">
      <w:pPr>
        <w:spacing w:after="0"/>
        <w:rPr>
          <w:rFonts w:cs="Times New Roman"/>
        </w:rPr>
      </w:pPr>
    </w:p>
    <w:p w:rsidRDefault="00D471A2" w:rsidP="00D471A2" w:rsidR="00D471A2" w:rsidRPr="00D471A2">
      <w:pPr>
        <w:spacing w:after="0"/>
        <w:jc w:val="both"/>
        <w:rPr>
          <w:rFonts w:cs="Times New Roman"/>
        </w:rPr>
      </w:pPr>
      <w:r w:rsidRPr="00D471A2">
        <w:rPr>
          <w:rFonts w:cs="Times New Roman"/>
        </w:rPr>
        <w:tab/>
        <w:t xml:space="preserve">I Otvara se stečajni postupak nad stečajnim dužnikom </w:t>
      </w:r>
      <w:r w:rsidR="009C6134">
        <w:rPr>
          <w:rFonts w:cs="Times New Roman"/>
        </w:rPr>
        <w:t>LFG j.d.o.o., za trgovinu, usluge i turizam, OIB: 55469617178 sa sjedištem u Jug II 10, Prelog</w:t>
      </w:r>
      <w:r w:rsidRPr="00D471A2">
        <w:rPr>
          <w:rFonts w:cs="Times New Roman"/>
        </w:rPr>
        <w:t xml:space="preserve">, s danom </w:t>
      </w:r>
      <w:r w:rsidR="009C6134">
        <w:rPr>
          <w:rFonts w:cs="Times New Roman"/>
        </w:rPr>
        <w:t>28. ožujka</w:t>
      </w:r>
      <w:r w:rsidRPr="00D471A2">
        <w:rPr>
          <w:rFonts w:cs="Times New Roman"/>
        </w:rPr>
        <w:t xml:space="preserve"> 201</w:t>
      </w:r>
      <w:r w:rsidR="009C6134">
        <w:rPr>
          <w:rFonts w:cs="Times New Roman"/>
        </w:rPr>
        <w:t>7</w:t>
      </w:r>
      <w:r w:rsidRPr="00D471A2">
        <w:rPr>
          <w:rFonts w:cs="Times New Roman"/>
        </w:rPr>
        <w:t>. u 13,00 sati.</w:t>
      </w:r>
    </w:p>
    <w:p w:rsidRDefault="00D471A2" w:rsidP="00D471A2" w:rsidR="00D471A2" w:rsidRPr="00D471A2">
      <w:pPr>
        <w:spacing w:after="0"/>
        <w:jc w:val="both"/>
        <w:rPr>
          <w:rFonts w:cs="Times New Roman"/>
        </w:rPr>
      </w:pPr>
    </w:p>
    <w:p w:rsidRDefault="00D471A2" w:rsidP="00D471A2" w:rsidR="00D471A2" w:rsidRPr="00D471A2">
      <w:pPr>
        <w:spacing w:after="0"/>
        <w:jc w:val="both"/>
        <w:rPr>
          <w:rFonts w:cs="Times New Roman"/>
        </w:rPr>
      </w:pPr>
      <w:r w:rsidRPr="00D471A2">
        <w:rPr>
          <w:rFonts w:cs="Times New Roman"/>
        </w:rPr>
        <w:tab/>
        <w:t xml:space="preserve">II Zaključuje se stečajni postupak nad stečajnim dužnikom </w:t>
      </w:r>
      <w:r w:rsidR="009C6134">
        <w:rPr>
          <w:rFonts w:cs="Times New Roman"/>
        </w:rPr>
        <w:t>LFG j.d.o.o., za trgovinu, usluge i turizam, OIB: 55469617178 sa sjedištem u Jug II 10, Prelog</w:t>
      </w:r>
      <w:r w:rsidRPr="00D471A2">
        <w:rPr>
          <w:rFonts w:cs="Times New Roman"/>
        </w:rPr>
        <w:t>.</w:t>
      </w:r>
    </w:p>
    <w:p w:rsidRDefault="00D471A2" w:rsidP="00D471A2" w:rsidR="00D471A2" w:rsidRPr="00D471A2">
      <w:pPr>
        <w:spacing w:after="0"/>
        <w:jc w:val="both"/>
        <w:rPr>
          <w:rFonts w:cs="Times New Roman"/>
        </w:rPr>
      </w:pPr>
    </w:p>
    <w:p w:rsidRDefault="00D471A2" w:rsidP="00D471A2" w:rsidR="00D471A2" w:rsidRPr="00D471A2">
      <w:pPr>
        <w:spacing w:after="0"/>
        <w:jc w:val="both"/>
        <w:rPr>
          <w:rFonts w:cs="Times New Roman"/>
        </w:rPr>
      </w:pPr>
      <w:r w:rsidRPr="00D471A2">
        <w:rPr>
          <w:rFonts w:cs="Times New Roman"/>
        </w:rPr>
        <w:tab/>
        <w:t xml:space="preserve">III Za stečajnog upravitelja imenuje se </w:t>
      </w:r>
      <w:r w:rsidR="0005407C">
        <w:rPr>
          <w:rFonts w:cs="Times New Roman"/>
        </w:rPr>
        <w:t xml:space="preserve">Domagoj </w:t>
      </w:r>
      <w:proofErr w:type="spellStart"/>
      <w:r w:rsidR="0005407C">
        <w:rPr>
          <w:rFonts w:cs="Times New Roman"/>
        </w:rPr>
        <w:t>Repač</w:t>
      </w:r>
      <w:proofErr w:type="spellEnd"/>
      <w:r w:rsidR="0005407C">
        <w:rPr>
          <w:rFonts w:cs="Times New Roman"/>
        </w:rPr>
        <w:t xml:space="preserve">, Zagreb, </w:t>
      </w:r>
      <w:proofErr w:type="spellStart"/>
      <w:r w:rsidR="0005407C">
        <w:rPr>
          <w:rFonts w:cs="Times New Roman"/>
        </w:rPr>
        <w:t>Đorđićeva</w:t>
      </w:r>
      <w:proofErr w:type="spellEnd"/>
      <w:r w:rsidR="0005407C">
        <w:rPr>
          <w:rFonts w:cs="Times New Roman"/>
        </w:rPr>
        <w:t xml:space="preserve"> 24</w:t>
      </w:r>
      <w:r w:rsidRPr="00D471A2">
        <w:rPr>
          <w:rFonts w:cs="Times New Roman"/>
        </w:rPr>
        <w:t>.</w:t>
      </w:r>
    </w:p>
    <w:p w:rsidRDefault="00D471A2" w:rsidP="00D471A2" w:rsidR="00D471A2" w:rsidRPr="00D471A2">
      <w:pPr>
        <w:spacing w:after="0"/>
        <w:jc w:val="both"/>
        <w:rPr>
          <w:rFonts w:cs="Times New Roman"/>
          <w:color w:val="FF0000"/>
        </w:rPr>
      </w:pPr>
    </w:p>
    <w:p w:rsidRDefault="00D471A2" w:rsidP="00D471A2" w:rsidR="00D471A2" w:rsidRPr="00D471A2">
      <w:pPr>
        <w:spacing w:after="0"/>
        <w:jc w:val="both"/>
        <w:rPr>
          <w:rFonts w:cs="Times New Roman"/>
        </w:rPr>
      </w:pPr>
      <w:r w:rsidRPr="00D471A2">
        <w:rPr>
          <w:rFonts w:cs="Times New Roman"/>
        </w:rPr>
        <w:tab/>
        <w:t>IV Ovo rješenje objavit će se na e-oglasnoj ploči suda.</w:t>
      </w:r>
    </w:p>
    <w:p w:rsidRDefault="00D471A2" w:rsidP="00D471A2" w:rsidR="00D471A2" w:rsidRPr="00D471A2">
      <w:pPr>
        <w:spacing w:after="0"/>
        <w:jc w:val="both"/>
        <w:rPr>
          <w:rFonts w:cs="Times New Roman"/>
        </w:rPr>
      </w:pPr>
    </w:p>
    <w:p w:rsidRDefault="00D471A2" w:rsidP="00D471A2" w:rsidR="00D471A2" w:rsidRPr="00D471A2">
      <w:pPr>
        <w:spacing w:after="0"/>
        <w:jc w:val="both"/>
        <w:rPr>
          <w:rFonts w:cs="Times New Roman"/>
        </w:rPr>
      </w:pPr>
      <w:r w:rsidRPr="00D471A2">
        <w:rPr>
          <w:rFonts w:cs="Times New Roman"/>
        </w:rPr>
        <w:tab/>
        <w:t xml:space="preserve">V Po pravomoćnosti ovoga rješenja stečajni dužnik </w:t>
      </w:r>
      <w:r w:rsidR="0005407C">
        <w:rPr>
          <w:rFonts w:cs="Times New Roman"/>
        </w:rPr>
        <w:t>LFG j.d.o.o., za trgovinu, usluge i turizam, OIB: 55469617178 sa sjedištem u Jug II 10, Prelog</w:t>
      </w:r>
      <w:r w:rsidRPr="00D471A2">
        <w:rPr>
          <w:rFonts w:cs="Times New Roman"/>
        </w:rPr>
        <w:t>, bit će brisan iz sudskog registra.</w:t>
      </w:r>
    </w:p>
    <w:p w:rsidRDefault="00D471A2" w:rsidP="00D471A2" w:rsidR="00D471A2" w:rsidRPr="00D471A2">
      <w:pPr>
        <w:spacing w:after="0"/>
        <w:rPr>
          <w:rFonts w:cs="Times New Roman"/>
        </w:rPr>
      </w:pPr>
    </w:p>
    <w:p w:rsidRDefault="00D471A2" w:rsidP="00D471A2" w:rsidR="00D471A2" w:rsidRPr="00D471A2">
      <w:pPr>
        <w:spacing w:after="0"/>
        <w:rPr>
          <w:rFonts w:cs="Times New Roman"/>
        </w:rPr>
      </w:pPr>
    </w:p>
    <w:p w:rsidRDefault="00D471A2" w:rsidP="00D471A2" w:rsidR="00D471A2" w:rsidRPr="00D471A2">
      <w:pPr>
        <w:spacing w:after="0"/>
        <w:jc w:val="center"/>
        <w:rPr>
          <w:rFonts w:cs="Times New Roman"/>
        </w:rPr>
      </w:pPr>
      <w:r w:rsidRPr="00D471A2">
        <w:rPr>
          <w:rFonts w:cs="Times New Roman"/>
        </w:rPr>
        <w:t>Obrazloženje</w:t>
      </w:r>
    </w:p>
    <w:p w:rsidRDefault="00D471A2" w:rsidP="00D471A2" w:rsidR="00D471A2" w:rsidRPr="00D471A2">
      <w:pPr>
        <w:spacing w:after="0"/>
        <w:jc w:val="both"/>
        <w:rPr>
          <w:rFonts w:cs="Times New Roman"/>
        </w:rPr>
      </w:pPr>
    </w:p>
    <w:p w:rsidRDefault="00D471A2" w:rsidP="00D471A2" w:rsidR="00D471A2" w:rsidRPr="00D471A2">
      <w:pPr>
        <w:spacing w:after="0"/>
        <w:jc w:val="both"/>
        <w:rPr>
          <w:rFonts w:cs="Times New Roman"/>
          <w:color w:val="FF0000"/>
        </w:rPr>
      </w:pPr>
    </w:p>
    <w:p w:rsidRDefault="00D471A2" w:rsidP="00D471A2" w:rsidR="00D471A2" w:rsidRPr="00D471A2">
      <w:pPr>
        <w:spacing w:after="0"/>
        <w:jc w:val="both"/>
        <w:rPr>
          <w:rFonts w:cs="Times New Roman"/>
        </w:rPr>
      </w:pPr>
      <w:r w:rsidRPr="00D471A2">
        <w:rPr>
          <w:rFonts w:cs="Times New Roman"/>
        </w:rPr>
        <w:tab/>
        <w:t>Predlagatelj je dana 1</w:t>
      </w:r>
      <w:r w:rsidR="0005407C">
        <w:rPr>
          <w:rFonts w:cs="Times New Roman"/>
        </w:rPr>
        <w:t>9. siječnja</w:t>
      </w:r>
      <w:r w:rsidRPr="00D471A2">
        <w:rPr>
          <w:rFonts w:cs="Times New Roman"/>
        </w:rPr>
        <w:t xml:space="preserve"> 201</w:t>
      </w:r>
      <w:r w:rsidR="0005407C">
        <w:rPr>
          <w:rFonts w:cs="Times New Roman"/>
        </w:rPr>
        <w:t>7</w:t>
      </w:r>
      <w:r w:rsidRPr="00D471A2">
        <w:rPr>
          <w:rFonts w:cs="Times New Roman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 w:rsidRPr="00D471A2">
        <w:rPr>
          <w:rFonts w:cs="Times New Roman"/>
        </w:rPr>
        <w:t>prokazni</w:t>
      </w:r>
      <w:proofErr w:type="spellEnd"/>
      <w:r w:rsidRPr="00D471A2">
        <w:rPr>
          <w:rFonts w:cs="Times New Roman"/>
        </w:rPr>
        <w:t xml:space="preserve"> popis imovine i obveza dužnika na propisanom obrascu i kojim je </w:t>
      </w:r>
      <w:r w:rsidRPr="00D471A2">
        <w:rPr>
          <w:rFonts w:cs="Times New Roman"/>
        </w:rPr>
        <w:lastRenderedPageBreak/>
        <w:t>pozvao vjerovnike da najkasnije u roku od četrdeset pet dana od objave oglasa predlože otvaranje stečajnoga postupka.</w:t>
      </w:r>
    </w:p>
    <w:p w:rsidRDefault="00D471A2" w:rsidP="00D471A2" w:rsidR="00D471A2" w:rsidRPr="00D471A2">
      <w:pPr>
        <w:spacing w:after="0"/>
        <w:rPr>
          <w:rFonts w:cs="Times New Roman"/>
        </w:rPr>
      </w:pPr>
    </w:p>
    <w:p w:rsidRDefault="00D471A2" w:rsidP="00D471A2" w:rsidR="00D471A2" w:rsidRPr="00D471A2">
      <w:pPr>
        <w:spacing w:after="0"/>
        <w:jc w:val="both"/>
        <w:rPr>
          <w:rFonts w:cs="Times New Roman"/>
        </w:rPr>
      </w:pPr>
      <w:r w:rsidRPr="00D471A2"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 w:rsidRPr="00D471A2">
        <w:rPr>
          <w:rFonts w:cs="Times New Roman"/>
        </w:rPr>
        <w:t>prokazni</w:t>
      </w:r>
      <w:proofErr w:type="spellEnd"/>
      <w:r w:rsidRPr="00D471A2"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471A2" w:rsidP="00D471A2" w:rsidR="00D471A2" w:rsidRPr="00D471A2">
      <w:pPr>
        <w:spacing w:after="0"/>
        <w:rPr>
          <w:rFonts w:cs="Times New Roman"/>
        </w:rPr>
      </w:pPr>
    </w:p>
    <w:p w:rsidRDefault="00D471A2" w:rsidP="00D471A2" w:rsidR="00D471A2" w:rsidRPr="00D471A2">
      <w:pPr>
        <w:spacing w:after="0"/>
        <w:rPr>
          <w:rFonts w:cs="Times New Roman"/>
        </w:rPr>
      </w:pPr>
    </w:p>
    <w:p w:rsidRDefault="0005407C" w:rsidP="00D471A2" w:rsidR="00D471A2" w:rsidRPr="00D471A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28</w:t>
      </w:r>
      <w:r w:rsidR="00D471A2" w:rsidRPr="00D471A2">
        <w:rPr>
          <w:rFonts w:cs="Times New Roman"/>
        </w:rPr>
        <w:t xml:space="preserve">. </w:t>
      </w:r>
      <w:r>
        <w:rPr>
          <w:rFonts w:cs="Times New Roman"/>
        </w:rPr>
        <w:t xml:space="preserve">ožujka </w:t>
      </w:r>
      <w:r w:rsidR="00D471A2" w:rsidRPr="00D471A2">
        <w:rPr>
          <w:rFonts w:cs="Times New Roman"/>
        </w:rPr>
        <w:t>201</w:t>
      </w:r>
      <w:r>
        <w:rPr>
          <w:rFonts w:cs="Times New Roman"/>
        </w:rPr>
        <w:t>7</w:t>
      </w:r>
      <w:r w:rsidR="00D471A2" w:rsidRPr="00D471A2">
        <w:rPr>
          <w:rFonts w:cs="Times New Roman"/>
        </w:rPr>
        <w:t>.</w:t>
      </w:r>
    </w:p>
    <w:p w:rsidRDefault="00D471A2" w:rsidP="00D471A2" w:rsidR="00D471A2" w:rsidRPr="00D471A2">
      <w:pPr>
        <w:spacing w:after="0"/>
        <w:rPr>
          <w:rFonts w:cs="Times New Roman"/>
        </w:rPr>
      </w:pPr>
      <w:r w:rsidRPr="00D471A2">
        <w:rPr>
          <w:rFonts w:cs="Times New Roman"/>
        </w:rPr>
        <w:t xml:space="preserve">                                                                                                  </w:t>
      </w:r>
    </w:p>
    <w:p w:rsidRDefault="00D471A2" w:rsidP="00D471A2" w:rsidR="00D471A2" w:rsidRPr="00D471A2">
      <w:pPr>
        <w:spacing w:after="0"/>
        <w:rPr>
          <w:rFonts w:cs="Times New Roman"/>
        </w:rPr>
      </w:pPr>
      <w:r w:rsidRPr="00D471A2">
        <w:rPr>
          <w:rFonts w:cs="Times New Roman"/>
        </w:rPr>
        <w:t xml:space="preserve">     </w:t>
      </w:r>
    </w:p>
    <w:p w:rsidRDefault="0005407C" w:rsidP="00D471A2" w:rsidR="00D471A2" w:rsidRPr="00D471A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D471A2" w:rsidP="00D471A2" w:rsidR="00D471A2" w:rsidRPr="00D471A2">
      <w:pPr>
        <w:spacing w:after="0"/>
        <w:rPr>
          <w:rFonts w:cs="Times New Roman"/>
        </w:rPr>
      </w:pPr>
    </w:p>
    <w:p w:rsidRDefault="00D471A2" w:rsidP="00D471A2" w:rsidR="00D471A2" w:rsidRPr="00D471A2">
      <w:pPr>
        <w:spacing w:after="0"/>
        <w:rPr>
          <w:rFonts w:cs="Times New Roman"/>
        </w:rPr>
      </w:pPr>
      <w:r w:rsidRPr="00D471A2">
        <w:rPr>
          <w:rFonts w:cs="Times New Roman"/>
        </w:rPr>
        <w:t xml:space="preserve">            </w:t>
      </w:r>
      <w:r w:rsidRPr="00D471A2">
        <w:rPr>
          <w:rFonts w:cs="Times New Roman"/>
        </w:rPr>
        <w:tab/>
      </w:r>
      <w:r w:rsidRPr="00D471A2">
        <w:rPr>
          <w:rFonts w:cs="Times New Roman"/>
        </w:rPr>
        <w:tab/>
      </w:r>
      <w:r w:rsidRPr="00D471A2">
        <w:rPr>
          <w:rFonts w:cs="Times New Roman"/>
        </w:rPr>
        <w:tab/>
      </w:r>
      <w:r w:rsidRPr="00D471A2">
        <w:rPr>
          <w:rFonts w:cs="Times New Roman"/>
        </w:rPr>
        <w:tab/>
      </w:r>
      <w:r w:rsidRPr="00D471A2">
        <w:rPr>
          <w:rFonts w:cs="Times New Roman"/>
        </w:rPr>
        <w:tab/>
      </w:r>
      <w:r w:rsidRPr="00D471A2">
        <w:rPr>
          <w:rFonts w:cs="Times New Roman"/>
        </w:rPr>
        <w:tab/>
      </w:r>
      <w:r w:rsidR="0005407C">
        <w:rPr>
          <w:rFonts w:cs="Times New Roman"/>
        </w:rPr>
        <w:tab/>
        <w:t xml:space="preserve"> Ivana Starčević</w:t>
      </w:r>
      <w:r w:rsidRPr="00D471A2">
        <w:rPr>
          <w:rFonts w:cs="Times New Roman"/>
        </w:rPr>
        <w:t>, v.r.</w:t>
      </w:r>
    </w:p>
    <w:p w:rsidRDefault="00D471A2" w:rsidP="00D471A2" w:rsidR="00D471A2" w:rsidRPr="00D471A2">
      <w:pPr>
        <w:spacing w:after="0"/>
        <w:rPr>
          <w:rFonts w:cs="Times New Roman"/>
        </w:rPr>
      </w:pPr>
    </w:p>
    <w:p w:rsidRDefault="00D471A2" w:rsidP="00D471A2" w:rsidR="00D471A2" w:rsidRPr="00D471A2">
      <w:pPr>
        <w:spacing w:after="0"/>
        <w:rPr>
          <w:rFonts w:cs="Times New Roman"/>
        </w:rPr>
      </w:pPr>
      <w:r w:rsidRPr="00D471A2">
        <w:rPr>
          <w:rFonts w:cs="Times New Roman"/>
        </w:rPr>
        <w:t xml:space="preserve">                                                         </w:t>
      </w:r>
    </w:p>
    <w:p w:rsidRDefault="00D471A2" w:rsidP="00D471A2" w:rsidR="00D471A2" w:rsidRPr="00D471A2">
      <w:pPr>
        <w:spacing w:after="0"/>
        <w:rPr>
          <w:rFonts w:cs="Times New Roman"/>
        </w:rPr>
      </w:pPr>
      <w:r w:rsidRPr="00D471A2">
        <w:rPr>
          <w:rFonts w:cs="Times New Roman"/>
        </w:rPr>
        <w:tab/>
        <w:t>Uputa o pravnom lijeku:</w:t>
      </w:r>
    </w:p>
    <w:p w:rsidRDefault="00D471A2" w:rsidP="00D471A2" w:rsidR="00D471A2" w:rsidRPr="00D471A2">
      <w:pPr>
        <w:spacing w:after="0"/>
        <w:jc w:val="both"/>
        <w:rPr>
          <w:rFonts w:cs="Times New Roman"/>
        </w:rPr>
      </w:pPr>
      <w:r w:rsidRPr="00D471A2">
        <w:rPr>
          <w:rFonts w:cs="Times New Roman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D471A2" w:rsidP="00D471A2" w:rsidR="00D471A2" w:rsidRPr="00D471A2">
      <w:pPr>
        <w:spacing w:after="0"/>
        <w:jc w:val="both"/>
        <w:rPr>
          <w:rFonts w:cs="Times New Roman"/>
        </w:rPr>
      </w:pPr>
      <w:r w:rsidRPr="00D471A2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471A2" w:rsidP="00D471A2" w:rsidR="00D471A2" w:rsidRPr="00D471A2">
      <w:pPr>
        <w:spacing w:after="0"/>
        <w:rPr>
          <w:rFonts w:cs="Times New Roman"/>
        </w:rPr>
      </w:pPr>
    </w:p>
    <w:p w:rsidRDefault="00D471A2" w:rsidP="00D471A2" w:rsidR="00D471A2" w:rsidRPr="00D471A2">
      <w:pPr>
        <w:spacing w:after="0"/>
        <w:rPr>
          <w:rFonts w:cs="Times New Roman"/>
        </w:rPr>
      </w:pPr>
    </w:p>
    <w:p w:rsidRDefault="00D471A2" w:rsidP="00D471A2" w:rsidR="00D471A2" w:rsidRPr="00D471A2">
      <w:pPr>
        <w:spacing w:after="0"/>
        <w:rPr>
          <w:rFonts w:cs="Times New Roman"/>
        </w:rPr>
      </w:pPr>
      <w:r w:rsidRPr="00D471A2">
        <w:rPr>
          <w:rFonts w:cs="Times New Roman"/>
        </w:rPr>
        <w:t>DNA:</w:t>
      </w:r>
    </w:p>
    <w:p w:rsidRDefault="00D471A2" w:rsidP="00D471A2" w:rsidR="00D471A2" w:rsidRPr="00D471A2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D471A2">
        <w:rPr>
          <w:rFonts w:cs="Times New Roman"/>
        </w:rPr>
        <w:t>Predlagatelj Financijska agencija, Regionalni centar Zagreb, Podružnica Varaždin, Augusta Cesarca 2, Varaždin,</w:t>
      </w:r>
    </w:p>
    <w:p w:rsidRDefault="00D471A2" w:rsidP="00D471A2" w:rsidR="00D471A2" w:rsidRPr="00D471A2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D471A2">
        <w:rPr>
          <w:rFonts w:cs="Times New Roman"/>
        </w:rPr>
        <w:t>Županijsko državno odvjetništvo u Varaždinu, Braće Radića 2</w:t>
      </w:r>
    </w:p>
    <w:p w:rsidRDefault="0005407C" w:rsidP="00D471A2" w:rsidR="0005407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LFG j.d.o.o., za trgovinu, usluge i turizam, OIB: 55469617178 sa sjedištem u Jug II 10, Prelog</w:t>
      </w:r>
    </w:p>
    <w:p w:rsidRDefault="00D471A2" w:rsidP="00D471A2" w:rsidR="00D471A2" w:rsidRPr="00D471A2">
      <w:pPr>
        <w:numPr>
          <w:ilvl w:val="0"/>
          <w:numId w:val="47"/>
        </w:numPr>
        <w:spacing w:after="0"/>
        <w:rPr>
          <w:rFonts w:cs="Times New Roman"/>
        </w:rPr>
      </w:pPr>
      <w:r w:rsidRPr="00D471A2">
        <w:rPr>
          <w:rFonts w:cs="Times New Roman"/>
        </w:rPr>
        <w:t xml:space="preserve">Direktor dužnika </w:t>
      </w:r>
      <w:proofErr w:type="spellStart"/>
      <w:r w:rsidR="0063427C">
        <w:rPr>
          <w:rFonts w:cs="Times New Roman"/>
        </w:rPr>
        <w:t>Ferenc</w:t>
      </w:r>
      <w:proofErr w:type="spellEnd"/>
      <w:r w:rsidR="0063427C">
        <w:rPr>
          <w:rFonts w:cs="Times New Roman"/>
        </w:rPr>
        <w:t xml:space="preserve"> </w:t>
      </w:r>
      <w:proofErr w:type="spellStart"/>
      <w:r w:rsidR="0063427C">
        <w:rPr>
          <w:rFonts w:cs="Times New Roman"/>
        </w:rPr>
        <w:t>Meszner</w:t>
      </w:r>
      <w:proofErr w:type="spellEnd"/>
      <w:r w:rsidR="0063427C">
        <w:rPr>
          <w:rFonts w:cs="Times New Roman"/>
        </w:rPr>
        <w:t xml:space="preserve">, Mađarska, </w:t>
      </w:r>
      <w:proofErr w:type="spellStart"/>
      <w:r w:rsidR="0063427C">
        <w:rPr>
          <w:rFonts w:cs="Times New Roman"/>
        </w:rPr>
        <w:t>Tatabanya</w:t>
      </w:r>
      <w:proofErr w:type="spellEnd"/>
      <w:r w:rsidR="0063427C">
        <w:rPr>
          <w:rFonts w:cs="Times New Roman"/>
        </w:rPr>
        <w:t xml:space="preserve"> Kos, </w:t>
      </w:r>
      <w:proofErr w:type="spellStart"/>
      <w:r w:rsidR="0063427C">
        <w:rPr>
          <w:rFonts w:cs="Times New Roman"/>
        </w:rPr>
        <w:t>Karloy</w:t>
      </w:r>
      <w:proofErr w:type="spellEnd"/>
      <w:r w:rsidR="0063427C">
        <w:rPr>
          <w:rFonts w:cs="Times New Roman"/>
        </w:rPr>
        <w:t xml:space="preserve"> </w:t>
      </w:r>
      <w:proofErr w:type="spellStart"/>
      <w:r w:rsidR="0063427C">
        <w:rPr>
          <w:rFonts w:cs="Times New Roman"/>
        </w:rPr>
        <w:t>Utca</w:t>
      </w:r>
      <w:proofErr w:type="spellEnd"/>
      <w:r w:rsidR="0063427C">
        <w:rPr>
          <w:rFonts w:cs="Times New Roman"/>
        </w:rPr>
        <w:t xml:space="preserve"> 1</w:t>
      </w:r>
    </w:p>
    <w:p w:rsidRDefault="00D471A2" w:rsidP="00D471A2" w:rsidR="00D471A2" w:rsidRPr="00D471A2">
      <w:pPr>
        <w:numPr>
          <w:ilvl w:val="0"/>
          <w:numId w:val="47"/>
        </w:numPr>
        <w:spacing w:after="0"/>
        <w:rPr>
          <w:rFonts w:cs="Times New Roman"/>
        </w:rPr>
      </w:pPr>
      <w:r w:rsidRPr="00D471A2">
        <w:rPr>
          <w:rFonts w:cs="Times New Roman"/>
        </w:rPr>
        <w:t>Sudski registar ovog suda radi zabilježbe (odmah i nakon pravomoćnosti)</w:t>
      </w:r>
      <w:r w:rsidRPr="00D471A2">
        <w:rPr>
          <w:rFonts w:cs="Times New Roman" w:eastAsia="Calibri"/>
        </w:rPr>
        <w:t xml:space="preserve"> </w:t>
      </w:r>
    </w:p>
    <w:p w:rsidRDefault="00D471A2" w:rsidP="00D471A2" w:rsidR="00D471A2" w:rsidRPr="00D471A2">
      <w:pPr>
        <w:numPr>
          <w:ilvl w:val="0"/>
          <w:numId w:val="47"/>
        </w:numPr>
        <w:spacing w:after="0"/>
        <w:rPr>
          <w:rFonts w:cs="Times New Roman"/>
        </w:rPr>
      </w:pPr>
      <w:r w:rsidRPr="00D471A2">
        <w:rPr>
          <w:rFonts w:cs="Times New Roman"/>
        </w:rPr>
        <w:t xml:space="preserve">Ministarstvo financija, Porezna uprava,  Ispostava Čakovec, </w:t>
      </w:r>
      <w:r w:rsidRPr="00D471A2">
        <w:rPr>
          <w:rStyle w:val="xbe"/>
          <w:rFonts w:cs="Times New Roman"/>
        </w:rPr>
        <w:t xml:space="preserve">O. </w:t>
      </w:r>
      <w:proofErr w:type="spellStart"/>
      <w:r w:rsidRPr="00D471A2">
        <w:rPr>
          <w:rStyle w:val="xbe"/>
          <w:rFonts w:cs="Times New Roman"/>
        </w:rPr>
        <w:t>Keršovanija</w:t>
      </w:r>
      <w:proofErr w:type="spellEnd"/>
      <w:r w:rsidRPr="00D471A2">
        <w:rPr>
          <w:rStyle w:val="xbe"/>
          <w:rFonts w:cs="Times New Roman"/>
        </w:rPr>
        <w:t xml:space="preserve"> 11</w:t>
      </w:r>
    </w:p>
    <w:p w:rsidRDefault="00D471A2" w:rsidP="00D471A2" w:rsidR="00D471A2" w:rsidRPr="00D471A2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 w:rsidRPr="00D471A2">
        <w:rPr>
          <w:rFonts w:cs="Times New Roman"/>
        </w:rPr>
        <w:t>Stečajni upravitelj</w:t>
      </w:r>
      <w:r w:rsidRPr="00D471A2">
        <w:rPr>
          <w:rFonts w:cs="Times New Roman"/>
          <w:color w:val="FF0000"/>
        </w:rPr>
        <w:t xml:space="preserve"> </w:t>
      </w:r>
      <w:r w:rsidR="0005407C">
        <w:rPr>
          <w:rFonts w:cs="Times New Roman"/>
        </w:rPr>
        <w:t xml:space="preserve">Domagoj </w:t>
      </w:r>
      <w:proofErr w:type="spellStart"/>
      <w:r w:rsidR="0005407C">
        <w:rPr>
          <w:rFonts w:cs="Times New Roman"/>
        </w:rPr>
        <w:t>Repač</w:t>
      </w:r>
      <w:proofErr w:type="spellEnd"/>
      <w:r w:rsidR="0005407C">
        <w:rPr>
          <w:rFonts w:cs="Times New Roman"/>
        </w:rPr>
        <w:t xml:space="preserve">, Zagreb, </w:t>
      </w:r>
      <w:proofErr w:type="spellStart"/>
      <w:r w:rsidR="0005407C">
        <w:rPr>
          <w:rFonts w:cs="Times New Roman"/>
        </w:rPr>
        <w:t>Đorđićeva</w:t>
      </w:r>
      <w:proofErr w:type="spellEnd"/>
      <w:r w:rsidR="0005407C">
        <w:rPr>
          <w:rFonts w:cs="Times New Roman"/>
        </w:rPr>
        <w:t xml:space="preserve"> 24</w:t>
      </w:r>
    </w:p>
    <w:p w:rsidRDefault="00D471A2" w:rsidP="00D471A2" w:rsidR="00D471A2" w:rsidRPr="00D471A2">
      <w:pPr>
        <w:numPr>
          <w:ilvl w:val="0"/>
          <w:numId w:val="47"/>
        </w:numPr>
        <w:spacing w:after="0"/>
        <w:rPr>
          <w:rFonts w:cs="Times New Roman"/>
        </w:rPr>
      </w:pPr>
      <w:r w:rsidRPr="00D471A2">
        <w:rPr>
          <w:rFonts w:cs="Times New Roman"/>
        </w:rPr>
        <w:t>e-oglasna ploča suda</w:t>
      </w:r>
    </w:p>
    <w:p w:rsidRDefault="00D471A2" w:rsidP="00D471A2" w:rsidR="00D471A2" w:rsidRPr="00D471A2">
      <w:pPr>
        <w:spacing w:after="0"/>
        <w:rPr>
          <w:rFonts w:cs="Times New Roman"/>
        </w:rPr>
      </w:pPr>
    </w:p>
    <w:p w:rsidRDefault="00D471A2" w:rsidP="00D471A2" w:rsidR="00D471A2" w:rsidRPr="00D471A2">
      <w:pPr>
        <w:spacing w:after="0"/>
        <w:rPr>
          <w:rFonts w:cs="Times New Roman"/>
        </w:rPr>
      </w:pPr>
    </w:p>
    <w:p w:rsidRDefault="00D471A2" w:rsidP="00D471A2" w:rsidR="00D471A2" w:rsidRPr="00D471A2">
      <w:pPr>
        <w:spacing w:after="0"/>
        <w:rPr>
          <w:rFonts w:cs="Times New Roman"/>
        </w:rPr>
      </w:pPr>
    </w:p>
    <w:p w:rsidRDefault="00D471A2" w:rsidP="00D471A2" w:rsidR="00D471A2" w:rsidRPr="00D471A2">
      <w:pPr>
        <w:spacing w:after="0"/>
        <w:rPr>
          <w:rFonts w:cs="Times New Roman"/>
        </w:rPr>
      </w:pPr>
    </w:p>
    <w:p w:rsidRDefault="00D471A2" w:rsidP="00D471A2" w:rsidR="00D471A2" w:rsidRPr="00D471A2">
      <w:pPr>
        <w:spacing w:after="0"/>
        <w:rPr>
          <w:rFonts w:cs="Times New Roman"/>
        </w:rPr>
      </w:pPr>
    </w:p>
    <w:p w:rsidRDefault="00AE649C" w:rsidP="00D471A2" w:rsidR="00AE649C" w:rsidRPr="00D471A2">
      <w:pPr>
        <w:rPr>
          <w:rFonts w:cs="Times New Roman"/>
        </w:rPr>
      </w:pPr>
    </w:p>
    <w:sectPr w:rsidSect="0032366B" w:rsidR="00AE649C" w:rsidRPr="00D471A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36F" w:rsidP="00537B78" w:rsidR="0034636F">
      <w:r>
        <w:separator/>
      </w:r>
    </w:p>
  </w:endnote>
  <w:endnote w:id="0" w:type="continuationSeparator">
    <w:p w:rsidRDefault="0034636F" w:rsidP="00537B78" w:rsidR="00346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36F" w:rsidP="00537B78" w:rsidR="0034636F">
      <w:r>
        <w:separator/>
      </w:r>
    </w:p>
  </w:footnote>
  <w:footnote w:id="0" w:type="continuationSeparator">
    <w:p w:rsidRDefault="0034636F" w:rsidP="00537B78" w:rsidR="003463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1A2" w:rsidR="008333A9">
    <w:pPr>
      <w:pStyle w:val="Zaglavlje"/>
    </w:pPr>
    <w:r>
      <w:rPr>
        <w:rStyle w:val="PozadinaSvijetloCrvena"/>
        <w:shd w:fill="auto" w:color="auto" w:val="clear"/>
      </w:rPr>
      <w:t>Poslovni broj: 8 St-24/17-6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407C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642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36F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27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14D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6134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B51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71A2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471A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D471A2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471A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D471A2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728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St-24/2017-6</izvorni_sadrzaj>
    <derivirana_varijabla naziv="DomainObject.Oznaka_1">St-24/2017-6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ožujka 2017.</izvorni_sadrzaj>
    <derivirana_varijabla naziv="DomainObject.Predmet.DatumRjesavanja_1">28.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St-24/2017</izvorni_sadrzaj>
    <derivirana_varijabla naziv="DomainObject.Predmet.OznakaBroj_1">St-24/2017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LFG jednostavno društvo s ograničenom odgovornošću za trgovinu, usluge i turizam zastupanog po punomoćniku Ferenc Meszner</izvorni_sadrzaj>
    <derivirana_varijabla naziv="DomainObject.Predmet.ProtustrankaFormated_1">  LFG jednostavno društvo s ograničenom odgovornošću za trgovinu, usluge i turizam zastupanog po punomoćniku Ferenc Meszner</derivirana_varijabla>
  </DomainObject.Predmet.ProtustrankaFormated>
  <DomainObject.Predmet.ProtustrankaFormatedOIB>
    <izvorni_sadrzaj>  LFG jednostavno društvo s ograničenom odgovornošću za trgovinu, usluge i turizam, OIB 55469617178 zastupanog po punomoćniku Ferenc Meszner</izvorni_sadrzaj>
    <derivirana_varijabla naziv="DomainObject.Predmet.ProtustrankaFormatedOIB_1">  LFG jednostavno društvo s ograničenom odgovornošću za trgovinu, usluge i turizam, OIB 55469617178 zastupanog po punomoćniku Ferenc Meszner</derivirana_varijabla>
  </DomainObject.Predmet.ProtustrankaFormatedOIB>
  <DomainObject.Predmet.ProtustrankaFormatedWithAdress>
    <izvorni_sadrzaj> LFG jednostavno društvo s ograničenom odgovornošću za trgovinu, usluge i turizam, Jug II 10, 40323 Prelog zastupanog po punomoćniku Ferenc Meszner</izvorni_sadrzaj>
    <derivirana_varijabla naziv="DomainObject.Predmet.ProtustrankaFormatedWithAdress_1"> LFG jednostavno društvo s ograničenom odgovornošću za trgovinu, usluge i turizam, Jug II 10, 40323 Prelog zastupanog po punomoćniku Ferenc Meszner</derivirana_varijabla>
  </DomainObject.Predmet.ProtustrankaFormatedWithAdress>
  <DomainObject.Predmet.ProtustrankaFormatedWithAdressOIB>
    <izvorni_sadrzaj> LFG jednostavno društvo s ograničenom odgovornošću za trgovinu, usluge i turizam, OIB 55469617178, Jug II 10, 40323 Prelog zastupanog po punomoćniku Ferenc Meszner</izvorni_sadrzaj>
    <derivirana_varijabla naziv="DomainObject.Predmet.ProtustrankaFormatedWithAdressOIB_1"> LFG jednostavno društvo s ograničenom odgovornošću za trgovinu, usluge i turizam, OIB 55469617178, Jug II 10, 40323 Prelog zastupanog po punomoćniku Ferenc Meszner</derivirana_varijabla>
  </DomainObject.Predmet.ProtustrankaFormatedWithAdressOIB>
  <DomainObject.Predmet.ProtustrankaWithAdress>
    <izvorni_sadrzaj>LFG jednostavno društvo s ograničenom odgovornošću za trgovinu, usluge i turizam Jug II 10, 40323 Prelog</izvorni_sadrzaj>
    <derivirana_varijabla naziv="DomainObject.Predmet.ProtustrankaWithAdress_1">LFG jednostavno društvo s ograničenom odgovornošću za trgovinu, usluge i turizam Jug II 10, 40323 Prelog</derivirana_varijabla>
  </DomainObject.Predmet.ProtustrankaWithAdress>
  <DomainObject.Predmet.ProtustrankaWithAdressOIB>
    <izvorni_sadrzaj>LFG jednostavno društvo s ograničenom odgovornošću za trgovinu, usluge i turizam, OIB 55469617178, Jug II 10, 40323 Prelog</izvorni_sadrzaj>
    <derivirana_varijabla naziv="DomainObject.Predmet.ProtustrankaWithAdressOIB_1">LFG jednostavno društvo s ograničenom odgovornošću za trgovinu, usluge i turizam, OIB 55469617178, Jug II 10, 40323 Prelog</derivirana_varijabla>
  </DomainObject.Predmet.ProtustrankaWithAdressOIB>
  <DomainObject.Predmet.ProtustrankaNazivFormated>
    <izvorni_sadrzaj>LFG jednostavno društvo s ograničenom odgovornošću za trgovinu, usluge i turizam</izvorni_sadrzaj>
    <derivirana_varijabla naziv="DomainObject.Predmet.ProtustrankaNazivFormated_1">LFG jednostavno društvo s ograničenom odgovornošću za trgovinu, usluge i turizam</derivirana_varijabla>
  </DomainObject.Predmet.ProtustrankaNazivFormated>
  <DomainObject.Predmet.ProtustrankaNazivFormatedOIB>
    <izvorni_sadrzaj>LFG jednostavno društvo s ograničenom odgovornošću za trgovinu, usluge i turizam, OIB 55469617178</izvorni_sadrzaj>
    <derivirana_varijabla naziv="DomainObject.Predmet.ProtustrankaNazivFormatedOIB_1">LFG jednostavno društvo s ograničenom odgovornošću za trgovinu, usluge i turizam, OIB 55469617178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46275.45</izvorni_sadrzaj>
    <derivirana_varijabla naziv="DomainObject.Predmet.TrenutnaVrijednost_1">46275.45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LFG jednostavno društvo s ograničenom odgovornošću za trgovinu, usluge i turizam zastupanog po punomoćniku Ferenc Meszner</item>
    </izvorni_sadrzaj>
    <derivirana_varijabla naziv="DomainObject.Predmet.ProtuStrankaListFormated_1">
      <item>LFG jednostavno društvo s ograničenom odgovornošću za trgovinu, usluge i turizam zastupanog po punomoćniku Ferenc Meszner</item>
    </derivirana_varijabla>
  </DomainObject.Predmet.ProtuStrankaListFormated>
  <DomainObject.Predmet.ProtuStrankaListFormatedOIB>
    <izvorni_sadrzaj>
      <item>LFG jednostavno društvo s ograničenom odgovornošću za trgovinu, usluge i turizam, OIB 55469617178 zastupanog po punomoćniku Ferenc Meszner</item>
    </izvorni_sadrzaj>
    <derivirana_varijabla naziv="DomainObject.Predmet.ProtuStrankaListFormatedOIB_1">
      <item>LFG jednostavno društvo s ograničenom odgovornošću za trgovinu, usluge i turizam, OIB 55469617178 zastupanog po punomoćniku Ferenc Meszner</item>
    </derivirana_varijabla>
  </DomainObject.Predmet.ProtuStrankaListFormatedOIB>
  <DomainObject.Predmet.ProtuStrankaListFormatedWithAdress>
    <izvorni_sadrzaj>
      <item>LFG jednostavno društvo s ograničenom odgovornošću za trgovinu, usluge i turizam, Jug II 10, 40323 Prelog zastupanog po punomoćniku Ferenc Meszner</item>
    </izvorni_sadrzaj>
    <derivirana_varijabla naziv="DomainObject.Predmet.ProtuStrankaListFormatedWithAdress_1">
      <item>LFG jednostavno društvo s ograničenom odgovornošću za trgovinu, usluge i turizam, Jug II 10, 40323 Prelog zastupanog po punomoćniku Ferenc Meszner</item>
    </derivirana_varijabla>
  </DomainObject.Predmet.ProtuStrankaListFormatedWithAdress>
  <DomainObject.Predmet.ProtuStrankaListFormatedWithAdressOIB>
    <izvorni_sadrzaj>
      <item>LFG jednostavno društvo s ograničenom odgovornošću za trgovinu, usluge i turizam, OIB 55469617178, Jug II 10, 40323 Prelog zastupanog po punomoćniku Ferenc Meszner</item>
    </izvorni_sadrzaj>
    <derivirana_varijabla naziv="DomainObject.Predmet.ProtuStrankaListFormatedWithAdressOIB_1">
      <item>LFG jednostavno društvo s ograničenom odgovornošću za trgovinu, usluge i turizam, OIB 55469617178, Jug II 10, 40323 Prelog zastupanog po punomoćniku Ferenc Meszner</item>
    </derivirana_varijabla>
  </DomainObject.Predmet.ProtuStrankaListFormatedWithAdressOIB>
  <DomainObject.Predmet.ProtuStrankaListNazivFormated>
    <izvorni_sadrzaj>
      <item>LFG jednostavno društvo s ograničenom odgovornošću za trgovinu, usluge i turizam</item>
    </izvorni_sadrzaj>
    <derivirana_varijabla naziv="DomainObject.Predmet.ProtuStrankaListNazivFormated_1">
      <item>LFG jednostavno društvo s ograničenom odgovornošću za trgovinu, usluge i turizam</item>
    </derivirana_varijabla>
  </DomainObject.Predmet.ProtuStrankaListNazivFormated>
  <DomainObject.Predmet.ProtuStrankaListNazivFormatedOIB>
    <izvorni_sadrzaj>
      <item>LFG jednostavno društvo s ograničenom odgovornošću za trgovinu, usluge i turizam, OIB 55469617178</item>
    </izvorni_sadrzaj>
    <derivirana_varijabla naziv="DomainObject.Predmet.ProtuStrankaListNazivFormatedOIB_1">
      <item>LFG jednostavno društvo s ograničenom odgovornošću za trgovinu, usluge i turizam, OIB 55469617178</item>
    </derivirana_varijabla>
  </DomainObject.Predmet.ProtuStrankaListNazivFormatedOIB>
  <DomainObject.Predmet.OstaliListFormated>
    <izvorni_sadrzaj>
      <item>Sudski registar</item>
      <item>e-oglasna ploča</item>
      <item>Ferenc Meszner punomoćnik sudionika u postupku LFG jednostavno društvo s ograničenom odgovornošću za trgovinu, usluge i turizam</item>
    </izvorni_sadrzaj>
    <derivirana_varijabla naziv="DomainObject.Predmet.OstaliListFormated_1">
      <item>Sudski registar</item>
      <item>e-oglasna ploča</item>
      <item>Ferenc Meszner punomoćnik sudionika u postupku LFG jednostavno društvo s ograničenom odgovornošću za trgovinu, usluge i turizam</item>
    </derivirana_varijabla>
  </DomainObject.Predmet.OstaliListFormated>
  <DomainObject.Predmet.OstaliListFormatedOIB>
    <izvorni_sadrzaj>
      <item>Sudski registar</item>
      <item>e-oglasna ploča</item>
      <item>Ferenc Meszner punomoćnik sudionika u postupku LFG jednostavno društvo s ograničenom odgovornošću za trgovinu, usluge i turizam</item>
    </izvorni_sadrzaj>
    <derivirana_varijabla naziv="DomainObject.Predmet.OstaliListFormatedOIB_1">
      <item>Sudski registar</item>
      <item>e-oglasna ploča</item>
      <item>Ferenc Meszner punomoćnik sudionika u postupku LFG jednostavno društvo s ograničenom odgovornošću za trgovinu, usluge i turizam</item>
    </derivirana_varijabla>
  </DomainObject.Predmet.OstaliListFormatedOIB>
  <DomainObject.Predmet.OstaliListFormatedWithAdress>
    <izvorni_sadrzaj>
      <item>Sudski registar</item>
      <item>e-oglasna ploča</item>
      <item>Ferenc Meszner, Kos Karoly Utca 1, 2800 Tatabanya punomoćnik sudionika u postupku LFG jednostavno društvo s ograničenom odgovornošću za trgovinu, usluge i turizam</item>
    </izvorni_sadrzaj>
    <derivirana_varijabla naziv="DomainObject.Predmet.OstaliListFormatedWithAdress_1">
      <item>Sudski registar</item>
      <item>e-oglasna ploča</item>
      <item>Ferenc Meszner, Kos Karoly Utca 1, 2800 Tatabanya punomoćnik sudionika u postupku LFG jednostavno društvo s ograničenom odgovornošću za trgovinu, usluge i turizam</item>
    </derivirana_varijabla>
  </DomainObject.Predmet.OstaliListFormatedWithAdress>
  <DomainObject.Predmet.OstaliListFormatedWithAdressOIB>
    <izvorni_sadrzaj>
      <item>Sudski registar</item>
      <item>e-oglasna ploča</item>
      <item>Ferenc Meszner, Kos Karoly Utca 1, 2800 Tatabanya punomoćnik sudionika u postupku LFG jednostavno društvo s ograničenom odgovornošću za trgovinu, usluge i turizam</item>
    </izvorni_sadrzaj>
    <derivirana_varijabla naziv="DomainObject.Predmet.OstaliListFormatedWithAdressOIB_1">
      <item>Sudski registar</item>
      <item>e-oglasna ploča</item>
      <item>Ferenc Meszner, Kos Karoly Utca 1, 2800 Tatabanya punomoćnik sudionika u postupku LFG jednostavno društvo s ograničenom odgovornošću za trgovinu, usluge i turizam</item>
    </derivirana_varijabla>
  </DomainObject.Predmet.OstaliListFormatedWithAdressOIB>
  <DomainObject.Predmet.OstaliListNazivFormated>
    <izvorni_sadrzaj>
      <item>Sudski registar</item>
      <item>e-oglasna ploča</item>
      <item>Ferenc Meszner</item>
    </izvorni_sadrzaj>
    <derivirana_varijabla naziv="DomainObject.Predmet.OstaliListNazivFormated_1">
      <item>Sudski registar</item>
      <item>e-oglasna ploča</item>
      <item>Ferenc Meszner</item>
    </derivirana_varijabla>
  </DomainObject.Predmet.OstaliListNazivFormated>
  <DomainObject.Predmet.OstaliListNazivFormatedOIB>
    <izvorni_sadrzaj>
      <item>Sudski registar</item>
      <item>e-oglasna ploča</item>
      <item>Ferenc Meszner</item>
    </izvorni_sadrzaj>
    <derivirana_varijabla naziv="DomainObject.Predmet.OstaliListNazivFormatedOIB_1">
      <item>Sudski registar</item>
      <item>e-oglasna ploča</item>
      <item>Ferenc Meszner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St-24/2017-6</izvorni_sadrzaj>
    <derivirana_varijabla naziv="DomainObject.PoslovniBrojDokumenta_1">St-24/2017-6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LFG jednostavno društvo s ograničenom odgovornošću za trgovinu, usluge i turizam</izvorni_sadrzaj>
    <derivirana_varijabla naziv="DomainObject.Predmet.ProtustrankaIDrugi_1">LFG jednostavno društvo s ograničenom odgovornošću za trgovinu, usluge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LFG jednostavno društvo s ograničenom odgovornošću za trgovinu, usluge i turizam, OIB 55469617178, Jug II 10, 40323 Prelog</izvorni_sadrzaj>
    <derivirana_varijabla naziv="DomainObject.Predmet.ProtustrankaIDrugiAdressOIB_1">LFG jednostavno društvo s ograničenom odgovornošću za trgovinu, usluge i turizam, OIB 55469617178,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2017.</izvorni_sadrzaj>
    <derivirana_varijabla naziv="DomainObject.Predmet.OdlukaRjesenje.DatumDonosenjaOdluke_1">28.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St-24/2017-6</izvorni_sadrzaj>
    <derivirana_varijabla naziv="DomainObject.Predmet.OdlukaRjesenje.Oznaka_1">St-24/2017-6</derivirana_varijabla>
  </DomainObject.Predmet.OdlukaRjesenje.Oznaka>
  <DomainObject.Predmet.SudioniciListNaziv>
    <izvorni_sadrzaj>
      <item>Financijska agencija</item>
      <item>LFG jednostavno društvo s ograničenom odgovornošću za trgovinu, usluge i turizam</item>
      <item>Sudski registar</item>
      <item>e-oglasna ploča</item>
      <item>Ferenc Meszner</item>
    </izvorni_sadrzaj>
    <derivirana_varijabla naziv="DomainObject.Predmet.SudioniciListNaziv_1">
      <item>Financijska agencija</item>
      <item>LFG jednostavno društvo s ograničenom odgovornošću za trgovinu, usluge i turizam</item>
      <item>Sudski registar</item>
      <item>e-oglasna ploča</item>
      <item>Ferenc Meszner</item>
    </derivirana_varijabla>
  </DomainObject.Predmet.SudioniciListNaziv>
  <DomainObject.Predmet.SudioniciListAdressOIB>
    <izvorni_sadrzaj>
      <item>Financijska agencija, OIB 85821130368, Ulica grada Vukovara 70,10000 Zagreb</item>
      <item>LFG jednostavno društvo s ograničenom odgovornošću za trgovinu, usluge i turizam, OIB 55469617178, Jug II 10,40323 Prelog</item>
      <item>Sudski registar</item>
      <item>e-oglasna ploča</item>
      <item>Ferenc Meszner, Kos Karoly Utca 1,2800 Tatabanya</item>
    </izvorni_sadrzaj>
    <derivirana_varijabla naziv="DomainObject.Predmet.SudioniciListAdressOIB_1">
      <item>Financijska agencija, OIB 85821130368, Ulica grada Vukovara 70,10000 Zagreb</item>
      <item>LFG jednostavno društvo s ograničenom odgovornošću za trgovinu, usluge i turizam, OIB 55469617178, Jug II 10,40323 Prelog</item>
      <item>Sudski registar</item>
      <item>e-oglasna ploča</item>
      <item>Ferenc Meszner, Kos Karoly Utca 1,2800 Tatabanya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2E0F9E-20CA-46D9-A444-F52D7E1948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2779</properties:Characters>
  <properties:Lines>88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2017-03-28T08:48:00Z</cp:lastPrinted>
  <dcterms:modified xmlns:xsi="http://www.w3.org/2001/XMLSchema-instance" xsi:type="dcterms:W3CDTF">2017-03-28T08:48:00Z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