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e41d" w14:paraId="666e41d" w:rsidRDefault="00ED6BBB" w:rsidR="00ED6BBB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 w:rsidR="006A206D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  <w:u w:val="single"/>
        </w:rPr>
        <w:t>TRGOVAČKI SUD U ZAGREBU</w:t>
      </w:r>
      <w:r>
        <w:rPr>
          <w:rFonts w:hAnsi="Times New Roman" w:ascii="Times New Roman"/>
          <w:sz w:val="24"/>
        </w:rPr>
        <w:t>____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A206D">
        <w:rPr>
          <w:rFonts w:hAnsi="Times New Roman" w:ascii="Times New Roman"/>
          <w:sz w:val="24"/>
          <w:szCs w:val="24"/>
          <w:lang w:val="pl-PL"/>
        </w:rPr>
        <w:tab/>
      </w:r>
      <w:r w:rsidR="006A206D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St-1170/2011</w:t>
      </w:r>
      <w:r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ED6BBB" w:rsidR="006A206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AUTO-PEBAd.o.o. – u stečaju, OIB: 16324053182, Ljubljanska 7, Brezje, Sveta Nedelja </w:t>
      </w: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Korana Ferdelji, Zagreb, </w:t>
      </w:r>
      <w:r w:rsidR="006A206D">
        <w:rPr>
          <w:rFonts w:hAnsi="Times New Roman" w:ascii="Times New Roman"/>
          <w:b/>
          <w:sz w:val="24"/>
          <w:szCs w:val="24"/>
          <w:u w:val="single"/>
          <w:lang w:val="pl-PL"/>
        </w:rPr>
        <w:t>Mirka Viriusa 16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, OIB: 74691192835</w:t>
      </w:r>
    </w:p>
    <w:p w:rsidRDefault="00ED6BBB" w:rsidR="00ED6BBB"/>
    <w:p w:rsidRDefault="00ED6BBB" w:rsidR="00ED6BBB"/>
    <w:p w:rsidRDefault="00ED6BBB" w:rsidR="00ED6BB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 w:rsidR="00C06F06">
        <w:rPr>
          <w:rFonts w:hAnsi="Times New Roman" w:ascii="Times New Roman"/>
          <w:b/>
          <w:sz w:val="24"/>
          <w:szCs w:val="24"/>
          <w:u w:val="single"/>
          <w:lang w:val="pl-PL"/>
        </w:rPr>
        <w:t>01.07</w:t>
      </w:r>
      <w:r w:rsidR="00616B6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2018.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C06F06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.2018.</w:t>
      </w:r>
    </w:p>
    <w:p w:rsidRDefault="00ED6BBB" w:rsidR="00ED6BBB">
      <w:pPr>
        <w:rPr>
          <w:lang w:val="pl-PL"/>
        </w:rPr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koje nisu unovčene: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livada Položnica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zk.ul.br. 3019, k.o. Rakitje, kč.br. 2212 upisana kod Općinskog suda Novi Zagreb, zemljišnoknjižni odjel Samobor, površine 3183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3392, k.o. Rakitje, kč.br. 2213 upisana kod Općinskog suda Novi Zagreb, zemljišnoknjižni odjel Samobor, površine 5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3391, k.o. Rakitje, kč.br. 2222 upisana kod Općinskog suda Novi Zagreb, zemljišnoknjižni odjel Samobor, površine 7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3390, k.o. Rakitje, kč.br. 2221 upisana kod Općinskog suda Novi Zagreb, zemljišnoknjižni odjel Samobor, površine 339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3389, k.o. Rakitje, kč.br. 2220 upisana kod Općinskog suda Novi Zagreb, zemljišnoknjižni odjel Samobor, površine 345 m2.</w:t>
      </w:r>
    </w:p>
    <w:p w:rsidRDefault="00391D5F" w:rsidP="00391D5F" w:rsidR="00391D5F">
      <w:pPr>
        <w:ind w:left="720"/>
        <w:jc w:val="both"/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3388, k.o. Rakitje, kč.br. 2219 upisana kod Općinskog suda Novi Zagreb, zemljišnoknjižni odjel Samobor, površine 384 m2.</w:t>
      </w:r>
    </w:p>
    <w:p w:rsidRDefault="00391D5F" w:rsidR="00391D5F">
      <w:pPr>
        <w:ind w:left="720"/>
        <w:jc w:val="both"/>
      </w:pPr>
    </w:p>
    <w:p w:rsidRDefault="00391D5F" w:rsidR="00391D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6F06" w:rsidR="006F65E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nekretninu upisanu</w:t>
      </w:r>
      <w:r w:rsidR="00ED6BBB">
        <w:rPr>
          <w:rFonts w:hAnsi="Times New Roman" w:ascii="Times New Roman"/>
          <w:sz w:val="24"/>
          <w:szCs w:val="24"/>
          <w:lang w:val="pl-PL"/>
        </w:rPr>
        <w:t xml:space="preserve"> u zk. ul. br. 3019, k.o. Rakitje, kč. br. 2212, u naravi livada Položnica, površine 3183 m2 upisana kod Općinskog suda Novi Zagreb, zemljišnoknjižni odjel Samobor</w:t>
      </w:r>
      <w:r>
        <w:rPr>
          <w:rFonts w:hAnsi="Times New Roman" w:ascii="Times New Roman"/>
          <w:sz w:val="24"/>
          <w:szCs w:val="24"/>
          <w:lang w:val="pl-PL"/>
        </w:rPr>
        <w:t xml:space="preserve"> u tijeku je utvrđenja vrijednosti na iznos od 1.165.519,11 kn, odnosno po cijeni od 366,11 kn po m2. Po pravomoćnosti zaključka o prodaji predati će se FINA-i na prodaju. Ostale nekretnine još ne mogu biti u prodaji obzirom na istima</w:t>
      </w:r>
      <w:r w:rsidR="00ED6BBB">
        <w:rPr>
          <w:rFonts w:hAnsi="Times New Roman" w:ascii="Times New Roman"/>
          <w:sz w:val="24"/>
          <w:szCs w:val="24"/>
          <w:lang w:val="pl-PL"/>
        </w:rPr>
        <w:t xml:space="preserve"> postoji upis zabilježbe prethodne mjere za koju je doneseno novo rješenje o obustavi i brisanju R1-268/17 dana 20.11.2017.g. (staro rješenje R1-131/10 o obustavi je po žalbi ukinuto i vraćeno na ponovni postupak</w:t>
      </w:r>
      <w:r w:rsidR="006F65E0">
        <w:rPr>
          <w:rFonts w:hAnsi="Times New Roman" w:ascii="Times New Roman"/>
          <w:sz w:val="24"/>
          <w:szCs w:val="24"/>
          <w:lang w:val="pl-PL"/>
        </w:rPr>
        <w:t>), potvrđeno rješenjem Visokog Trgov</w:t>
      </w:r>
      <w:r w:rsidR="00616B69">
        <w:rPr>
          <w:rFonts w:hAnsi="Times New Roman" w:ascii="Times New Roman"/>
          <w:sz w:val="24"/>
          <w:szCs w:val="24"/>
          <w:lang w:val="pl-PL"/>
        </w:rPr>
        <w:t>ačkog suda RH od 19.02.2018.g. r</w:t>
      </w:r>
      <w:r w:rsidR="006F65E0">
        <w:rPr>
          <w:rFonts w:hAnsi="Times New Roman" w:ascii="Times New Roman"/>
          <w:sz w:val="24"/>
          <w:szCs w:val="24"/>
          <w:lang w:val="pl-PL"/>
        </w:rPr>
        <w:t>adi odbijanja prijedloga za donošenje rješenja kojim se predlagatelju priznaje status razlučnog vjerovnika na spis Trgovačkog suda u Zagrebu pod poslovnim brojem R1-76/2018 dostavljena odluka VTS te predloženo obustaviti postupak i ukinuti ovršne radnje</w:t>
      </w:r>
      <w:r w:rsidR="00ED6BBB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871B88" w:rsidR="00871B8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4E4C" w:rsidR="008F4E4C" w:rsidRPr="006F65E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Ostalih pet nekretnina ukupne površine 1080 m2 prodavale bi se kao cjelina po rješavanju R1 postupka i to za iznos od 366,17 kn po m2 što bi u predmetnom slučaju iznosilo sve nekretnine 395.463,60 kn, sve sukladno procjeni  ovlaštenog sudskog vještaka.</w:t>
      </w:r>
    </w:p>
    <w:p w:rsidRDefault="00ED6BBB" w:rsidR="00ED6BBB">
      <w:pPr>
        <w:jc w:val="both"/>
      </w:pP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ED6BBB" w:rsidR="00ED6BBB">
      <w:pPr>
        <w:jc w:val="both"/>
      </w:pP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ED6BBB" w:rsidR="00ED6BBB"/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Dok se ne unovče sve nekretnine nema mogućnosti zatvaranja stečajnog postupka.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livada Položnica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zk.ul.br. 3019, k.o. Rakitje, kč.br. 2212 upisana kod Općinskog suda Novi Zagreb, zemljišnoknjižni odjel Samobor, površine 3183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3392, k.o. Rakitje, kč.br. 2213 upisana kod Općinskog suda Novi Zagreb, zemljišnoknjižni odjel Samobor, površine 5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3391, k.o. Rakitje, kč.br. 2222 upisana kod Općinskog suda Novi Zagreb, zemljišnoknjižni odjel Samobor, površine 7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3390, k.o. Rakitje, kč.br. 2221 upisana kod Općinskog suda Novi Zagreb, zemljišnoknjižni odjel Samobor, površine 339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3389, k.o. Rakitje, kč.br. 2220 upisana kod Općinskog suda Novi Zagreb, zemljišnoknjižni odjel Samobor, površine 345 m2.</w:t>
      </w:r>
    </w:p>
    <w:p w:rsidRDefault="00871B88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3388, k.o. Rakitje, kč.br. 2219 upisana kod Općinskog suda Novi Zagreb, zemljišnoknjižni odjel Samobor, površine 384 m2</w:t>
      </w:r>
    </w:p>
    <w:p w:rsidRDefault="00871B88" w:rsidR="00871B8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Trenutno stanje žiro računa na dan </w:t>
      </w:r>
      <w:r w:rsidR="00C06F06">
        <w:rPr>
          <w:rFonts w:hAnsi="Times New Roman" w:ascii="Times New Roman"/>
          <w:sz w:val="24"/>
          <w:szCs w:val="24"/>
          <w:lang w:val="pl-PL"/>
        </w:rPr>
        <w:t>30.09</w:t>
      </w:r>
      <w:r w:rsidR="002F03BE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 xml:space="preserve">. iznosi </w:t>
      </w:r>
      <w:r w:rsidR="00C06F06">
        <w:rPr>
          <w:rFonts w:hAnsi="Times New Roman" w:ascii="Times New Roman"/>
          <w:sz w:val="24"/>
          <w:szCs w:val="24"/>
          <w:lang w:val="pl-PL"/>
        </w:rPr>
        <w:t>1.053.566,13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Unovčeni predmeta stečajne masę u dosadašnjem postupku:</w:t>
      </w:r>
    </w:p>
    <w:p w:rsidRDefault="00ED6BBB" w:rsidR="00ED6BB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upisana u  z.k.ul. br. 2893 k.o. Rakitje kod Općinskog suda u Samoboru, u naravi poslovna zgrada br. 7 u Ljubljanskoj ulici, Sveta Nedelja, Brezje</w:t>
      </w:r>
    </w:p>
    <w:p w:rsidRDefault="00ED6BBB" w:rsidR="00ED6BB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upisana u zemljišne knjige Općinskog suda u Zlataru, Zemljišnoknjižni odjel Zabok, zk. ul. 2371 k. o. Gubaševo,  kč. br. 2487/1 poslovna zgrada, parkiralište i neplodno, površine 1063 čhv ili 3823 čm </w:t>
      </w:r>
    </w:p>
    <w:p w:rsidRDefault="00ED6BBB" w:rsidR="00ED6BB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zk.ul. br. 400, k. o. Rakitje, kč. br. 3588, u naravi kuća br. 2, zgrada, dvorište oranica, površine 1770 m2 upisana kod Općinskog suda Novi Zagreb, zemljišnoknjižni odjel Samobor</w:t>
      </w:r>
    </w:p>
    <w:p w:rsidRDefault="00ED6BBB" w:rsidR="00ED6BBB">
      <w:pPr>
        <w:numPr>
          <w:ilvl w:val="0"/>
          <w:numId w:val="4"/>
        </w:numPr>
        <w:jc w:val="both"/>
      </w:pPr>
      <w:r>
        <w:rPr>
          <w:rFonts w:hAnsi="Times New Roman" w:ascii="Times New Roman"/>
          <w:sz w:val="24"/>
          <w:szCs w:val="24"/>
          <w:lang w:val="pl-PL"/>
        </w:rPr>
        <w:t>razne pokretnine</w:t>
      </w:r>
    </w:p>
    <w:p w:rsidRDefault="00ED6BBB" w:rsidR="00ED6BBB">
      <w:pPr>
        <w:jc w:val="both"/>
      </w:pPr>
    </w:p>
    <w:p w:rsidRDefault="002B7CD6" w:rsidR="002B7CD6">
      <w:pPr>
        <w:jc w:val="both"/>
      </w:pPr>
    </w:p>
    <w:p w:rsidRDefault="00C06F06" w:rsidR="00C06F06">
      <w:pPr>
        <w:jc w:val="both"/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dati podatak koji predmeti stečajne mase nisu unovčeni i zbog kojeg razloga: </w:t>
      </w:r>
    </w:p>
    <w:p w:rsidRDefault="00ED6BBB" w:rsidR="00ED6BB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livada Položnica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zk. ul. br. 3019, k.o. Rakitje, kč. br. 2212 upisana kod Općinskog suda Novi Zagreb, zemljišnoknjižni odjel Samobor, površine 3183 m2. – nije započeta zbog zabilježbe prethodne mjere.</w:t>
      </w:r>
    </w:p>
    <w:p w:rsidRDefault="00ED6BBB" w:rsidR="00ED6BB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3392, k.o. Rakitje, kč.br. 2213 upisana kod Općinskog suda Novi Zagreb, zemljišnoknjižni odjel Samobor, površine 5 m2. – nije započeta zbog skupne prodaje.</w:t>
      </w:r>
    </w:p>
    <w:p w:rsidRDefault="00ED6BBB" w:rsidR="00ED6BB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3391, k.o. Rakitje, kč.br. 2222 upisana kod Općinskog suda Novi Zagreb, zemljišnoknjižni odjel Samobor, površine 7 m2. – nije započeta zbog skupne prodaje.</w:t>
      </w:r>
    </w:p>
    <w:p w:rsidRDefault="00ED6BBB" w:rsidR="00ED6BB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3390, k.o. Rakitje, kč.br. 2221 upisana kod Općinskog suda Novi Zagreb, zemljišnoknjižni odjel Samobor, površine 339 m2. – nije započeta zbog skupne prodaje.</w:t>
      </w:r>
    </w:p>
    <w:p w:rsidRDefault="00ED6BBB" w:rsidR="00ED6BBB" w:rsidRPr="00871B88">
      <w:pPr>
        <w:numPr>
          <w:ilvl w:val="0"/>
          <w:numId w:val="5"/>
        </w:numPr>
        <w:jc w:val="both"/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3389, k.o. Rakitje, kč.br. 2220 upisana kod Općinskog suda Novi Zagreb, zemljišnoknjižni odjel Samobor, površine 345 m2. – nije započeta zbog skupne prodaje.</w:t>
      </w:r>
    </w:p>
    <w:p w:rsidRDefault="00871B88" w:rsidR="00871B88">
      <w:pPr>
        <w:numPr>
          <w:ilvl w:val="0"/>
          <w:numId w:val="5"/>
        </w:numPr>
        <w:jc w:val="both"/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3388, k.o. Rakitje, kč.br. 2219 upisana kod Općinskog suda Novi Zagreb, zemljišnoknjižni odjel Samobor, površine 384 m2 – nije započeta zbog skupne prodaje.</w:t>
      </w:r>
    </w:p>
    <w:p w:rsidRDefault="00ED6BBB" w:rsidR="00ED6BBB">
      <w:pPr>
        <w:ind w:left="720"/>
        <w:jc w:val="both"/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ED6BBB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 djelomično je ostvareno razlučno pravo vjerovnika H-ABDUCO d.o.o. s</w:t>
      </w:r>
      <w:r w:rsidR="00DC6D57">
        <w:rPr>
          <w:rFonts w:hAnsi="Times New Roman" w:ascii="Times New Roman"/>
          <w:sz w:val="24"/>
          <w:szCs w:val="24"/>
          <w:lang w:val="pl-PL"/>
        </w:rPr>
        <w:t>ą iznosom od 2.082.600,00 kn,</w:t>
      </w:r>
      <w:r>
        <w:rPr>
          <w:rFonts w:hAnsi="Times New Roman" w:ascii="Times New Roman"/>
          <w:sz w:val="24"/>
          <w:szCs w:val="24"/>
          <w:lang w:val="pl-PL"/>
        </w:rPr>
        <w:t xml:space="preserve"> Hypo Alpe-Adria Bank d.</w:t>
      </w:r>
      <w:r w:rsidR="00DC6D57">
        <w:rPr>
          <w:rFonts w:hAnsi="Times New Roman" w:ascii="Times New Roman"/>
          <w:sz w:val="24"/>
          <w:szCs w:val="24"/>
          <w:lang w:val="pl-PL"/>
        </w:rPr>
        <w:t>d. za iznos od 10.630.523,29 kn te Adriatic assets d.o.o. (preuzeto potraživanje od Hypo Alpe-Adria Bank d.d. u iznosu od 1.577.746,63 kn,</w:t>
      </w:r>
      <w:r>
        <w:rPr>
          <w:rFonts w:hAnsi="Times New Roman" w:ascii="Times New Roman"/>
          <w:sz w:val="24"/>
          <w:szCs w:val="24"/>
          <w:lang w:val="pl-PL"/>
        </w:rPr>
        <w:t xml:space="preserve"> sve po prodajama nekretnina stečajnog dužnika.</w:t>
      </w:r>
    </w:p>
    <w:p w:rsidRDefault="00ED6BBB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izlučno pravo, ako ono postoji 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je tijeku postupka djelomično ostvareno izlučno pravo izlučnog vjerovnika </w:t>
      </w:r>
      <w:r>
        <w:rPr>
          <w:rFonts w:hAnsi="Times New Roman" w:ascii="Times New Roman"/>
          <w:color w:val="000000"/>
          <w:sz w:val="24"/>
          <w:szCs w:val="24"/>
          <w:lang w:val="pl-PL"/>
        </w:rPr>
        <w:t>Hypo-leasing Steiermark d.o.o. preuzimanjem namještaja u posjedu stečajnog dužnika.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vjerovnicima stečajne mase i njihovom namirenju u predmetnom tromjesečnom razdoblju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Bankovni trošak </w:t>
      </w:r>
      <w:r w:rsidR="00DC6D57">
        <w:rPr>
          <w:rFonts w:hAnsi="Times New Roman" w:ascii="Times New Roman"/>
          <w:sz w:val="24"/>
          <w:szCs w:val="24"/>
          <w:lang w:val="pl-PL"/>
        </w:rPr>
        <w:t>26</w:t>
      </w:r>
      <w:r w:rsidR="002F03BE">
        <w:rPr>
          <w:rFonts w:hAnsi="Times New Roman" w:ascii="Times New Roman"/>
          <w:sz w:val="24"/>
          <w:szCs w:val="24"/>
          <w:lang w:val="pl-PL"/>
        </w:rPr>
        <w:t>,00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616B69" w:rsidR="00ED6BBB">
      <w:pPr>
        <w:ind w:left="720"/>
        <w:jc w:val="both"/>
      </w:pPr>
      <w:r>
        <w:rPr>
          <w:rFonts w:hAnsi="Times New Roman" w:ascii="Times New Roman"/>
          <w:sz w:val="24"/>
          <w:szCs w:val="24"/>
          <w:lang w:val="pl-PL"/>
        </w:rPr>
        <w:t>Knjigovodstveni trošak 1.500,00 kn</w:t>
      </w:r>
    </w:p>
    <w:p w:rsidRDefault="00ED6BBB" w:rsidR="00ED6BBB">
      <w:pPr>
        <w:ind w:left="720"/>
        <w:jc w:val="both"/>
      </w:pPr>
    </w:p>
    <w:p w:rsidRDefault="00ED6BBB" w:rsidR="00ED6B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isplatama plaća radnika ako su nastavili s radom nakon otvaranja stečajnoga postupka 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C5B04" w:rsidR="002C5B0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dati podatak o namirenju stečajnih vjerovnika (diobe).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2F03BE" w:rsidR="002F03B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F03BE" w:rsidR="002F03B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2C5B04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do  </w:t>
      </w:r>
      <w:r w:rsidR="002C5B04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2F03BE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ED6BBB" w:rsidR="00ED6BBB">
      <w:pPr>
        <w:jc w:val="both"/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Uredno vođenje knjigovodstva stečajnog dužnika.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Sudjelovanje u svim sudskim postupcima koji su u tijeku.</w:t>
      </w:r>
    </w:p>
    <w:p w:rsidRDefault="002C5B04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Prodaja pred FINA-om</w:t>
      </w:r>
      <w:r w:rsidR="00ED6BB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4E4C">
        <w:rPr>
          <w:rFonts w:hAnsi="Times New Roman" w:ascii="Times New Roman"/>
          <w:sz w:val="24"/>
          <w:szCs w:val="24"/>
          <w:lang w:val="pl-PL"/>
        </w:rPr>
        <w:t>nekretnine u naravi</w:t>
      </w:r>
      <w:r w:rsidR="008F4E4C">
        <w:rPr>
          <w:rFonts w:hAnsi="Times New Roman" w:ascii="Times New Roman"/>
          <w:sz w:val="24"/>
        </w:rPr>
        <w:t xml:space="preserve"> </w:t>
      </w:r>
      <w:r w:rsidR="008F4E4C">
        <w:rPr>
          <w:rFonts w:hAnsi="Times New Roman" w:ascii="Times New Roman"/>
          <w:sz w:val="24"/>
          <w:szCs w:val="24"/>
          <w:lang w:val="pl-PL"/>
        </w:rPr>
        <w:t>livada Položnica</w:t>
      </w:r>
      <w:r w:rsidR="008F4E4C">
        <w:rPr>
          <w:rFonts w:hAnsi="Times New Roman" w:ascii="Times New Roman"/>
          <w:sz w:val="24"/>
        </w:rPr>
        <w:t xml:space="preserve"> </w:t>
      </w:r>
      <w:r w:rsidR="008F4E4C">
        <w:rPr>
          <w:rFonts w:hAnsi="Times New Roman" w:ascii="Times New Roman"/>
          <w:sz w:val="24"/>
          <w:szCs w:val="24"/>
          <w:lang w:val="pl-PL"/>
        </w:rPr>
        <w:t>zk.ul.br. 3019, k.o. Rakitje, kč.br. 2212 upisane kod Općinskog suda Novi Zagreb, zemljišnoknjižni odjel Samobor, površine 3183 m2 za iznos od  1.165.519,11 kn u stečajnom postupku.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2C5B04">
        <w:rPr>
          <w:rFonts w:hAnsi="Times New Roman" w:ascii="Times New Roman"/>
          <w:b/>
          <w:sz w:val="24"/>
          <w:szCs w:val="24"/>
          <w:u w:val="single"/>
          <w:lang w:val="pl-PL"/>
        </w:rPr>
        <w:t>04.10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p w:rsidRDefault="00ED6BBB" w:rsidR="00ED6BBB"/>
    <w:sectPr w:rsidSect="003D2024" w:rsidR="00ED6BBB">
      <w:headerReference w:type="default" r:id="rId9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E97" w:rsidP="006A206D" w:rsidR="00E27E97">
      <w:pPr>
        <w:spacing w:lineRule="auto" w:line="240" w:after="0"/>
      </w:pPr>
      <w:r>
        <w:separator/>
      </w:r>
    </w:p>
  </w:endnote>
  <w:endnote w:id="0" w:type="continuationSeparator">
    <w:p w:rsidRDefault="00E27E97" w:rsidP="006A206D" w:rsidR="00E27E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E97" w:rsidP="006A206D" w:rsidR="00E27E97">
      <w:pPr>
        <w:spacing w:lineRule="auto" w:line="240" w:after="0"/>
      </w:pPr>
      <w:r>
        <w:separator/>
      </w:r>
    </w:p>
  </w:footnote>
  <w:footnote w:id="0" w:type="continuationSeparator">
    <w:p w:rsidRDefault="00E27E97" w:rsidP="006A206D" w:rsidR="00E27E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F06" w:rsidP="006A206D" w:rsidR="00C06F0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Korana Ferdelji</w:t>
    </w:r>
  </w:p>
  <w:p w:rsidRDefault="00C06F06" w:rsidP="006A206D" w:rsidR="00C06F0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Mirka Viriusa 16, 10 090 Zagreb</w:t>
    </w:r>
  </w:p>
  <w:p w:rsidRDefault="00C06F06" w:rsidP="006A206D" w:rsidR="00C06F0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Mob: 098 614129</w:t>
    </w:r>
  </w:p>
  <w:p w:rsidRDefault="00C06F06" w:rsidP="006A206D" w:rsidR="00C06F06">
    <w:pPr>
      <w:pStyle w:val="Zaglavlje"/>
      <w:jc w:val="center"/>
    </w:pPr>
    <w:r>
      <w:rPr>
        <w:rFonts w:hAnsi="Times New Roman" w:ascii="Times New Roman"/>
      </w:rPr>
      <w:t>e-mail: korana.ferdelji@net.hr</w:t>
    </w:r>
  </w:p>
  <w:p w:rsidRDefault="00C06F06" w:rsidR="00C06F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cs="OpenSymbol" w:hAnsi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BBB"/>
    <w:rsid w:val="00100F3B"/>
    <w:rsid w:val="0018231C"/>
    <w:rsid w:val="002B7CD6"/>
    <w:rsid w:val="002C5B04"/>
    <w:rsid w:val="002F03BE"/>
    <w:rsid w:val="00331253"/>
    <w:rsid w:val="00391D5F"/>
    <w:rsid w:val="003D2024"/>
    <w:rsid w:val="00616B69"/>
    <w:rsid w:val="0069155A"/>
    <w:rsid w:val="006A206D"/>
    <w:rsid w:val="006F65E0"/>
    <w:rsid w:val="00712AF5"/>
    <w:rsid w:val="00871B88"/>
    <w:rsid w:val="008F4E4C"/>
    <w:rsid w:val="00C06F06"/>
    <w:rsid w:val="00C867E1"/>
    <w:rsid w:val="00DC6D57"/>
    <w:rsid w:val="00E27E97"/>
    <w:rsid w:val="00ED6BBB"/>
    <w:rsid w:val="00F1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024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3D2024"/>
  </w:style>
  <w:style w:customStyle="true" w:styleId="WW8Num1z1" w:type="character">
    <w:name w:val="WW8Num1z1"/>
    <w:rsid w:val="003D2024"/>
  </w:style>
  <w:style w:customStyle="true" w:styleId="WW8Num1z2" w:type="character">
    <w:name w:val="WW8Num1z2"/>
    <w:rsid w:val="003D2024"/>
  </w:style>
  <w:style w:customStyle="true" w:styleId="WW8Num1z3" w:type="character">
    <w:name w:val="WW8Num1z3"/>
    <w:rsid w:val="003D2024"/>
  </w:style>
  <w:style w:customStyle="true" w:styleId="WW8Num1z4" w:type="character">
    <w:name w:val="WW8Num1z4"/>
    <w:rsid w:val="003D2024"/>
  </w:style>
  <w:style w:customStyle="true" w:styleId="WW8Num1z5" w:type="character">
    <w:name w:val="WW8Num1z5"/>
    <w:rsid w:val="003D2024"/>
  </w:style>
  <w:style w:customStyle="true" w:styleId="WW8Num1z6" w:type="character">
    <w:name w:val="WW8Num1z6"/>
    <w:rsid w:val="003D2024"/>
  </w:style>
  <w:style w:customStyle="true" w:styleId="WW8Num1z7" w:type="character">
    <w:name w:val="WW8Num1z7"/>
    <w:rsid w:val="003D2024"/>
  </w:style>
  <w:style w:customStyle="true" w:styleId="WW8Num1z8" w:type="character">
    <w:name w:val="WW8Num1z8"/>
    <w:rsid w:val="003D2024"/>
  </w:style>
  <w:style w:customStyle="true" w:styleId="WW8Num2z0" w:type="character">
    <w:name w:val="WW8Num2z0"/>
    <w:rsid w:val="003D2024"/>
    <w:rPr>
      <w:rFonts w:cs="OpenSymbol" w:hAnsi="Symbol" w:ascii="Symbol"/>
      <w:lang w:val="pl-PL"/>
    </w:rPr>
  </w:style>
  <w:style w:customStyle="true" w:styleId="WW8Num2z1" w:type="character">
    <w:name w:val="WW8Num2z1"/>
    <w:rsid w:val="003D2024"/>
    <w:rPr>
      <w:rFonts w:cs="OpenSymbol" w:hAnsi="OpenSymbol" w:ascii="OpenSymbol"/>
    </w:rPr>
  </w:style>
  <w:style w:customStyle="true" w:styleId="WW8Num3z0" w:type="character">
    <w:name w:val="WW8Num3z0"/>
    <w:rsid w:val="003D2024"/>
    <w:rPr>
      <w:rFonts w:cs="OpenSymbol" w:hAnsi="Symbol" w:ascii="Symbol"/>
    </w:rPr>
  </w:style>
  <w:style w:customStyle="true" w:styleId="WW8Num3z1" w:type="character">
    <w:name w:val="WW8Num3z1"/>
    <w:rsid w:val="003D2024"/>
    <w:rPr>
      <w:rFonts w:cs="OpenSymbol" w:hAnsi="OpenSymbol" w:ascii="OpenSymbol"/>
    </w:rPr>
  </w:style>
  <w:style w:customStyle="true" w:styleId="WW8Num4z0" w:type="character">
    <w:name w:val="WW8Num4z0"/>
    <w:rsid w:val="003D2024"/>
    <w:rPr>
      <w:rFonts w:cs="OpenSymbol" w:hAnsi="Symbol" w:ascii="Symbol"/>
      <w:lang w:val="pl-PL"/>
    </w:rPr>
  </w:style>
  <w:style w:customStyle="true" w:styleId="WW8Num4z1" w:type="character">
    <w:name w:val="WW8Num4z1"/>
    <w:rsid w:val="003D2024"/>
    <w:rPr>
      <w:rFonts w:cs="OpenSymbol" w:hAnsi="OpenSymbol" w:ascii="OpenSymbol"/>
    </w:rPr>
  </w:style>
  <w:style w:customStyle="true" w:styleId="WW8Num5z0" w:type="character">
    <w:name w:val="WW8Num5z0"/>
    <w:rsid w:val="003D2024"/>
    <w:rPr>
      <w:rFonts w:cs="OpenSymbol" w:hAnsi="Symbol" w:ascii="Symbol"/>
      <w:lang w:val="pl-PL"/>
    </w:rPr>
  </w:style>
  <w:style w:customStyle="true" w:styleId="WW8Num5z1" w:type="character">
    <w:name w:val="WW8Num5z1"/>
    <w:rsid w:val="003D2024"/>
    <w:rPr>
      <w:rFonts w:cs="OpenSymbol" w:hAnsi="OpenSymbol" w:ascii="OpenSymbol"/>
    </w:rPr>
  </w:style>
  <w:style w:customStyle="true" w:styleId="WW8Num6z0" w:type="character">
    <w:name w:val="WW8Num6z0"/>
    <w:rsid w:val="003D2024"/>
  </w:style>
  <w:style w:customStyle="true" w:styleId="WW8Num6z1" w:type="character">
    <w:name w:val="WW8Num6z1"/>
    <w:rsid w:val="003D2024"/>
  </w:style>
  <w:style w:customStyle="true" w:styleId="WW8Num6z2" w:type="character">
    <w:name w:val="WW8Num6z2"/>
    <w:rsid w:val="003D2024"/>
  </w:style>
  <w:style w:customStyle="true" w:styleId="WW8Num6z3" w:type="character">
    <w:name w:val="WW8Num6z3"/>
    <w:rsid w:val="003D2024"/>
  </w:style>
  <w:style w:customStyle="true" w:styleId="WW8Num6z4" w:type="character">
    <w:name w:val="WW8Num6z4"/>
    <w:rsid w:val="003D2024"/>
  </w:style>
  <w:style w:customStyle="true" w:styleId="WW8Num6z5" w:type="character">
    <w:name w:val="WW8Num6z5"/>
    <w:rsid w:val="003D2024"/>
  </w:style>
  <w:style w:customStyle="true" w:styleId="WW8Num6z6" w:type="character">
    <w:name w:val="WW8Num6z6"/>
    <w:rsid w:val="003D2024"/>
  </w:style>
  <w:style w:customStyle="true" w:styleId="WW8Num6z7" w:type="character">
    <w:name w:val="WW8Num6z7"/>
    <w:rsid w:val="003D2024"/>
  </w:style>
  <w:style w:customStyle="true" w:styleId="WW8Num6z8" w:type="character">
    <w:name w:val="WW8Num6z8"/>
    <w:rsid w:val="003D2024"/>
  </w:style>
  <w:style w:customStyle="true" w:styleId="ListLabel1" w:type="character">
    <w:name w:val="ListLabel 1"/>
    <w:rsid w:val="003D2024"/>
    <w:rPr>
      <w:rFonts w:cs="Times New Roman"/>
    </w:rPr>
  </w:style>
  <w:style w:customStyle="true" w:styleId="ListLabel2" w:type="character">
    <w:name w:val="ListLabel 2"/>
    <w:rsid w:val="003D2024"/>
    <w:rPr>
      <w:b w:val="false"/>
      <w:u w:val="none"/>
    </w:rPr>
  </w:style>
  <w:style w:customStyle="true" w:styleId="tabletextfield" w:type="character">
    <w:name w:val="table_text_field"/>
    <w:basedOn w:val="Zadanifontodlomka"/>
    <w:rsid w:val="003D2024"/>
  </w:style>
  <w:style w:customStyle="true" w:styleId="Bullets" w:type="character">
    <w:name w:val="Bullets"/>
    <w:rsid w:val="003D202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3D2024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3D2024"/>
    <w:pPr>
      <w:spacing w:after="120"/>
    </w:pPr>
  </w:style>
  <w:style w:styleId="Popis" w:type="paragraph">
    <w:name w:val="List"/>
    <w:basedOn w:val="Tijeloteksta"/>
    <w:rsid w:val="003D2024"/>
    <w:rPr>
      <w:rFonts w:cs="Mangal"/>
    </w:rPr>
  </w:style>
  <w:style w:styleId="Opisslike" w:type="paragraph">
    <w:name w:val="caption"/>
    <w:basedOn w:val="Normal"/>
    <w:qFormat/>
    <w:rsid w:val="003D2024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3D2024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3D2024"/>
    <w:pPr>
      <w:ind w:left="720"/>
    </w:pPr>
  </w:style>
  <w:style w:styleId="Zaglavlje" w:type="paragraph">
    <w:name w:val="header"/>
    <w:basedOn w:val="Normal"/>
    <w:link w:val="ZaglavljeChar"/>
    <w:unhideWhenUsed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A206D"/>
    <w:rPr>
      <w:rFonts w:eastAsia="Calibri" w:hAnsi="Calibri" w:ascii="Calibri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semiHidden/>
    <w:unhideWhenUsed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A206D"/>
    <w:rPr>
      <w:rFonts w:eastAsia="Calibri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2A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2AF5"/>
    <w:rPr>
      <w:rFonts w:cs="Tahoma" w:eastAsia="Calibri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16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DC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DC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DC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024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sid w:val="003D2024"/>
  </w:style>
  <w:style w:customStyle="1" w:styleId="WW8Num1z1" w:type="character">
    <w:name w:val="WW8Num1z1"/>
    <w:rsid w:val="003D2024"/>
  </w:style>
  <w:style w:customStyle="1" w:styleId="WW8Num1z2" w:type="character">
    <w:name w:val="WW8Num1z2"/>
    <w:rsid w:val="003D2024"/>
  </w:style>
  <w:style w:customStyle="1" w:styleId="WW8Num1z3" w:type="character">
    <w:name w:val="WW8Num1z3"/>
    <w:rsid w:val="003D2024"/>
  </w:style>
  <w:style w:customStyle="1" w:styleId="WW8Num1z4" w:type="character">
    <w:name w:val="WW8Num1z4"/>
    <w:rsid w:val="003D2024"/>
  </w:style>
  <w:style w:customStyle="1" w:styleId="WW8Num1z5" w:type="character">
    <w:name w:val="WW8Num1z5"/>
    <w:rsid w:val="003D2024"/>
  </w:style>
  <w:style w:customStyle="1" w:styleId="WW8Num1z6" w:type="character">
    <w:name w:val="WW8Num1z6"/>
    <w:rsid w:val="003D2024"/>
  </w:style>
  <w:style w:customStyle="1" w:styleId="WW8Num1z7" w:type="character">
    <w:name w:val="WW8Num1z7"/>
    <w:rsid w:val="003D2024"/>
  </w:style>
  <w:style w:customStyle="1" w:styleId="WW8Num1z8" w:type="character">
    <w:name w:val="WW8Num1z8"/>
    <w:rsid w:val="003D2024"/>
  </w:style>
  <w:style w:customStyle="1" w:styleId="WW8Num2z0" w:type="character">
    <w:name w:val="WW8Num2z0"/>
    <w:rsid w:val="003D2024"/>
    <w:rPr>
      <w:rFonts w:ascii="Symbol" w:cs="OpenSymbol" w:hAnsi="Symbol"/>
      <w:lang w:val="pl-PL"/>
    </w:rPr>
  </w:style>
  <w:style w:customStyle="1" w:styleId="WW8Num2z1" w:type="character">
    <w:name w:val="WW8Num2z1"/>
    <w:rsid w:val="003D2024"/>
    <w:rPr>
      <w:rFonts w:ascii="OpenSymbol" w:cs="OpenSymbol" w:hAnsi="OpenSymbol"/>
    </w:rPr>
  </w:style>
  <w:style w:customStyle="1" w:styleId="WW8Num3z0" w:type="character">
    <w:name w:val="WW8Num3z0"/>
    <w:rsid w:val="003D2024"/>
    <w:rPr>
      <w:rFonts w:ascii="Symbol" w:cs="OpenSymbol" w:hAnsi="Symbol"/>
    </w:rPr>
  </w:style>
  <w:style w:customStyle="1" w:styleId="WW8Num3z1" w:type="character">
    <w:name w:val="WW8Num3z1"/>
    <w:rsid w:val="003D2024"/>
    <w:rPr>
      <w:rFonts w:ascii="OpenSymbol" w:cs="OpenSymbol" w:hAnsi="OpenSymbol"/>
    </w:rPr>
  </w:style>
  <w:style w:customStyle="1" w:styleId="WW8Num4z0" w:type="character">
    <w:name w:val="WW8Num4z0"/>
    <w:rsid w:val="003D2024"/>
    <w:rPr>
      <w:rFonts w:ascii="Symbol" w:cs="OpenSymbol" w:hAnsi="Symbol"/>
      <w:lang w:val="pl-PL"/>
    </w:rPr>
  </w:style>
  <w:style w:customStyle="1" w:styleId="WW8Num4z1" w:type="character">
    <w:name w:val="WW8Num4z1"/>
    <w:rsid w:val="003D2024"/>
    <w:rPr>
      <w:rFonts w:ascii="OpenSymbol" w:cs="OpenSymbol" w:hAnsi="OpenSymbol"/>
    </w:rPr>
  </w:style>
  <w:style w:customStyle="1" w:styleId="WW8Num5z0" w:type="character">
    <w:name w:val="WW8Num5z0"/>
    <w:rsid w:val="003D2024"/>
    <w:rPr>
      <w:rFonts w:ascii="Symbol" w:cs="OpenSymbol" w:hAnsi="Symbol"/>
      <w:lang w:val="pl-PL"/>
    </w:rPr>
  </w:style>
  <w:style w:customStyle="1" w:styleId="WW8Num5z1" w:type="character">
    <w:name w:val="WW8Num5z1"/>
    <w:rsid w:val="003D2024"/>
    <w:rPr>
      <w:rFonts w:ascii="OpenSymbol" w:cs="OpenSymbol" w:hAnsi="OpenSymbol"/>
    </w:rPr>
  </w:style>
  <w:style w:customStyle="1" w:styleId="WW8Num6z0" w:type="character">
    <w:name w:val="WW8Num6z0"/>
    <w:rsid w:val="003D2024"/>
  </w:style>
  <w:style w:customStyle="1" w:styleId="WW8Num6z1" w:type="character">
    <w:name w:val="WW8Num6z1"/>
    <w:rsid w:val="003D2024"/>
  </w:style>
  <w:style w:customStyle="1" w:styleId="WW8Num6z2" w:type="character">
    <w:name w:val="WW8Num6z2"/>
    <w:rsid w:val="003D2024"/>
  </w:style>
  <w:style w:customStyle="1" w:styleId="WW8Num6z3" w:type="character">
    <w:name w:val="WW8Num6z3"/>
    <w:rsid w:val="003D2024"/>
  </w:style>
  <w:style w:customStyle="1" w:styleId="WW8Num6z4" w:type="character">
    <w:name w:val="WW8Num6z4"/>
    <w:rsid w:val="003D2024"/>
  </w:style>
  <w:style w:customStyle="1" w:styleId="WW8Num6z5" w:type="character">
    <w:name w:val="WW8Num6z5"/>
    <w:rsid w:val="003D2024"/>
  </w:style>
  <w:style w:customStyle="1" w:styleId="WW8Num6z6" w:type="character">
    <w:name w:val="WW8Num6z6"/>
    <w:rsid w:val="003D2024"/>
  </w:style>
  <w:style w:customStyle="1" w:styleId="WW8Num6z7" w:type="character">
    <w:name w:val="WW8Num6z7"/>
    <w:rsid w:val="003D2024"/>
  </w:style>
  <w:style w:customStyle="1" w:styleId="WW8Num6z8" w:type="character">
    <w:name w:val="WW8Num6z8"/>
    <w:rsid w:val="003D2024"/>
  </w:style>
  <w:style w:customStyle="1" w:styleId="ListLabel1" w:type="character">
    <w:name w:val="ListLabel 1"/>
    <w:rsid w:val="003D2024"/>
    <w:rPr>
      <w:rFonts w:cs="Times New Roman"/>
    </w:rPr>
  </w:style>
  <w:style w:customStyle="1" w:styleId="ListLabel2" w:type="character">
    <w:name w:val="ListLabel 2"/>
    <w:rsid w:val="003D2024"/>
    <w:rPr>
      <w:b w:val="0"/>
      <w:u w:val="none"/>
    </w:rPr>
  </w:style>
  <w:style w:customStyle="1" w:styleId="tabletextfield" w:type="character">
    <w:name w:val="table_text_field"/>
    <w:basedOn w:val="Zadanifontodlomka"/>
    <w:rsid w:val="003D2024"/>
  </w:style>
  <w:style w:customStyle="1" w:styleId="Bullets" w:type="character">
    <w:name w:val="Bullets"/>
    <w:rsid w:val="003D2024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3D2024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rsid w:val="003D2024"/>
    <w:pPr>
      <w:spacing w:after="120"/>
    </w:pPr>
  </w:style>
  <w:style w:styleId="Popis" w:type="paragraph">
    <w:name w:val="List"/>
    <w:basedOn w:val="Tijeloteksta"/>
    <w:rsid w:val="003D2024"/>
    <w:rPr>
      <w:rFonts w:cs="Mangal"/>
    </w:rPr>
  </w:style>
  <w:style w:styleId="Opisslike" w:type="paragraph">
    <w:name w:val="caption"/>
    <w:basedOn w:val="Normal"/>
    <w:qFormat/>
    <w:rsid w:val="003D2024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3D2024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3D2024"/>
    <w:pPr>
      <w:ind w:left="720"/>
    </w:pPr>
  </w:style>
  <w:style w:styleId="Zaglavlje" w:type="paragraph">
    <w:name w:val="header"/>
    <w:basedOn w:val="Normal"/>
    <w:link w:val="ZaglavljeChar"/>
    <w:unhideWhenUsed/>
    <w:rsid w:val="006A206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A206D"/>
    <w:rPr>
      <w:rFonts w:ascii="Calibri" w:eastAsia="Calibri" w:hAnsi="Calibri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semiHidden/>
    <w:unhideWhenUsed/>
    <w:rsid w:val="006A206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A206D"/>
    <w:rPr>
      <w:rFonts w:ascii="Calibri" w:eastAsia="Calibri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2A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2AF5"/>
    <w:rPr>
      <w:rFonts w:ascii="Tahoma" w:cs="Tahoma" w:eastAsia="Calibri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16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DC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DC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DC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1128</properties:Words>
  <properties:Characters>6603</properties:Characters>
  <properties:Lines>144</properties:Lines>
  <properties:Paragraphs>60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2018-10-10T07:09:00Z</dcterms:created>
  <dc:creator>ADMINIBM</dc:creator>
  <cp:lastModifiedBy>Renata Klokočki</cp:lastModifiedBy>
  <cp:lastPrinted>2018-10-10T07:08:00Z</cp:lastPrinted>
  <dcterms:modified xmlns:xsi="http://www.w3.org/2001/XMLSchema-instance" xsi:type="dcterms:W3CDTF">2018-10-10T07:15:00Z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St-1170/2011-218 / Podnesak - Izvješće stečajnog upravitelja (Izvješće_stečajnoga_upravitelja_ Auto-Peba.docx)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