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510"/>
      </w:tblGrid>
      <w:tr w:rsidTr="00917F62" w:rsidR="00B5682A" w:rsidRPr="00F819F0">
        <w:tc>
          <w:tcPr>
            <w:tcW w:type="dxa" w:w="3510"/>
            <w:shd w:fill="auto" w:color="auto" w:val="clear"/>
          </w:tcPr>
          <w:p w:rsidRDefault="00B5682A" w:rsidP="00917F62" w:rsidR="00B5682A" w:rsidRPr="00F819F0">
            <w:pPr>
              <w:jc w:val="center"/>
            </w:pPr>
            <w:bookmarkStart w:name="_GoBack" w:id="0"/>
            <w:bookmarkEnd w:id="0"/>
            <w:r w:rsidRPr="00F819F0">
              <w:rPr>
                <w:noProof/>
              </w:rPr>
              <w:drawing>
                <wp:inline distR="0" distL="0" distB="0" distT="0">
                  <wp:extent cy="679450" cx="527050"/>
                  <wp:effectExtent b="6350" r="6350"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9450" cx="527050"/>
                          </a:xfrm>
                          <a:prstGeom prst="rect">
                            <a:avLst/>
                          </a:prstGeom>
                          <a:noFill/>
                          <a:ln>
                            <a:noFill/>
                          </a:ln>
                        </pic:spPr>
                      </pic:pic>
                    </a:graphicData>
                  </a:graphic>
                </wp:inline>
              </w:drawing>
            </w:r>
          </w:p>
        </w:tc>
      </w:tr>
      <w:tr w:rsidTr="00917F62" w:rsidR="00B5682A" w:rsidRPr="00F819F0">
        <w:tc>
          <w:tcPr>
            <w:tcW w:type="dxa" w:w="3510"/>
            <w:shd w:fill="auto" w:color="auto" w:val="clear"/>
          </w:tcPr>
          <w:p w:rsidRDefault="00B5682A" w:rsidP="00917F62" w:rsidR="00B5682A" w:rsidRPr="00F819F0">
            <w:pPr>
              <w:jc w:val="center"/>
            </w:pPr>
            <w:r w:rsidRPr="00F819F0">
              <w:t>REPUBLIKA HRVATSKA</w:t>
            </w:r>
          </w:p>
        </w:tc>
      </w:tr>
      <w:tr w:rsidTr="00917F62" w:rsidR="00B5682A" w:rsidRPr="00F819F0">
        <w:tc>
          <w:tcPr>
            <w:tcW w:type="dxa" w:w="3510"/>
            <w:shd w:fill="auto" w:color="auto" w:val="clear"/>
          </w:tcPr>
          <w:p w:rsidRDefault="00B5682A" w:rsidP="00917F62" w:rsidR="00B5682A" w:rsidRPr="00F819F0">
            <w:pPr>
              <w:jc w:val="center"/>
            </w:pPr>
            <w:r w:rsidRPr="00F819F0">
              <w:t>TRGOVAČKI SUD U PAZINU</w:t>
            </w:r>
          </w:p>
        </w:tc>
      </w:tr>
      <w:tr w:rsidTr="00917F62" w:rsidR="00B5682A" w:rsidRPr="00F819F0">
        <w:tc>
          <w:tcPr>
            <w:tcW w:type="dxa" w:w="3510"/>
            <w:shd w:fill="auto" w:color="auto" w:val="clear"/>
          </w:tcPr>
          <w:p w:rsidRDefault="00B5682A" w:rsidP="00917F62" w:rsidR="00B5682A" w:rsidRPr="00F819F0">
            <w:pPr>
              <w:jc w:val="center"/>
            </w:pPr>
            <w:r w:rsidRPr="00F819F0">
              <w:t>52000 PAZIN, Dršćevka 1</w:t>
            </w:r>
          </w:p>
        </w:tc>
      </w:tr>
    </w:tbl>
    <w:p w14:textId="8f41802" w14:paraId="8f41802" w:rsidRDefault="00B5682A" w:rsidP="00B5682A" w:rsidR="00B5682A" w:rsidRPr="00F819F0">
      <w:pPr>
        <w15:collapsed w:val="false"/>
      </w:pPr>
      <w:r w:rsidRPr="00F819F0">
        <w:tab/>
      </w:r>
      <w:r w:rsidRPr="00F819F0">
        <w:tab/>
      </w:r>
      <w:r w:rsidRPr="00F819F0">
        <w:tab/>
      </w:r>
      <w:r w:rsidRPr="00F819F0">
        <w:tab/>
        <w:t xml:space="preserve">       </w:t>
      </w:r>
      <w:r w:rsidRPr="00F819F0">
        <w:tab/>
      </w:r>
    </w:p>
    <w:p w:rsidRDefault="00B5682A" w:rsidP="00B5682A" w:rsidR="00B5682A" w:rsidRPr="00F819F0">
      <w:pPr>
        <w:jc w:val="both"/>
      </w:pPr>
      <w:r w:rsidRPr="00F819F0">
        <w:tab/>
      </w:r>
    </w:p>
    <w:p w:rsidRDefault="00B5682A" w:rsidP="00B5682A" w:rsidR="00B5682A" w:rsidRPr="00F819F0">
      <w:pPr>
        <w:jc w:val="center"/>
      </w:pPr>
      <w:r w:rsidRPr="00F819F0">
        <w:t>R E P U B L I K A  H R V A T S K A</w:t>
      </w:r>
    </w:p>
    <w:p w:rsidRDefault="00B5682A" w:rsidP="00B5682A" w:rsidR="00B5682A" w:rsidRPr="00F819F0"/>
    <w:p w:rsidRDefault="00B5682A" w:rsidP="00B5682A" w:rsidR="00B5682A" w:rsidRPr="00F819F0">
      <w:pPr>
        <w:jc w:val="center"/>
      </w:pPr>
      <w:r w:rsidRPr="00F819F0">
        <w:t>R J E Š E NJ E</w:t>
      </w:r>
    </w:p>
    <w:p w:rsidRDefault="00B5682A" w:rsidP="00B5682A" w:rsidR="00B5682A" w:rsidRPr="00F819F0"/>
    <w:p w:rsidRDefault="00B5682A" w:rsidP="00B5682A" w:rsidR="00B5682A" w:rsidRPr="00F819F0">
      <w:pPr>
        <w:jc w:val="both"/>
      </w:pPr>
      <w:r w:rsidRPr="00F819F0">
        <w:tab/>
        <w:t xml:space="preserve">Trgovački sud u Pazinu, po sucu Damiru Rabaru, po prijedlogu predlagatelja  </w:t>
      </w:r>
      <w:r w:rsidR="007264CC" w:rsidRPr="00F819F0">
        <w:t>FINE, OIB: 85821130368, RC Rijeka, Podružnica Pula, Giardini 5, radi otvaranja stečajnog postupka nad dužnikom VUKADIN GRADNJE d.o.o. Poreč, Mate Vlašića 20, OIB: 99578121888</w:t>
      </w:r>
      <w:r w:rsidRPr="00F819F0">
        <w:rPr>
          <w:color w:val="FF0000"/>
        </w:rPr>
        <w:t xml:space="preserve">, </w:t>
      </w:r>
      <w:r w:rsidRPr="00F819F0">
        <w:t xml:space="preserve">19. lipnja 2017. </w:t>
      </w:r>
    </w:p>
    <w:p w:rsidRDefault="00B5682A" w:rsidP="00B5682A" w:rsidR="00B5682A" w:rsidRPr="00F819F0">
      <w:pPr>
        <w:jc w:val="both"/>
      </w:pPr>
      <w:r w:rsidRPr="00F819F0">
        <w:t xml:space="preserve"> </w:t>
      </w:r>
    </w:p>
    <w:p w:rsidRDefault="00B5682A" w:rsidP="00B5682A" w:rsidR="00B5682A" w:rsidRPr="00F819F0">
      <w:pPr>
        <w:jc w:val="center"/>
      </w:pPr>
      <w:r w:rsidRPr="00F819F0">
        <w:t>r i j e š i o    j e</w:t>
      </w:r>
    </w:p>
    <w:p w:rsidRDefault="00B5682A" w:rsidP="00B5682A" w:rsidR="00B5682A" w:rsidRPr="00F819F0">
      <w:pPr>
        <w:jc w:val="center"/>
        <w:rPr>
          <w:b/>
        </w:rPr>
      </w:pPr>
    </w:p>
    <w:p w:rsidRDefault="00B5682A" w:rsidP="00B5682A" w:rsidR="00B5682A" w:rsidRPr="00F819F0">
      <w:pPr>
        <w:tabs>
          <w:tab w:pos="851" w:val="left"/>
        </w:tabs>
        <w:jc w:val="both"/>
      </w:pPr>
      <w:r w:rsidRPr="00F819F0">
        <w:tab/>
        <w:t xml:space="preserve">I. Na temelju članka 118. stavak 1. i 2. Stečajnog zakona </w:t>
      </w:r>
      <w:r w:rsidRPr="00F819F0">
        <w:rPr>
          <w:bCs/>
        </w:rPr>
        <w:t>(objavljen u NN 71/15)</w:t>
      </w:r>
      <w:r w:rsidRPr="00F819F0">
        <w:t xml:space="preserve"> određuje se</w:t>
      </w:r>
    </w:p>
    <w:p w:rsidRDefault="00B5682A" w:rsidP="00B5682A" w:rsidR="00B5682A" w:rsidRPr="00F819F0">
      <w:pPr>
        <w:jc w:val="both"/>
      </w:pPr>
    </w:p>
    <w:p w:rsidRDefault="00B5682A" w:rsidP="00B5682A" w:rsidR="00B5682A" w:rsidRPr="00F819F0">
      <w:pPr>
        <w:jc w:val="center"/>
        <w:rPr>
          <w:bCs/>
        </w:rPr>
      </w:pPr>
      <w:r w:rsidRPr="00F819F0">
        <w:rPr>
          <w:bCs/>
        </w:rPr>
        <w:t>MJERA OSIGURANJA</w:t>
      </w:r>
    </w:p>
    <w:p w:rsidRDefault="00B5682A" w:rsidP="00B5682A" w:rsidR="00B5682A" w:rsidRPr="00F819F0">
      <w:pPr>
        <w:jc w:val="center"/>
        <w:rPr>
          <w:bCs/>
        </w:rPr>
      </w:pPr>
    </w:p>
    <w:p w:rsidRDefault="00B5682A" w:rsidP="00B5682A" w:rsidR="00B5682A" w:rsidRPr="00F819F0">
      <w:pPr>
        <w:jc w:val="both"/>
      </w:pPr>
      <w:r w:rsidRPr="00F819F0">
        <w:tab/>
        <w:t xml:space="preserve">I. Za privremenog stečajnog upravitelja imenuje se </w:t>
      </w:r>
      <w:r w:rsidRPr="00F819F0">
        <w:tab/>
      </w:r>
      <w:r w:rsidR="00206E49" w:rsidRPr="00F819F0">
        <w:t>Jasna Kučević iz Pule, Kaštanjer 64, OIB: 89442269215</w:t>
      </w:r>
      <w:r w:rsidRPr="00F819F0">
        <w:t>.</w:t>
      </w:r>
    </w:p>
    <w:p w:rsidRDefault="00B5682A" w:rsidP="00B5682A" w:rsidR="00B5682A" w:rsidRPr="00F819F0">
      <w:pPr>
        <w:rPr>
          <w:color w:val="FF0000"/>
        </w:rPr>
      </w:pPr>
    </w:p>
    <w:p w:rsidRDefault="00B5682A" w:rsidP="00B5682A" w:rsidR="00B5682A" w:rsidRPr="00F819F0">
      <w:pPr>
        <w:jc w:val="both"/>
      </w:pPr>
      <w:r w:rsidRPr="00F819F0">
        <w:tab/>
        <w:t xml:space="preserve">II. Zabranjuje se dužniku </w:t>
      </w:r>
      <w:r w:rsidR="0046658D" w:rsidRPr="00F819F0">
        <w:t>VUKADIN GRADNJE d.o.o. Poreč, Mate Vlašića 20, OIB: 99578121888</w:t>
      </w:r>
      <w:r w:rsidR="00FD0552" w:rsidRPr="00F819F0">
        <w:t xml:space="preserve"> </w:t>
      </w:r>
      <w:r w:rsidRPr="00F819F0">
        <w:t xml:space="preserve">raspolaganje njegovim nekretninama bez prethodne suglasnosti stečajnog suca, a posebice mu se zabranjuje raspolaganje bez prethodne suglasnosti privremenoga stečajnog upravitelja sljedećim nekretninama upisanim u zemljišnim knjigama Općinskog suda u Puli, Stalna služba u </w:t>
      </w:r>
      <w:r w:rsidR="0046658D" w:rsidRPr="00F819F0">
        <w:t>Poreču</w:t>
      </w:r>
      <w:r w:rsidRPr="00F819F0">
        <w:t>:</w:t>
      </w:r>
    </w:p>
    <w:p w:rsidRDefault="00B5682A" w:rsidP="005475CB" w:rsidR="00C4519F">
      <w:pPr>
        <w:jc w:val="both"/>
      </w:pPr>
      <w:r w:rsidRPr="00F819F0">
        <w:t xml:space="preserve">- k.č. br. </w:t>
      </w:r>
      <w:r w:rsidR="0048026D" w:rsidRPr="00F819F0">
        <w:t>508/9</w:t>
      </w:r>
      <w:r w:rsidRPr="00F819F0">
        <w:t xml:space="preserve">, upisano u zk. ul. </w:t>
      </w:r>
      <w:r w:rsidR="0048026D" w:rsidRPr="00F819F0">
        <w:t>1475</w:t>
      </w:r>
      <w:r w:rsidRPr="00F819F0">
        <w:t xml:space="preserve"> k.o. </w:t>
      </w:r>
      <w:r w:rsidR="0048026D" w:rsidRPr="00F819F0">
        <w:t>Višnjan</w:t>
      </w:r>
      <w:r w:rsidR="0035605A" w:rsidRPr="00F819F0">
        <w:t xml:space="preserve"> i to</w:t>
      </w:r>
      <w:r w:rsidR="00C4519F">
        <w:t>:</w:t>
      </w:r>
    </w:p>
    <w:p w:rsidRDefault="00C4519F" w:rsidP="00C4519F" w:rsidR="00C4519F">
      <w:pPr>
        <w:ind w:firstLine="708"/>
        <w:jc w:val="both"/>
      </w:pPr>
      <w:r>
        <w:t>- 4. Suvlasnički dio: 8/58 ETAŽNO VLASNIŠTVO (E-4) s kojim je neodvojivo povezano pravo vlasništva sa podrumskim prostorom u dijelu podruma, površine 38,51 m2, u planu posebnih dijelova zgrade oznake "D".</w:t>
      </w:r>
    </w:p>
    <w:p w:rsidRDefault="0035605A" w:rsidP="00C4519F" w:rsidR="00B5682A" w:rsidRPr="00F819F0">
      <w:pPr>
        <w:ind w:firstLine="708"/>
        <w:jc w:val="both"/>
      </w:pPr>
      <w:r w:rsidRPr="00F819F0">
        <w:t xml:space="preserve"> </w:t>
      </w:r>
      <w:r w:rsidR="00C4519F">
        <w:t xml:space="preserve">- </w:t>
      </w:r>
      <w:r w:rsidR="005475CB" w:rsidRPr="00F819F0">
        <w:t>5. Suvlasnički dio: 6/58 ETAŽNO VLASNIŠTVO (E-5) s kojim je neodvojivo povezano pravo vlasništva sa podrumskim prostorom u dijelu podruma, površine 29,84 m2, u planu posebnih dijelova zgrade oznake "E".</w:t>
      </w:r>
    </w:p>
    <w:p w:rsidRDefault="00B5682A" w:rsidP="00B5682A" w:rsidR="00B5682A" w:rsidRPr="00F819F0">
      <w:pPr>
        <w:tabs>
          <w:tab w:pos="851" w:val="left"/>
        </w:tabs>
        <w:jc w:val="both"/>
        <w:rPr>
          <w:color w:val="FF0000"/>
        </w:rPr>
      </w:pPr>
    </w:p>
    <w:p w:rsidRDefault="00B5682A" w:rsidP="00B5682A" w:rsidR="00B5682A" w:rsidRPr="00F819F0">
      <w:pPr>
        <w:tabs>
          <w:tab w:pos="851" w:val="left"/>
        </w:tabs>
        <w:jc w:val="both"/>
      </w:pPr>
    </w:p>
    <w:p w:rsidRDefault="00B5682A" w:rsidP="00B5682A" w:rsidR="00B5682A" w:rsidRPr="00F819F0">
      <w:pPr>
        <w:jc w:val="center"/>
      </w:pPr>
      <w:r w:rsidRPr="00F819F0">
        <w:t>Obrazloženje</w:t>
      </w:r>
    </w:p>
    <w:p w:rsidRDefault="00B5682A" w:rsidP="00B5682A" w:rsidR="00B5682A" w:rsidRPr="00F819F0">
      <w:pPr>
        <w:jc w:val="both"/>
      </w:pPr>
    </w:p>
    <w:p w:rsidRDefault="00B5682A" w:rsidP="00B5682A" w:rsidR="00B5682A" w:rsidRPr="00F819F0">
      <w:pPr>
        <w:jc w:val="both"/>
      </w:pPr>
      <w:r w:rsidRPr="00F819F0">
        <w:tab/>
        <w:t>Rješenjem ovog suda posl. br. St-</w:t>
      </w:r>
      <w:r w:rsidR="005475CB" w:rsidRPr="00F819F0">
        <w:t>52</w:t>
      </w:r>
      <w:r w:rsidRPr="00F819F0">
        <w:t>/201</w:t>
      </w:r>
      <w:r w:rsidR="005475CB" w:rsidRPr="00F819F0">
        <w:t>5</w:t>
      </w:r>
      <w:r w:rsidRPr="00F819F0">
        <w:t>-</w:t>
      </w:r>
      <w:r w:rsidR="005475CB" w:rsidRPr="00F819F0">
        <w:t>4</w:t>
      </w:r>
      <w:r w:rsidRPr="00F819F0">
        <w:t xml:space="preserve"> od </w:t>
      </w:r>
      <w:r w:rsidR="005475CB" w:rsidRPr="00F819F0">
        <w:t>7</w:t>
      </w:r>
      <w:r w:rsidRPr="00F819F0">
        <w:t xml:space="preserve">. </w:t>
      </w:r>
      <w:r w:rsidR="00FD0552" w:rsidRPr="00F819F0">
        <w:t xml:space="preserve">veljače </w:t>
      </w:r>
      <w:r w:rsidRPr="00F819F0">
        <w:t>201</w:t>
      </w:r>
      <w:r w:rsidR="00FD0552" w:rsidRPr="00F819F0">
        <w:t>7</w:t>
      </w:r>
      <w:r w:rsidRPr="00F819F0">
        <w:t xml:space="preserve">. pokrenut je prethodni postupak radi utvrđivanja uvjeta za otvaranje stečajnog postupka nad dužnikom, trgovačkim društvom </w:t>
      </w:r>
      <w:r w:rsidR="00FD0552" w:rsidRPr="00F819F0">
        <w:t>VUKADIN GRADNJE d.o.o. Poreč, Mate Vlašića 20, OIB: 99578121888</w:t>
      </w:r>
      <w:r w:rsidRPr="00F819F0">
        <w:t>.</w:t>
      </w:r>
    </w:p>
    <w:p w:rsidRDefault="00B5682A" w:rsidP="008656F6" w:rsidR="00B5682A" w:rsidRPr="00F819F0">
      <w:pPr>
        <w:jc w:val="both"/>
      </w:pPr>
      <w:r w:rsidRPr="00F819F0">
        <w:tab/>
        <w:t xml:space="preserve">Odredbom članka 118. stavak 1. i 2. Stečajnog zakona (objavljen u NN 71/15)  propisano je da će stečajni sudac rješenjem o pokretanju prethodnoga postupka ili naknadnim rješenjem, na zahtjev predlagatelja ili po službenoj dužnosti, odrediti sve mjere koje smatra potrebnim kako bi se </w:t>
      </w:r>
      <w:r w:rsidRPr="00F819F0">
        <w:lastRenderedPageBreak/>
        <w:t>spriječilo da do donošenja odluke o prijedlogu za otvaranje stečajnoga postupka ne nastupe takve promjene imovinskoga položaja dužnika koje bi za vjerovnike mogle biti nepovoljne. Pri tome (u skladu sa stavkom 2. istog članka) stečajni sudac može osobito (između ostaloga) zabraniti raspolaganje imovinom dužnika ili odrediti da dužnik može raspolagati svojom imovinom samo uz prethodnu suglasnost stečajnoga suca ili privremenoga stečajnoga upravitelja.</w:t>
      </w:r>
    </w:p>
    <w:p w:rsidRDefault="00B5682A" w:rsidP="00B5682A" w:rsidR="00B5682A" w:rsidRPr="00F819F0">
      <w:pPr>
        <w:jc w:val="both"/>
      </w:pPr>
      <w:r w:rsidRPr="00F819F0">
        <w:tab/>
        <w:t>Stoga je stečajni sudac slijedom navedenoga, a na temelju navedenih zakonskih odredbi, odlučio kao u izreci u cilju sprečavanja nastanka promjena imovinskog položaja dužnika koje bi imale nepovoljne posljedice za vjerovnike.</w:t>
      </w:r>
    </w:p>
    <w:p w:rsidRDefault="00B5682A" w:rsidP="00B5682A" w:rsidR="00B5682A" w:rsidRPr="00F819F0">
      <w:pPr>
        <w:jc w:val="center"/>
        <w:rPr>
          <w:color w:val="FF0000"/>
        </w:rPr>
      </w:pPr>
    </w:p>
    <w:p w:rsidRDefault="00B5682A" w:rsidP="00B5682A" w:rsidR="00B5682A" w:rsidRPr="00F819F0">
      <w:pPr>
        <w:jc w:val="center"/>
      </w:pPr>
      <w:r w:rsidRPr="00F819F0">
        <w:t xml:space="preserve">U Pazinu, </w:t>
      </w:r>
      <w:r w:rsidR="008656F6" w:rsidRPr="00F819F0">
        <w:t>19</w:t>
      </w:r>
      <w:r w:rsidRPr="00F819F0">
        <w:t xml:space="preserve">. </w:t>
      </w:r>
      <w:r w:rsidR="008656F6" w:rsidRPr="00F819F0">
        <w:t xml:space="preserve">lipnja </w:t>
      </w:r>
      <w:r w:rsidRPr="00F819F0">
        <w:t>2017.</w:t>
      </w:r>
    </w:p>
    <w:p w:rsidRDefault="00B5682A" w:rsidP="00B5682A" w:rsidR="00B5682A" w:rsidRPr="00F819F0">
      <w:pPr>
        <w:jc w:val="center"/>
      </w:pPr>
    </w:p>
    <w:p w:rsidRDefault="00B5682A" w:rsidP="00B5682A" w:rsidR="00B5682A" w:rsidRPr="00F819F0">
      <w:pPr>
        <w:jc w:val="center"/>
      </w:pPr>
    </w:p>
    <w:p w:rsidRDefault="00B5682A" w:rsidP="00B5682A" w:rsidR="00B5682A" w:rsidRPr="00F819F0">
      <w:pPr>
        <w:jc w:val="both"/>
      </w:pPr>
      <w:r w:rsidRPr="00F819F0">
        <w:t xml:space="preserve">                                                                                                     S u d a c</w:t>
      </w:r>
    </w:p>
    <w:p w:rsidRDefault="00B5682A" w:rsidP="00B5682A" w:rsidR="00B5682A" w:rsidRPr="00F819F0">
      <w:pPr>
        <w:jc w:val="both"/>
      </w:pPr>
      <w:r w:rsidRPr="00F819F0">
        <w:t xml:space="preserve">                                                                                                 </w:t>
      </w:r>
      <w:r w:rsidR="00C4519F">
        <w:t>Damir Rabar, v.r.</w:t>
      </w:r>
    </w:p>
    <w:p w:rsidRDefault="00B5682A" w:rsidP="00B5682A" w:rsidR="00B5682A" w:rsidRPr="00F819F0">
      <w:pPr>
        <w:jc w:val="both"/>
      </w:pPr>
    </w:p>
    <w:p w:rsidRDefault="00B5682A" w:rsidP="00B5682A" w:rsidR="00B5682A" w:rsidRPr="00F819F0">
      <w:pPr>
        <w:jc w:val="both"/>
      </w:pPr>
    </w:p>
    <w:p w:rsidRDefault="00B5682A" w:rsidP="00B5682A" w:rsidR="00B5682A" w:rsidRPr="00F819F0">
      <w:pPr>
        <w:jc w:val="both"/>
      </w:pPr>
    </w:p>
    <w:p w:rsidRDefault="00B5682A" w:rsidP="00B5682A" w:rsidR="00B5682A" w:rsidRPr="00F819F0">
      <w:pPr>
        <w:jc w:val="both"/>
      </w:pPr>
      <w:r w:rsidRPr="00F819F0">
        <w:t>UPUTA O PRAVNOM LIJEKU:</w:t>
      </w:r>
    </w:p>
    <w:p w:rsidRDefault="00B5682A" w:rsidP="00B5682A" w:rsidR="00B5682A" w:rsidRPr="00F819F0">
      <w:pPr>
        <w:jc w:val="both"/>
      </w:pPr>
      <w:r w:rsidRPr="00F819F0">
        <w:tab/>
        <w:t>Protiv ovog rješenja nezadovoljna stranka može podnijeti žalbu u roku od 8 dana od dana primitka istog. Žalba se podnosi putem ovog suda u tri istovjetna primjerka, a o žalbi odlučuje Visoki trgovački sud Republike Hrvatske u Zagrebu.</w:t>
      </w:r>
    </w:p>
    <w:p w:rsidRDefault="00B5682A" w:rsidP="00B5682A" w:rsidR="00B5682A" w:rsidRPr="00F819F0">
      <w:pPr>
        <w:jc w:val="both"/>
      </w:pPr>
      <w:r w:rsidRPr="00F819F0">
        <w:tab/>
        <w:t>Žalba ne odgađa provedbu rješenja (čl.19. st.3. SZ-a).</w:t>
      </w:r>
    </w:p>
    <w:p w:rsidRDefault="00B5682A" w:rsidP="00B5682A" w:rsidR="00B5682A" w:rsidRPr="00F819F0">
      <w:pPr>
        <w:jc w:val="both"/>
      </w:pPr>
    </w:p>
    <w:p w:rsidRDefault="00B5682A" w:rsidP="00B5682A" w:rsidR="00B5682A" w:rsidRPr="00F819F0">
      <w:pPr>
        <w:jc w:val="center"/>
      </w:pPr>
    </w:p>
    <w:p w:rsidRDefault="00B5682A" w:rsidP="00B5682A" w:rsidR="00B5682A" w:rsidRPr="00F819F0">
      <w:pPr>
        <w:jc w:val="both"/>
      </w:pPr>
      <w:r w:rsidRPr="00F819F0">
        <w:t>DNA</w:t>
      </w:r>
    </w:p>
    <w:p w:rsidRDefault="00B5682A" w:rsidP="00B5682A" w:rsidR="00B5682A" w:rsidRPr="00F819F0">
      <w:pPr>
        <w:jc w:val="both"/>
      </w:pPr>
      <w:r w:rsidRPr="00F819F0">
        <w:t xml:space="preserve">    </w:t>
      </w:r>
      <w:r w:rsidR="00C4519F">
        <w:t>- predlagatelju FINA, Rijeka, F. Kurelca 8,</w:t>
      </w:r>
    </w:p>
    <w:p w:rsidRDefault="00B5682A" w:rsidP="00B5682A" w:rsidR="00B5682A" w:rsidRPr="00F819F0">
      <w:pPr>
        <w:jc w:val="both"/>
      </w:pPr>
      <w:r w:rsidRPr="00F819F0">
        <w:t xml:space="preserve">    </w:t>
      </w:r>
      <w:r w:rsidR="00C4519F">
        <w:t xml:space="preserve">- dužniku </w:t>
      </w:r>
      <w:r w:rsidR="00C4519F" w:rsidRPr="00F819F0">
        <w:t>VUKADIN GRADNJE d.o.o. Poreč</w:t>
      </w:r>
      <w:r w:rsidR="00C4519F">
        <w:t>, po pun. Davoru Peruško, Pula, M. Marulića 31,</w:t>
      </w:r>
    </w:p>
    <w:p w:rsidRDefault="008656F6" w:rsidP="008656F6" w:rsidR="008656F6" w:rsidRPr="00C4519F">
      <w:pPr>
        <w:jc w:val="both"/>
      </w:pPr>
      <w:r w:rsidRPr="00C4519F">
        <w:t xml:space="preserve">    - vjerovniku </w:t>
      </w:r>
      <w:r w:rsidR="00C4519F" w:rsidRPr="00C4519F">
        <w:t>Volksbank Karnten eG</w:t>
      </w:r>
      <w:r w:rsidRPr="00C4519F">
        <w:t>,</w:t>
      </w:r>
      <w:r w:rsidR="00F819F0" w:rsidRPr="00C4519F">
        <w:t xml:space="preserve"> po pun.</w:t>
      </w:r>
      <w:r w:rsidR="00C4519F">
        <w:t xml:space="preserve"> Sandri Ivić, Rijeka, Stara vrata 8,</w:t>
      </w:r>
    </w:p>
    <w:p w:rsidRDefault="00B5682A" w:rsidP="00B5682A" w:rsidR="00B5682A" w:rsidRPr="00F819F0">
      <w:pPr>
        <w:jc w:val="both"/>
        <w:rPr>
          <w:color w:val="FF0000"/>
        </w:rPr>
      </w:pPr>
      <w:r w:rsidRPr="00C4519F">
        <w:t xml:space="preserve">    - </w:t>
      </w:r>
      <w:r w:rsidR="008656F6" w:rsidRPr="00C4519F">
        <w:t xml:space="preserve">privremenom </w:t>
      </w:r>
      <w:r w:rsidRPr="00F819F0">
        <w:t xml:space="preserve">stečajnom upravitelju </w:t>
      </w:r>
      <w:r w:rsidR="00206E49" w:rsidRPr="00F819F0">
        <w:t>Jasni Kučević iz Pule, Kaštanjer 64,</w:t>
      </w:r>
    </w:p>
    <w:p w:rsidRDefault="00B5682A" w:rsidP="00B5682A" w:rsidR="00B5682A" w:rsidRPr="00F819F0">
      <w:pPr>
        <w:jc w:val="both"/>
      </w:pPr>
      <w:r w:rsidRPr="00F819F0">
        <w:t xml:space="preserve">    - sudskom registru uz rješenje o pokretanju prethodnog postupka,</w:t>
      </w:r>
      <w:r w:rsidRPr="00F819F0">
        <w:tab/>
      </w:r>
    </w:p>
    <w:p w:rsidRDefault="00B5682A" w:rsidP="00B5682A" w:rsidR="00B5682A" w:rsidRPr="00F819F0">
      <w:pPr>
        <w:jc w:val="both"/>
      </w:pPr>
      <w:r w:rsidRPr="00F819F0">
        <w:t xml:space="preserve">    - zk odjelu Općinskog suda u Puli, Stalna služba u </w:t>
      </w:r>
      <w:r w:rsidR="0046658D" w:rsidRPr="00F819F0">
        <w:t>Poreču</w:t>
      </w:r>
      <w:r w:rsidR="00C4519F">
        <w:t>,</w:t>
      </w:r>
      <w:r w:rsidRPr="00F819F0">
        <w:t xml:space="preserve"> i putem telefaksa.</w:t>
      </w:r>
    </w:p>
    <w:p w:rsidRDefault="00B5682A" w:rsidP="00B5682A" w:rsidR="00B5682A" w:rsidRPr="00F819F0">
      <w:pPr>
        <w:jc w:val="both"/>
      </w:pPr>
      <w:r w:rsidRPr="00F819F0">
        <w:t xml:space="preserve">    - e-oglasna ploča suda 8 dana.</w:t>
      </w:r>
    </w:p>
    <w:p w:rsidRDefault="00B5682A" w:rsidP="00B5682A" w:rsidR="00B5682A" w:rsidRPr="00F819F0">
      <w:pPr>
        <w:jc w:val="center"/>
        <w:rPr>
          <w:b/>
          <w:color w:val="FF0000"/>
        </w:rPr>
      </w:pPr>
    </w:p>
    <w:p w:rsidRDefault="00EB7624" w:rsidR="00EB7624" w:rsidRPr="00F819F0">
      <w:pPr>
        <w:rPr>
          <w:color w:val="FF0000"/>
        </w:rPr>
      </w:pPr>
    </w:p>
    <w:sectPr w:rsidSect="005C38F4" w:rsidR="00EB7624" w:rsidRPr="00F819F0">
      <w:headerReference w:type="even" r:id="rId9"/>
      <w:headerReference w:type="default" r:id="rId10"/>
      <w:headerReference w:type="first" r:id="rId11"/>
      <w:pgSz w:h="16838" w:w="11906"/>
      <w:pgMar w:gutter="0" w:footer="709" w:header="709" w:left="1134" w:bottom="1417" w:right="1134"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6097" w:rsidP="00B5682A" w:rsidR="00956097">
      <w:r>
        <w:separator/>
      </w:r>
    </w:p>
  </w:endnote>
  <w:endnote w:id="0" w:type="continuationSeparator">
    <w:p w:rsidRDefault="00956097" w:rsidP="00B5682A" w:rsidR="009560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6097" w:rsidP="00B5682A" w:rsidR="00956097">
      <w:r>
        <w:separator/>
      </w:r>
    </w:p>
  </w:footnote>
  <w:footnote w:id="0" w:type="continuationSeparator">
    <w:p w:rsidRDefault="00956097" w:rsidP="00B5682A" w:rsidR="009560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3164" w:rsidP="004C1BAC" w:rsidR="005C38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915B1" w:rsidR="005C38F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3164" w:rsidP="004C1BAC" w:rsidR="005C38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15B1">
      <w:rPr>
        <w:rStyle w:val="Brojstranice"/>
        <w:noProof/>
      </w:rPr>
      <w:t>2</w:t>
    </w:r>
    <w:r>
      <w:rPr>
        <w:rStyle w:val="Brojstranice"/>
      </w:rPr>
      <w:fldChar w:fldCharType="end"/>
    </w:r>
  </w:p>
  <w:p w:rsidRDefault="003E3164" w:rsidP="005C38F4" w:rsidR="005C38F4" w:rsidRPr="00E3076A">
    <w:pPr>
      <w:pStyle w:val="Zaglavlje"/>
      <w:jc w:val="right"/>
    </w:pPr>
    <w:r w:rsidRPr="00E3076A">
      <w:t>Poslovni broj 1 St-</w:t>
    </w:r>
    <w:r w:rsidR="007264CC">
      <w:t>52</w:t>
    </w:r>
    <w:r w:rsidRPr="00E3076A">
      <w:t>/1</w:t>
    </w:r>
    <w:r w:rsidR="00B5682A">
      <w:t>7</w:t>
    </w:r>
    <w:r w:rsidRPr="00E3076A">
      <w:t>-</w:t>
    </w:r>
    <w:r w:rsidR="00C4519F">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3164" w:rsidP="00E3076A" w:rsidR="00E3076A" w:rsidRPr="00E3076A">
    <w:pPr>
      <w:pStyle w:val="Zaglavlje"/>
      <w:jc w:val="right"/>
    </w:pPr>
    <w:r w:rsidRPr="00E3076A">
      <w:t>P</w:t>
    </w:r>
    <w:r>
      <w:t>oslovni broj 1 St-</w:t>
    </w:r>
    <w:r w:rsidR="007264CC">
      <w:t>52</w:t>
    </w:r>
    <w:r>
      <w:t>/1</w:t>
    </w:r>
    <w:r w:rsidR="00B5682A">
      <w:t>7</w:t>
    </w:r>
    <w:r>
      <w:t>-</w:t>
    </w:r>
    <w:r w:rsidR="00C4519F">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82A"/>
    <w:rsid w:val="000736F6"/>
    <w:rsid w:val="00190B55"/>
    <w:rsid w:val="00206E49"/>
    <w:rsid w:val="0035605A"/>
    <w:rsid w:val="003E3164"/>
    <w:rsid w:val="0046658D"/>
    <w:rsid w:val="0048026D"/>
    <w:rsid w:val="005475CB"/>
    <w:rsid w:val="007264CC"/>
    <w:rsid w:val="008656F6"/>
    <w:rsid w:val="00956097"/>
    <w:rsid w:val="00B5682A"/>
    <w:rsid w:val="00C4519F"/>
    <w:rsid w:val="00EB7624"/>
    <w:rsid w:val="00F43A4B"/>
    <w:rsid w:val="00F819F0"/>
    <w:rsid w:val="00F915B1"/>
    <w:rsid w:val="00FD05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682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5682A"/>
    <w:pPr>
      <w:tabs>
        <w:tab w:pos="4536" w:val="center"/>
        <w:tab w:pos="9072" w:val="right"/>
      </w:tabs>
    </w:pPr>
  </w:style>
  <w:style w:customStyle="true" w:styleId="ZaglavljeChar" w:type="character">
    <w:name w:val="Zaglavlje Char"/>
    <w:basedOn w:val="Zadanifontodlomka"/>
    <w:link w:val="Zaglavlje"/>
    <w:uiPriority w:val="99"/>
    <w:rsid w:val="00B5682A"/>
    <w:rPr>
      <w:rFonts w:cs="Times New Roman" w:eastAsia="Times New Roman" w:hAnsi="Times New Roman" w:ascii="Times New Roman"/>
      <w:sz w:val="24"/>
      <w:szCs w:val="24"/>
      <w:lang w:eastAsia="hr-HR"/>
    </w:rPr>
  </w:style>
  <w:style w:styleId="Brojstranice" w:type="character">
    <w:name w:val="page number"/>
    <w:basedOn w:val="Zadanifontodlomka"/>
    <w:rsid w:val="00B5682A"/>
  </w:style>
  <w:style w:styleId="Tekstbalonia" w:type="paragraph">
    <w:name w:val="Balloon Text"/>
    <w:basedOn w:val="Normal"/>
    <w:link w:val="TekstbaloniaChar"/>
    <w:uiPriority w:val="99"/>
    <w:semiHidden/>
    <w:unhideWhenUsed/>
    <w:rsid w:val="00B568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682A"/>
    <w:rPr>
      <w:rFonts w:cs="Tahoma" w:eastAsia="Times New Roman" w:hAnsi="Tahoma" w:ascii="Tahoma"/>
      <w:sz w:val="16"/>
      <w:szCs w:val="16"/>
      <w:lang w:eastAsia="hr-HR"/>
    </w:rPr>
  </w:style>
  <w:style w:styleId="Podnoje" w:type="paragraph">
    <w:name w:val="footer"/>
    <w:basedOn w:val="Normal"/>
    <w:link w:val="PodnojeChar"/>
    <w:uiPriority w:val="99"/>
    <w:unhideWhenUsed/>
    <w:rsid w:val="00B5682A"/>
    <w:pPr>
      <w:tabs>
        <w:tab w:pos="4536" w:val="center"/>
        <w:tab w:pos="9072" w:val="right"/>
      </w:tabs>
    </w:pPr>
  </w:style>
  <w:style w:customStyle="true" w:styleId="PodnojeChar" w:type="character">
    <w:name w:val="Podnožje Char"/>
    <w:basedOn w:val="Zadanifontodlomka"/>
    <w:link w:val="Podnoje"/>
    <w:uiPriority w:val="99"/>
    <w:rsid w:val="00B568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915B1"/>
    <w:rPr>
      <w:color w:val="808080"/>
      <w:bdr w:space="0" w:sz="0" w:color="auto" w:val="none"/>
      <w:shd w:fill="auto" w:color="auto" w:val="clear"/>
    </w:rPr>
  </w:style>
  <w:style w:customStyle="true" w:styleId="eSPISCCParagraphDefaultFont" w:type="character">
    <w:name w:val="eSPIS_CC_Paragraph Default Font"/>
    <w:basedOn w:val="Zadanifontodlomka"/>
    <w:rsid w:val="00F915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15B1"/>
    <w:rPr>
      <w:bdr w:space="0" w:sz="0" w:color="auto" w:val="none"/>
      <w:shd w:fill="FFFFCC" w:color="auto" w:val="clear"/>
      <w:lang w:val="hr-HR"/>
    </w:rPr>
  </w:style>
  <w:style w:customStyle="true" w:styleId="PozadinaSvijetloCrvena" w:type="character">
    <w:name w:val="Pozadina_SvijetloCrvena"/>
    <w:basedOn w:val="eSPISCCParagraphDefaultFont"/>
    <w:rsid w:val="00F915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15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682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5682A"/>
    <w:pPr>
      <w:tabs>
        <w:tab w:pos="4536" w:val="center"/>
        <w:tab w:pos="9072" w:val="right"/>
      </w:tabs>
    </w:pPr>
  </w:style>
  <w:style w:customStyle="1" w:styleId="ZaglavljeChar" w:type="character">
    <w:name w:val="Zaglavlje Char"/>
    <w:basedOn w:val="Zadanifontodlomka"/>
    <w:link w:val="Zaglavlje"/>
    <w:uiPriority w:val="99"/>
    <w:rsid w:val="00B5682A"/>
    <w:rPr>
      <w:rFonts w:ascii="Times New Roman" w:cs="Times New Roman" w:eastAsia="Times New Roman" w:hAnsi="Times New Roman"/>
      <w:sz w:val="24"/>
      <w:szCs w:val="24"/>
      <w:lang w:eastAsia="hr-HR"/>
    </w:rPr>
  </w:style>
  <w:style w:styleId="Brojstranice" w:type="character">
    <w:name w:val="page number"/>
    <w:basedOn w:val="Zadanifontodlomka"/>
    <w:rsid w:val="00B5682A"/>
  </w:style>
  <w:style w:styleId="Tekstbalonia" w:type="paragraph">
    <w:name w:val="Balloon Text"/>
    <w:basedOn w:val="Normal"/>
    <w:link w:val="TekstbaloniaChar"/>
    <w:uiPriority w:val="99"/>
    <w:semiHidden/>
    <w:unhideWhenUsed/>
    <w:rsid w:val="00B5682A"/>
    <w:rPr>
      <w:rFonts w:ascii="Tahoma" w:cs="Tahoma" w:hAnsi="Tahoma"/>
      <w:sz w:val="16"/>
      <w:szCs w:val="16"/>
    </w:rPr>
  </w:style>
  <w:style w:customStyle="1" w:styleId="TekstbaloniaChar" w:type="character">
    <w:name w:val="Tekst balončića Char"/>
    <w:basedOn w:val="Zadanifontodlomka"/>
    <w:link w:val="Tekstbalonia"/>
    <w:uiPriority w:val="99"/>
    <w:semiHidden/>
    <w:rsid w:val="00B5682A"/>
    <w:rPr>
      <w:rFonts w:ascii="Tahoma" w:cs="Tahoma" w:eastAsia="Times New Roman" w:hAnsi="Tahoma"/>
      <w:sz w:val="16"/>
      <w:szCs w:val="16"/>
      <w:lang w:eastAsia="hr-HR"/>
    </w:rPr>
  </w:style>
  <w:style w:styleId="Podnoje" w:type="paragraph">
    <w:name w:val="footer"/>
    <w:basedOn w:val="Normal"/>
    <w:link w:val="PodnojeChar"/>
    <w:uiPriority w:val="99"/>
    <w:unhideWhenUsed/>
    <w:rsid w:val="00B5682A"/>
    <w:pPr>
      <w:tabs>
        <w:tab w:pos="4536" w:val="center"/>
        <w:tab w:pos="9072" w:val="right"/>
      </w:tabs>
    </w:pPr>
  </w:style>
  <w:style w:customStyle="1" w:styleId="PodnojeChar" w:type="character">
    <w:name w:val="Podnožje Char"/>
    <w:basedOn w:val="Zadanifontodlomka"/>
    <w:link w:val="Podnoje"/>
    <w:uiPriority w:val="99"/>
    <w:rsid w:val="00B568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915B1"/>
    <w:rPr>
      <w:color w:val="808080"/>
      <w:bdr w:color="auto" w:space="0" w:sz="0" w:val="none"/>
      <w:shd w:color="auto" w:fill="auto" w:val="clear"/>
    </w:rPr>
  </w:style>
  <w:style w:customStyle="1" w:styleId="eSPISCCParagraphDefaultFont" w:type="character">
    <w:name w:val="eSPIS_CC_Paragraph Default Font"/>
    <w:basedOn w:val="Zadanifontodlomka"/>
    <w:rsid w:val="00F915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15B1"/>
    <w:rPr>
      <w:bdr w:color="auto" w:space="0" w:sz="0" w:val="none"/>
      <w:shd w:color="auto" w:fill="FFFFCC" w:val="clear"/>
      <w:lang w:val="hr-HR"/>
    </w:rPr>
  </w:style>
  <w:style w:customStyle="1" w:styleId="PozadinaSvijetloCrvena" w:type="character">
    <w:name w:val="Pozadina_SvijetloCrvena"/>
    <w:basedOn w:val="eSPISCCParagraphDefaultFont"/>
    <w:rsid w:val="00F915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15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4577307">
      <w:bodyDiv w:val="true"/>
      <w:marLeft w:val="0"/>
      <w:marRight w:val="0"/>
      <w:marTop w:val="0"/>
      <w:marBottom w:val="0"/>
      <w:divBdr>
        <w:top w:space="0" w:sz="0" w:color="auto" w:val="none"/>
        <w:left w:space="0" w:sz="0" w:color="auto" w:val="none"/>
        <w:bottom w:space="0" w:sz="0" w:color="auto" w:val="none"/>
        <w:right w:space="0" w:sz="0" w:color="auto" w:val="none"/>
      </w:divBdr>
    </w:div>
    <w:div w:id="1024676135">
      <w:bodyDiv w:val="true"/>
      <w:marLeft w:val="0"/>
      <w:marRight w:val="0"/>
      <w:marTop w:val="0"/>
      <w:marBottom w:val="0"/>
      <w:divBdr>
        <w:top w:space="0" w:sz="0" w:color="auto" w:val="none"/>
        <w:left w:space="0" w:sz="0" w:color="auto" w:val="none"/>
        <w:bottom w:space="0" w:sz="0" w:color="auto" w:val="none"/>
        <w:right w:space="0" w:sz="0" w:color="auto" w:val="none"/>
      </w:divBdr>
      <w:divsChild>
        <w:div w:id="289022550">
          <w:marLeft w:val="0"/>
          <w:marRight w:val="0"/>
          <w:marTop w:val="0"/>
          <w:marBottom w:val="0"/>
          <w:divBdr>
            <w:top w:space="0" w:sz="0" w:color="auto" w:val="none"/>
            <w:left w:space="0" w:sz="0" w:color="auto" w:val="none"/>
            <w:bottom w:space="0" w:sz="0" w:color="auto" w:val="none"/>
            <w:right w:space="0" w:sz="0" w:color="auto" w:val="none"/>
          </w:divBdr>
          <w:divsChild>
            <w:div w:id="1151021894">
              <w:marLeft w:val="0"/>
              <w:marRight w:val="0"/>
              <w:marTop w:val="0"/>
              <w:marBottom w:val="0"/>
              <w:divBdr>
                <w:top w:space="0" w:sz="6" w:color="DDDDDD" w:val="single"/>
                <w:left w:space="0" w:sz="6" w:color="DDDDDD" w:val="single"/>
                <w:bottom w:space="0" w:sz="6" w:color="DDDDDD" w:val="single"/>
                <w:right w:space="0" w:sz="6" w:color="DDDDDD" w:val="single"/>
              </w:divBdr>
              <w:divsChild>
                <w:div w:id="1286430361">
                  <w:marLeft w:val="150"/>
                  <w:marRight w:val="150"/>
                  <w:marTop w:val="0"/>
                  <w:marBottom w:val="150"/>
                  <w:divBdr>
                    <w:top w:space="0" w:sz="0" w:color="auto" w:val="none"/>
                    <w:left w:space="0" w:sz="0" w:color="auto" w:val="none"/>
                    <w:bottom w:space="0" w:sz="0" w:color="auto" w:val="none"/>
                    <w:right w:space="0" w:sz="0" w:color="auto" w:val="none"/>
                  </w:divBdr>
                  <w:divsChild>
                    <w:div w:id="310133870">
                      <w:marLeft w:val="0"/>
                      <w:marRight w:val="0"/>
                      <w:marTop w:val="0"/>
                      <w:marBottom w:val="0"/>
                      <w:divBdr>
                        <w:top w:space="0" w:sz="0" w:color="auto" w:val="none"/>
                        <w:left w:space="0" w:sz="0" w:color="auto" w:val="none"/>
                        <w:bottom w:space="0" w:sz="0" w:color="auto" w:val="none"/>
                        <w:right w:space="0" w:sz="0" w:color="auto" w:val="none"/>
                      </w:divBdr>
                      <w:divsChild>
                        <w:div w:id="921833774">
                          <w:marLeft w:val="0"/>
                          <w:marRight w:val="0"/>
                          <w:marTop w:val="0"/>
                          <w:marBottom w:val="0"/>
                          <w:divBdr>
                            <w:top w:space="0" w:sz="0" w:color="auto" w:val="none"/>
                            <w:left w:space="0" w:sz="0" w:color="auto" w:val="none"/>
                            <w:bottom w:space="0" w:sz="0" w:color="auto" w:val="none"/>
                            <w:right w:space="0" w:sz="0" w:color="auto" w:val="none"/>
                          </w:divBdr>
                          <w:divsChild>
                            <w:div w:id="1981838342">
                              <w:marLeft w:val="0"/>
                              <w:marRight w:val="0"/>
                              <w:marTop w:val="0"/>
                              <w:marBottom w:val="0"/>
                              <w:divBdr>
                                <w:top w:space="0" w:sz="0" w:color="auto" w:val="none"/>
                                <w:left w:space="0" w:sz="0" w:color="auto" w:val="none"/>
                                <w:bottom w:space="0" w:sz="0" w:color="auto" w:val="none"/>
                                <w:right w:space="0" w:sz="0" w:color="auto" w:val="none"/>
                              </w:divBdr>
                              <w:divsChild>
                                <w:div w:id="1534802250">
                                  <w:marLeft w:val="0"/>
                                  <w:marRight w:val="0"/>
                                  <w:marTop w:val="0"/>
                                  <w:marBottom w:val="0"/>
                                  <w:divBdr>
                                    <w:top w:space="0" w:sz="0" w:color="auto" w:val="none"/>
                                    <w:left w:space="0" w:sz="0" w:color="auto" w:val="none"/>
                                    <w:bottom w:space="0" w:sz="0" w:color="auto" w:val="none"/>
                                    <w:right w:space="0" w:sz="0" w:color="auto" w:val="none"/>
                                  </w:divBdr>
                                  <w:divsChild>
                                    <w:div w:id="1594779224">
                                      <w:marLeft w:val="0"/>
                                      <w:marRight w:val="0"/>
                                      <w:marTop w:val="0"/>
                                      <w:marBottom w:val="0"/>
                                      <w:divBdr>
                                        <w:top w:space="0" w:sz="0" w:color="auto" w:val="none"/>
                                        <w:left w:space="0" w:sz="0" w:color="auto" w:val="none"/>
                                        <w:bottom w:space="0" w:sz="0" w:color="auto" w:val="none"/>
                                        <w:right w:space="0" w:sz="0" w:color="auto" w:val="none"/>
                                      </w:divBdr>
                                      <w:divsChild>
                                        <w:div w:id="16772267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lipnja 2017.</izvorni_sadrzaj>
    <derivirana_varijabla naziv="DomainObject.DatumDonosenjaOdluke_1">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St-52/2017</izvorni_sadrzaj>
    <derivirana_varijabla naziv="DomainObject.Predmet.OznakaBroj_1">St-52/2017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VUKADIN GRADNJE d.o.o. POREČ zastupanog po punomoćniku Odvj. Davor Peruško</izvorni_sadrzaj>
    <derivirana_varijabla naziv="DomainObject.Predmet.ProtustrankaFormated_1">  VUKADIN GRADNJE d.o.o. POREČ zastupanog po punomoćniku Odvj. Davor Peruško</derivirana_varijabla>
  </DomainObject.Predmet.ProtustrankaFormated>
  <DomainObject.Predmet.ProtustrankaFormatedOIB>
    <izvorni_sadrzaj>  VUKADIN GRADNJE d.o.o. POREČ, OIB 99578121888 zastupanog po punomoćniku Odvj. Davor Peruško</izvorni_sadrzaj>
    <derivirana_varijabla naziv="DomainObject.Predmet.ProtustrankaFormatedOIB_1">  VUKADIN GRADNJE d.o.o. POREČ, OIB 99578121888 zastupanog po punomoćniku Odvj. Davor Peruško</derivirana_varijabla>
  </DomainObject.Predmet.ProtustrankaFormatedOIB>
  <DomainObject.Predmet.ProtustrankaFormatedWithAdress>
    <izvorni_sadrzaj> VUKADIN GRADNJE d.o.o. POREČ, Mate Vlašića 20, 52440 Poreč zastupanog po punomoćniku Odvj. Davor Peruško</izvorni_sadrzaj>
    <derivirana_varijabla naziv="DomainObject.Predmet.ProtustrankaFormatedWithAdress_1"> VUKADIN GRADNJE d.o.o. POREČ, Mate Vlašića 20, 52440 Poreč zastupanog po punomoćniku Odvj. Davor Peruško</derivirana_varijabla>
  </DomainObject.Predmet.ProtustrankaFormatedWithAdress>
  <DomainObject.Predmet.ProtustrankaFormatedWithAdressOIB>
    <izvorni_sadrzaj> VUKADIN GRADNJE d.o.o. POREČ, OIB 99578121888, Mate Vlašića 20, 52440 Poreč zastupanog po punomoćniku Odvj. Davor Peruško</izvorni_sadrzaj>
    <derivirana_varijabla naziv="DomainObject.Predmet.ProtustrankaFormatedWithAdressOIB_1"> VUKADIN GRADNJE d.o.o. POREČ, OIB 99578121888, Mate Vlašića 20, 52440 Poreč zastupanog po punomoćniku Odvj. Davor Peruško</derivirana_varijabla>
  </DomainObject.Predmet.ProtustrankaFormatedWithAdressOIB>
  <DomainObject.Predmet.ProtustrankaWithAdress>
    <izvorni_sadrzaj>VUKADIN GRADNJE d.o.o. POREČ Mate Vlašića 20, 52440 Poreč</izvorni_sadrzaj>
    <derivirana_varijabla naziv="DomainObject.Predmet.ProtustrankaWithAdress_1">VUKADIN GRADNJE d.o.o. POREČ Mate Vlašića 20, 52440 Poreč</derivirana_varijabla>
  </DomainObject.Predmet.ProtustrankaWithAdress>
  <DomainObject.Predmet.ProtustrankaWithAdressOIB>
    <izvorni_sadrzaj>VUKADIN GRADNJE d.o.o. POREČ, OIB 99578121888, Mate Vlašića 20, 52440 Poreč</izvorni_sadrzaj>
    <derivirana_varijabla naziv="DomainObject.Predmet.ProtustrankaWithAdressOIB_1">VUKADIN GRADNJE d.o.o. POREČ, OIB 99578121888, Mate Vlašića 20, 52440 Poreč</derivirana_varijabla>
  </DomainObject.Predmet.ProtustrankaWithAdressOIB>
  <DomainObject.Predmet.ProtustrankaNazivFormated>
    <izvorni_sadrzaj>VUKADIN GRADNJE d.o.o. POREČ</izvorni_sadrzaj>
    <derivirana_varijabla naziv="DomainObject.Predmet.ProtustrankaNazivFormated_1">VUKADIN GRADNJE d.o.o. POREČ</derivirana_varijabla>
  </DomainObject.Predmet.ProtustrankaNazivFormated>
  <DomainObject.Predmet.ProtustrankaNazivFormatedOIB>
    <izvorni_sadrzaj>VUKADIN GRADNJE d.o.o. POREČ, OIB 99578121888</izvorni_sadrzaj>
    <derivirana_varijabla naziv="DomainObject.Predmet.ProtustrankaNazivFormatedOIB_1">VUKADIN GRADNJE d.o.o. POREČ, OIB 99578121888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1042041.92</izvorni_sadrzaj>
    <derivirana_varijabla naziv="DomainObject.Predmet.TrenutnaVrijednost_1">1042041.92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VUKADIN GRADNJE d.o.o. POREČ zastupanog po punomoćniku Odvj. Davor Peruško</item>
    </izvorni_sadrzaj>
    <derivirana_varijabla naziv="DomainObject.Predmet.ProtuStrankaListFormated_1">
      <item>VUKADIN GRADNJE d.o.o. POREČ zastupanog po punomoćniku Odvj. Davor Peruško</item>
    </derivirana_varijabla>
  </DomainObject.Predmet.ProtuStrankaListFormated>
  <DomainObject.Predmet.ProtuStrankaListFormatedOIB>
    <izvorni_sadrzaj>
      <item>VUKADIN GRADNJE d.o.o. POREČ, OIB 99578121888 zastupanog po punomoćniku Odvj. Davor Peruško</item>
    </izvorni_sadrzaj>
    <derivirana_varijabla naziv="DomainObject.Predmet.ProtuStrankaListFormatedOIB_1">
      <item>VUKADIN GRADNJE d.o.o. POREČ, OIB 99578121888 zastupanog po punomoćniku Odvj. Davor Peruško</item>
    </derivirana_varijabla>
  </DomainObject.Predmet.ProtuStrankaListFormatedOIB>
  <DomainObject.Predmet.ProtuStrankaListFormatedWithAdress>
    <izvorni_sadrzaj>
      <item>VUKADIN GRADNJE d.o.o. POREČ, Mate Vlašića 20, 52440 Poreč zastupanog po punomoćniku Odvj. Davor Peruško</item>
    </izvorni_sadrzaj>
    <derivirana_varijabla naziv="DomainObject.Predmet.ProtuStrankaListFormatedWithAdress_1">
      <item>VUKADIN GRADNJE d.o.o. POREČ, Mate Vlašića 20, 52440 Poreč zastupanog po punomoćniku Odvj. Davor Peruško</item>
    </derivirana_varijabla>
  </DomainObject.Predmet.ProtuStrankaListFormatedWithAdress>
  <DomainObject.Predmet.ProtuStrankaListFormatedWithAdressOIB>
    <izvorni_sadrzaj>
      <item>VUKADIN GRADNJE d.o.o. POREČ, OIB 99578121888, Mate Vlašića 20, 52440 Poreč zastupanog po punomoćniku Odvj. Davor Peruško</item>
    </izvorni_sadrzaj>
    <derivirana_varijabla naziv="DomainObject.Predmet.ProtuStrankaListFormatedWithAdressOIB_1">
      <item>VUKADIN GRADNJE d.o.o. POREČ, OIB 99578121888, Mate Vlašića 20, 52440 Poreč zastupanog po punomoćniku Odvj. Davor Peruško</item>
    </derivirana_varijabla>
  </DomainObject.Predmet.ProtuStrankaListFormatedWithAdressOIB>
  <DomainObject.Predmet.ProtuStrankaListNazivFormated>
    <izvorni_sadrzaj>
      <item>VUKADIN GRADNJE d.o.o. POREČ</item>
    </izvorni_sadrzaj>
    <derivirana_varijabla naziv="DomainObject.Predmet.ProtuStrankaListNazivFormated_1">
      <item>VUKADIN GRADNJE d.o.o. POREČ</item>
    </derivirana_varijabla>
  </DomainObject.Predmet.ProtuStrankaListNazivFormated>
  <DomainObject.Predmet.ProtuStrankaListNazivFormatedOIB>
    <izvorni_sadrzaj>
      <item>VUKADIN GRADNJE d.o.o. POREČ, OIB 99578121888</item>
    </izvorni_sadrzaj>
    <derivirana_varijabla naziv="DomainObject.Predmet.ProtuStrankaListNazivFormatedOIB_1">
      <item>VUKADIN GRADNJE d.o.o. POREČ, OIB 99578121888</item>
    </derivirana_varijabla>
  </DomainObject.Predmet.ProtuStrankaListNazivFormatedOIB>
  <DomainObject.Predmet.OstaliListFormated>
    <izvorni_sadrzaj>
      <item>Odvj. Davor Peruško punomoćnik sudionika u postupku VUKADIN GRADNJE d.o.o. POREČ</item>
    </izvorni_sadrzaj>
    <derivirana_varijabla naziv="DomainObject.Predmet.OstaliListFormated_1">
      <item>Odvj. Davor Peruško punomoćnik sudionika u postupku VUKADIN GRADNJE d.o.o. POREČ</item>
    </derivirana_varijabla>
  </DomainObject.Predmet.OstaliListFormated>
  <DomainObject.Predmet.OstaliListFormatedOIB>
    <izvorni_sadrzaj>
      <item>Odvj. Davor Peruško, OIB 54905004565 punomoćnik sudionika u postupku VUKADIN GRADNJE d.o.o. POREČ</item>
    </izvorni_sadrzaj>
    <derivirana_varijabla naziv="DomainObject.Predmet.OstaliListFormatedOIB_1">
      <item>Odvj. Davor Peruško, OIB 54905004565 punomoćnik sudionika u postupku VUKADIN GRADNJE d.o.o. POREČ</item>
    </derivirana_varijabla>
  </DomainObject.Predmet.OstaliListFormatedOIB>
  <DomainObject.Predmet.OstaliListFormatedWithAdress>
    <izvorni_sadrzaj>
      <item>Odvj. Davor Peruško, M. Marulića 31, 52100 Pula punomoćnik sudionika u postupku VUKADIN GRADNJE d.o.o. POREČ</item>
    </izvorni_sadrzaj>
    <derivirana_varijabla naziv="DomainObject.Predmet.OstaliListFormatedWithAdress_1">
      <item>Odvj. Davor Peruško, M. Marulića 31, 52100 Pula punomoćnik sudionika u postupku VUKADIN GRADNJE d.o.o. POREČ</item>
    </derivirana_varijabla>
  </DomainObject.Predmet.OstaliListFormatedWithAdress>
  <DomainObject.Predmet.OstaliListFormatedWithAdressOIB>
    <izvorni_sadrzaj>
      <item>Odvj. Davor Peruško, OIB 54905004565, M. Marulića 31, 52100 Pula punomoćnik sudionika u postupku VUKADIN GRADNJE d.o.o. POREČ</item>
    </izvorni_sadrzaj>
    <derivirana_varijabla naziv="DomainObject.Predmet.OstaliListFormatedWithAdressOIB_1">
      <item>Odvj. Davor Peruško, OIB 54905004565, M. Marulića 31, 52100 Pula punomoćnik sudionika u postupku VUKADIN GRADNJE d.o.o. POREČ</item>
    </derivirana_varijabla>
  </DomainObject.Predmet.OstaliListFormatedWithAdressOIB>
  <DomainObject.Predmet.OstaliListNazivFormated>
    <izvorni_sadrzaj>
      <item>Odvj. Davor Peruško</item>
    </izvorni_sadrzaj>
    <derivirana_varijabla naziv="DomainObject.Predmet.OstaliListNazivFormated_1">
      <item>Odvj. Davor Peruško</item>
    </derivirana_varijabla>
  </DomainObject.Predmet.OstaliListNazivFormated>
  <DomainObject.Predmet.OstaliListNazivFormatedOIB>
    <izvorni_sadrzaj>
      <item>Odvj. Davor Peruško, OIB 54905004565</item>
    </izvorni_sadrzaj>
    <derivirana_varijabla naziv="DomainObject.Predmet.OstaliListNazivFormatedOIB_1">
      <item>Odvj. Davor Peruško, OIB 54905004565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VUKADIN GRADNJE d.o.o. POREČ</izvorni_sadrzaj>
    <derivirana_varijabla naziv="DomainObject.Predmet.ProtustrankaIDrugi_1">VUKADIN GRADNJE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VUKADIN GRADNJE d.o.o. POREČ, OIB 99578121888, Mate Vlašića 20, 52440 Poreč</izvorni_sadrzaj>
    <derivirana_varijabla naziv="DomainObject.Predmet.ProtustrankaIDrugiAdressOIB_1">VUKADIN GRADNJE d.o.o. POREČ, OIB 99578121888, Mate Vlašića 20,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VUKADIN GRADNJE d.o.o. POREČ</item>
      <item>Odvj. Davor Peruško</item>
    </izvorni_sadrzaj>
    <derivirana_varijabla naziv="DomainObject.Predmet.SudioniciListNaziv_1">
      <item>FINANCIJSKA AGENCIJA, RC RIJEKA, PODRUŽNICA PULA, PULA</item>
      <item>VUKADIN GRADNJE d.o.o. POREČ</item>
      <item>Odvj. Davor Peruško</item>
    </derivirana_varijabla>
  </DomainObject.Predmet.SudioniciListNaziv>
  <DomainObject.Predmet.SudioniciListAdressOIB>
    <izvorni_sadrzaj>
      <item>FINANCIJSKA AGENCIJA, RC RIJEKA, PODRUŽNICA PULA, PULA, OIB 85821130368, Giardini 5,52100 Pula</item>
      <item>VUKADIN GRADNJE d.o.o. POREČ, OIB 99578121888, Mate Vlašića 20,52440 Poreč</item>
      <item>Odvj. Davor Peruško, OIB 54905004565, M. Marulića 31,52100 Pula</item>
    </izvorni_sadrzaj>
    <derivirana_varijabla naziv="DomainObject.Predmet.SudioniciListAdressOIB_1">
      <item>FINANCIJSKA AGENCIJA, RC RIJEKA, PODRUŽNICA PULA, PULA, OIB 85821130368, Giardini 5,52100 Pula</item>
      <item>VUKADIN GRADNJE d.o.o. POREČ, OIB 99578121888, Mate Vlašića 20,52440 Poreč</item>
      <item>Odvj. Davor Peruško, OIB 54905004565, M. Marulića 31,52100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99578121888</item>
      <item>, OIB 54905004565</item>
    </izvorni_sadrzaj>
    <derivirana_varijabla naziv="DomainObject.Predmet.SudioniciListNazivOIB_1">
      <item>, OIB 85821130368</item>
      <item>, OIB 99578121888</item>
      <item>, OIB 54905004565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545</properties:Words>
  <properties:Characters>2966</properties:Characters>
  <properties:Lines>80</properties:Lines>
  <properties:Paragraphs>32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2017-06-19T07:49:00Z</dcterms:created>
  <dc:creator>Damir Rabar</dc:creator>
  <cp:lastModifiedBy>Lorena Paris Aničić</cp:lastModifiedBy>
  <cp:lastPrinted>2017-06-19T07:56:00Z</cp:lastPrinted>
  <dcterms:modified xmlns:xsi="http://www.w3.org/2001/XMLSchema-instance" xsi:type="dcterms:W3CDTF">2017-06-19T08:06:00Z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