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fbc69" w14:paraId="7bfbc69"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26DFD" w:rsidP="00326DFD" w:rsidR="00326DFD" w:rsidRPr="00326DFD">
      <w:pPr>
        <w:spacing w:after="0"/>
        <w:rPr>
          <w:rFonts w:cs="Times New Roman" w:eastAsia="Times New Roman"/>
          <w:lang w:eastAsia="hr-HR"/>
        </w:rPr>
      </w:pPr>
      <w:r w:rsidRPr="00326DFD">
        <w:rPr>
          <w:rFonts w:cs="Times New Roman" w:eastAsia="Times New Roman"/>
          <w:lang w:eastAsia="hr-HR"/>
        </w:rPr>
        <w:tab/>
      </w:r>
      <w:r w:rsidRPr="00326DFD">
        <w:rPr>
          <w:rFonts w:cs="Times New Roman" w:eastAsia="Times New Roman"/>
          <w:lang w:eastAsia="hr-HR"/>
        </w:rPr>
        <w:tab/>
      </w:r>
      <w:r w:rsidRPr="00326DFD">
        <w:rPr>
          <w:rFonts w:cs="Times New Roman" w:eastAsia="Times New Roman"/>
          <w:lang w:eastAsia="hr-HR"/>
        </w:rPr>
        <w:tab/>
      </w:r>
      <w:r w:rsidRPr="00326DFD">
        <w:rPr>
          <w:rFonts w:cs="Times New Roman" w:eastAsia="Times New Roman"/>
          <w:lang w:eastAsia="hr-HR"/>
        </w:rPr>
        <w:tab/>
      </w:r>
      <w:r w:rsidRPr="00326DFD">
        <w:rPr>
          <w:rFonts w:cs="Times New Roman" w:eastAsia="Times New Roman"/>
          <w:lang w:eastAsia="hr-HR"/>
        </w:rPr>
        <w:tab/>
      </w:r>
      <w:r w:rsidRPr="00326DFD">
        <w:rPr>
          <w:rFonts w:cs="Times New Roman" w:eastAsia="Times New Roman"/>
          <w:lang w:eastAsia="hr-HR"/>
        </w:rPr>
        <w:tab/>
      </w:r>
      <w:r w:rsidRPr="00326DFD">
        <w:rPr>
          <w:rFonts w:cs="Times New Roman" w:eastAsia="Times New Roman"/>
          <w:lang w:eastAsia="hr-HR"/>
        </w:rPr>
        <w:tab/>
        <w:t xml:space="preserve">  </w:t>
      </w:r>
      <w:r w:rsidRPr="00326DFD">
        <w:rPr>
          <w:rFonts w:cs="Times New Roman" w:eastAsia="Times New Roman"/>
          <w:lang w:eastAsia="hr-HR"/>
        </w:rPr>
        <w:tab/>
        <w:t xml:space="preserve">     Poslovni broj 3. St-859/2016-20</w:t>
      </w:r>
    </w:p>
    <w:p w:rsidRDefault="00326DFD" w:rsidP="00326DFD" w:rsidR="00326DFD" w:rsidRPr="00326DFD">
      <w:pPr>
        <w:spacing w:after="0"/>
        <w:jc w:val="center"/>
        <w:rPr>
          <w:rFonts w:cs="Times New Roman" w:eastAsia="Times New Roman"/>
          <w:lang w:eastAsia="hr-HR"/>
        </w:rPr>
      </w:pPr>
    </w:p>
    <w:p w:rsidRDefault="00326DFD" w:rsidP="00326DFD" w:rsidR="00326DFD" w:rsidRPr="00326DFD">
      <w:pPr>
        <w:spacing w:after="0"/>
        <w:ind w:firstLine="708"/>
        <w:rPr>
          <w:rFonts w:cs="Times New Roman" w:eastAsia="Times New Roman"/>
          <w:lang w:eastAsia="hr-HR"/>
        </w:rPr>
      </w:pPr>
    </w:p>
    <w:p w:rsidRDefault="00326DFD" w:rsidP="00326DFD" w:rsidR="00326DFD" w:rsidRPr="00326DFD">
      <w:pPr>
        <w:spacing w:after="0"/>
        <w:ind w:firstLine="708"/>
        <w:rPr>
          <w:rFonts w:cs="Times New Roman" w:eastAsia="Times New Roman"/>
          <w:lang w:eastAsia="hr-HR"/>
        </w:rPr>
      </w:pPr>
      <w:r w:rsidRPr="00326DFD">
        <w:rPr>
          <w:rFonts w:cs="Times New Roman" w:eastAsia="Times New Roman"/>
          <w:lang w:eastAsia="hr-HR"/>
        </w:rPr>
        <w:t>REPUBLIKA HRVATSKA</w:t>
      </w:r>
    </w:p>
    <w:p w:rsidRDefault="00326DFD" w:rsidP="00326DFD" w:rsidR="00326DFD" w:rsidRPr="00326DFD">
      <w:pPr>
        <w:spacing w:after="0"/>
        <w:ind w:firstLine="708"/>
        <w:rPr>
          <w:rFonts w:cs="Times New Roman" w:eastAsia="Times New Roman"/>
          <w:lang w:eastAsia="hr-HR"/>
        </w:rPr>
      </w:pPr>
      <w:r w:rsidRPr="00326DFD">
        <w:rPr>
          <w:rFonts w:cs="Times New Roman" w:eastAsia="Times New Roman"/>
          <w:lang w:eastAsia="hr-HR"/>
        </w:rPr>
        <w:t>TRGOVAČKI SUD U ZADRU</w:t>
      </w:r>
    </w:p>
    <w:p w:rsidRDefault="00326DFD" w:rsidP="00326DFD" w:rsidR="00326DFD" w:rsidRPr="00326DFD">
      <w:pPr>
        <w:spacing w:after="0"/>
        <w:ind w:firstLine="708"/>
        <w:rPr>
          <w:rFonts w:cs="Times New Roman" w:eastAsia="Times New Roman"/>
          <w:lang w:eastAsia="hr-HR"/>
        </w:rPr>
      </w:pPr>
      <w:r w:rsidRPr="00326DFD">
        <w:rPr>
          <w:rFonts w:cs="Times New Roman" w:eastAsia="Times New Roman"/>
          <w:lang w:eastAsia="hr-HR"/>
        </w:rPr>
        <w:t>Zadar, Dr. Franje Tuđmana 35</w:t>
      </w:r>
    </w:p>
    <w:p w:rsidRDefault="00326DFD" w:rsidP="00326DFD" w:rsidR="00326DFD" w:rsidRPr="00326DFD">
      <w:pPr>
        <w:spacing w:after="0"/>
        <w:rPr>
          <w:rFonts w:cs="Times New Roman" w:eastAsia="Times New Roman"/>
          <w:lang w:eastAsia="hr-HR"/>
        </w:rPr>
      </w:pPr>
    </w:p>
    <w:p w:rsidRDefault="00326DFD" w:rsidP="00326DFD" w:rsidR="00326DFD" w:rsidRPr="00326DFD">
      <w:pPr>
        <w:spacing w:after="0"/>
        <w:jc w:val="center"/>
        <w:rPr>
          <w:rFonts w:cs="Times New Roman" w:eastAsia="Times New Roman"/>
          <w:lang w:eastAsia="hr-HR"/>
        </w:rPr>
      </w:pPr>
    </w:p>
    <w:p w:rsidRDefault="00326DFD" w:rsidP="00326DFD" w:rsidR="00326DFD" w:rsidRPr="00326DFD">
      <w:pPr>
        <w:spacing w:after="0"/>
        <w:jc w:val="center"/>
        <w:rPr>
          <w:rFonts w:cs="Times New Roman" w:eastAsia="Times New Roman"/>
          <w:lang w:eastAsia="hr-HR"/>
        </w:rPr>
      </w:pPr>
      <w:r w:rsidRPr="00326DFD">
        <w:rPr>
          <w:rFonts w:cs="Times New Roman" w:eastAsia="Times New Roman"/>
          <w:lang w:eastAsia="hr-HR"/>
        </w:rPr>
        <w:t xml:space="preserve">U  I M E  R E P U B L I K E  H R V A T S K E </w:t>
      </w:r>
    </w:p>
    <w:p w:rsidRDefault="00326DFD" w:rsidP="00326DFD" w:rsidR="00326DFD" w:rsidRPr="00326DFD">
      <w:pPr>
        <w:spacing w:after="0"/>
        <w:jc w:val="both"/>
        <w:rPr>
          <w:rFonts w:cs="Times New Roman" w:eastAsia="Times New Roman"/>
          <w:lang w:eastAsia="hr-HR"/>
        </w:rPr>
      </w:pPr>
    </w:p>
    <w:p w:rsidRDefault="00326DFD" w:rsidP="00326DFD" w:rsidR="00326DFD" w:rsidRPr="00326DFD">
      <w:pPr>
        <w:spacing w:after="0"/>
        <w:jc w:val="center"/>
        <w:rPr>
          <w:rFonts w:cs="Times New Roman" w:eastAsia="Times New Roman"/>
          <w:lang w:eastAsia="hr-HR"/>
        </w:rPr>
      </w:pPr>
      <w:r w:rsidRPr="00326DFD">
        <w:rPr>
          <w:rFonts w:cs="Times New Roman" w:eastAsia="Times New Roman"/>
          <w:lang w:eastAsia="hr-HR"/>
        </w:rPr>
        <w:t>R J E Š E NJ E</w:t>
      </w:r>
    </w:p>
    <w:p w:rsidRDefault="00326DFD" w:rsidP="00326DFD" w:rsidR="00326DFD" w:rsidRPr="00326DFD">
      <w:pPr>
        <w:spacing w:after="0"/>
        <w:rPr>
          <w:rFonts w:cs="Times New Roman" w:eastAsia="Times New Roman"/>
          <w:lang w:eastAsia="hr-HR"/>
        </w:rPr>
      </w:pPr>
    </w:p>
    <w:p w:rsidRDefault="00326DFD" w:rsidP="00326DFD" w:rsidR="00326DFD" w:rsidRPr="00326DFD">
      <w:pPr>
        <w:spacing w:after="0"/>
        <w:ind w:firstLine="708"/>
        <w:jc w:val="both"/>
        <w:rPr>
          <w:rFonts w:cs="Times New Roman" w:eastAsia="Times New Roman"/>
          <w:lang w:eastAsia="hr-HR"/>
        </w:rPr>
      </w:pPr>
      <w:r w:rsidRPr="00326DFD">
        <w:rPr>
          <w:rFonts w:cs="Times New Roman" w:eastAsia="Times New Roman"/>
          <w:lang w:eastAsia="hr-HR"/>
        </w:rPr>
        <w:t xml:space="preserve">Trgovački sud u Zadru, po sutkinji Tini Grgas, odlučujući o prijedlogu Financijske agencije, Regionalnog centra Split, Podružnice Zadar, Ivana Danila 4, Zadar od 14. lipnja 2016. za otvaranje stečajnoga postupka nad dužnikom </w:t>
      </w:r>
      <w:r w:rsidRPr="00326DFD">
        <w:rPr>
          <w:rFonts w:cs="Times New Roman" w:eastAsia="Calibri"/>
        </w:rPr>
        <w:t xml:space="preserve">AURORA ART j.d.o.o. sa sjedištem u Zadru, Put Murvice 81, OIB: 80933230264, zastupanom po Petri </w:t>
      </w:r>
      <w:proofErr w:type="spellStart"/>
      <w:r w:rsidRPr="00326DFD">
        <w:rPr>
          <w:rFonts w:cs="Times New Roman" w:eastAsia="Calibri"/>
        </w:rPr>
        <w:t>Kruneš</w:t>
      </w:r>
      <w:proofErr w:type="spellEnd"/>
      <w:r w:rsidRPr="00326DFD">
        <w:rPr>
          <w:rFonts w:cs="Times New Roman" w:eastAsia="Calibri"/>
        </w:rPr>
        <w:t xml:space="preserve"> iz Zadra, Put Murvice 81, OIB: 13398591146,</w:t>
      </w:r>
      <w:r w:rsidRPr="00326DFD">
        <w:rPr>
          <w:rFonts w:cs="Times New Roman" w:eastAsia="Times New Roman"/>
          <w:lang w:eastAsia="hr-HR"/>
        </w:rPr>
        <w:t xml:space="preserve"> 25. rujna 2017. </w:t>
      </w:r>
    </w:p>
    <w:p w:rsidRDefault="00326DFD" w:rsidP="00326DFD" w:rsidR="00326DFD" w:rsidRPr="00326DFD">
      <w:pPr>
        <w:spacing w:after="0"/>
        <w:ind w:firstLine="705"/>
        <w:jc w:val="both"/>
        <w:rPr>
          <w:rFonts w:cs="Times New Roman" w:eastAsia="Times New Roman"/>
          <w:lang w:eastAsia="hr-HR"/>
        </w:rPr>
      </w:pPr>
      <w:r w:rsidRPr="00326DFD">
        <w:rPr>
          <w:rFonts w:cs="Times New Roman" w:eastAsia="Times New Roman"/>
          <w:lang w:eastAsia="hr-HR"/>
        </w:rPr>
        <w:t xml:space="preserve"> </w:t>
      </w:r>
    </w:p>
    <w:p w:rsidRDefault="00326DFD" w:rsidP="00326DFD" w:rsidR="00326DFD" w:rsidRPr="00326DFD">
      <w:pPr>
        <w:spacing w:after="0"/>
        <w:jc w:val="center"/>
        <w:rPr>
          <w:rFonts w:cs="Times New Roman" w:eastAsia="Times New Roman"/>
          <w:lang w:eastAsia="hr-HR"/>
        </w:rPr>
      </w:pPr>
      <w:r w:rsidRPr="00326DFD">
        <w:rPr>
          <w:rFonts w:cs="Times New Roman" w:eastAsia="Times New Roman"/>
          <w:lang w:eastAsia="hr-HR"/>
        </w:rPr>
        <w:t>r i j e š i o  j e</w:t>
      </w:r>
    </w:p>
    <w:p w:rsidRDefault="00326DFD" w:rsidP="00326DFD" w:rsidR="00326DFD" w:rsidRPr="00326DFD">
      <w:pPr>
        <w:spacing w:after="0"/>
        <w:jc w:val="center"/>
        <w:rPr>
          <w:rFonts w:cs="Times New Roman" w:eastAsia="Times New Roman"/>
          <w:lang w:eastAsia="hr-HR"/>
        </w:rPr>
      </w:pPr>
    </w:p>
    <w:p w:rsidRDefault="00326DFD" w:rsidP="00326DFD" w:rsidR="00326DFD" w:rsidRPr="00326DFD">
      <w:pPr>
        <w:spacing w:after="0"/>
        <w:ind w:firstLine="705"/>
        <w:jc w:val="both"/>
        <w:rPr>
          <w:rFonts w:cs="Times New Roman" w:eastAsia="Times New Roman"/>
          <w:lang w:eastAsia="hr-HR"/>
        </w:rPr>
      </w:pPr>
      <w:r w:rsidRPr="00326DFD">
        <w:rPr>
          <w:rFonts w:cs="Times New Roman" w:eastAsia="Times New Roman"/>
          <w:lang w:eastAsia="hr-HR"/>
        </w:rPr>
        <w:t xml:space="preserve">I. Otvara se stečajni postupak nad dužnikom </w:t>
      </w:r>
      <w:r w:rsidRPr="00326DFD">
        <w:rPr>
          <w:rFonts w:cs="Times New Roman" w:eastAsia="Calibri"/>
        </w:rPr>
        <w:t xml:space="preserve">AURORA ART j.d.o.o. sa sjedištem u Zadru, Put Murvice 81, OIB: 80933230264 </w:t>
      </w:r>
      <w:r w:rsidRPr="00326DFD">
        <w:rPr>
          <w:rFonts w:cs="Times New Roman" w:eastAsia="Times New Roman"/>
          <w:lang w:eastAsia="hr-HR"/>
        </w:rPr>
        <w:t>s danom 25. rujna 2017. u 9,40 sati kada će ovo rješenje biti objavljeno na e-Oglasnoj ploči ovog suda .</w:t>
      </w:r>
    </w:p>
    <w:p w:rsidRDefault="00326DFD" w:rsidP="00326DFD" w:rsidR="00326DFD" w:rsidRPr="00326DFD">
      <w:pPr>
        <w:spacing w:after="0"/>
        <w:ind w:firstLine="705"/>
        <w:jc w:val="both"/>
        <w:rPr>
          <w:rFonts w:cs="Times New Roman" w:eastAsia="Times New Roman"/>
          <w:lang w:eastAsia="hr-HR"/>
        </w:rPr>
      </w:pPr>
    </w:p>
    <w:p w:rsidRDefault="00326DFD" w:rsidP="00326DFD" w:rsidR="00326DFD" w:rsidRPr="00326DFD">
      <w:pPr>
        <w:spacing w:after="200"/>
        <w:ind w:firstLine="705"/>
        <w:jc w:val="both"/>
        <w:rPr>
          <w:rFonts w:cs="Times New Roman" w:eastAsia="Times New Roman"/>
          <w:lang w:eastAsia="hr-HR"/>
        </w:rPr>
      </w:pPr>
      <w:r w:rsidRPr="00326DFD">
        <w:rPr>
          <w:rFonts w:cs="Times New Roman" w:eastAsia="Times New Roman"/>
          <w:lang w:eastAsia="hr-HR"/>
        </w:rPr>
        <w:t xml:space="preserve">II. Stečajnim upraviteljem dužnika imenuje se Ante Poljak iz Zadra, </w:t>
      </w:r>
      <w:proofErr w:type="spellStart"/>
      <w:r w:rsidRPr="00326DFD">
        <w:rPr>
          <w:rFonts w:cs="Times New Roman" w:eastAsia="Times New Roman"/>
          <w:lang w:eastAsia="hr-HR"/>
        </w:rPr>
        <w:t>Grigora</w:t>
      </w:r>
      <w:proofErr w:type="spellEnd"/>
      <w:r w:rsidRPr="00326DFD">
        <w:rPr>
          <w:rFonts w:cs="Times New Roman" w:eastAsia="Times New Roman"/>
          <w:lang w:eastAsia="hr-HR"/>
        </w:rPr>
        <w:t xml:space="preserve"> Viteza 6, OIB:30653663301.</w:t>
      </w:r>
    </w:p>
    <w:p w:rsidRDefault="00326DFD" w:rsidP="00326DFD" w:rsidR="00326DFD" w:rsidRPr="00326DFD">
      <w:pPr>
        <w:spacing w:after="0"/>
        <w:jc w:val="both"/>
        <w:rPr>
          <w:rFonts w:cs="Times New Roman" w:eastAsia="Times New Roman"/>
          <w:b/>
          <w:lang w:eastAsia="hr-HR"/>
        </w:rPr>
      </w:pPr>
      <w:r w:rsidRPr="00326DFD">
        <w:rPr>
          <w:rFonts w:cs="Times New Roman" w:eastAsia="Times New Roman"/>
          <w:b/>
          <w:lang w:eastAsia="hr-HR"/>
        </w:rPr>
        <w:tab/>
      </w:r>
    </w:p>
    <w:p w:rsidRDefault="00326DFD" w:rsidP="00326DFD" w:rsidR="00326DFD" w:rsidRPr="00326DFD">
      <w:pPr>
        <w:spacing w:after="0"/>
        <w:jc w:val="both"/>
        <w:rPr>
          <w:rFonts w:cs="Times New Roman" w:eastAsia="Times New Roman"/>
          <w:lang w:eastAsia="hr-HR"/>
        </w:rPr>
      </w:pPr>
      <w:r w:rsidRPr="00326DFD">
        <w:rPr>
          <w:rFonts w:cs="Times New Roman" w:eastAsia="Times New Roman"/>
          <w:lang w:eastAsia="hr-HR"/>
        </w:rPr>
        <w:t>III.</w:t>
      </w:r>
      <w:r w:rsidRPr="00326DFD">
        <w:rPr>
          <w:rFonts w:cs="Times New Roman" w:eastAsia="Times New Roman"/>
          <w:b/>
          <w:lang w:eastAsia="hr-HR"/>
        </w:rPr>
        <w:t xml:space="preserve"> </w:t>
      </w:r>
      <w:r w:rsidRPr="00326DFD">
        <w:rPr>
          <w:rFonts w:cs="Times New Roman" w:eastAsia="Times New Roman"/>
          <w:lang w:eastAsia="hr-HR"/>
        </w:rPr>
        <w:t xml:space="preserve">Zaključuje se stečajni postupak nad dužnikom </w:t>
      </w:r>
      <w:r w:rsidRPr="00326DFD">
        <w:rPr>
          <w:rFonts w:cs="Times New Roman" w:eastAsia="Calibri"/>
        </w:rPr>
        <w:t>AURORA ART j.d.o.o. sa sjedištem u Zadru, Put Murvice 81, OIB: 80933230264</w:t>
      </w:r>
      <w:r w:rsidRPr="00326DFD">
        <w:rPr>
          <w:rFonts w:cs="Times New Roman" w:eastAsia="Times New Roman"/>
          <w:lang w:eastAsia="hr-HR"/>
        </w:rPr>
        <w:t>.</w:t>
      </w:r>
    </w:p>
    <w:p w:rsidRDefault="00326DFD" w:rsidP="00326DFD" w:rsidR="00326DFD" w:rsidRPr="00326DFD">
      <w:pPr>
        <w:spacing w:after="0"/>
        <w:jc w:val="both"/>
        <w:rPr>
          <w:rFonts w:cs="Times New Roman" w:eastAsia="Times New Roman"/>
          <w:b/>
          <w:lang w:eastAsia="hr-HR"/>
        </w:rPr>
      </w:pPr>
    </w:p>
    <w:p w:rsidRDefault="00326DFD" w:rsidP="00326DFD" w:rsidR="00326DFD" w:rsidRPr="00326DFD">
      <w:pPr>
        <w:spacing w:after="0"/>
        <w:ind w:firstLine="705"/>
        <w:jc w:val="both"/>
        <w:rPr>
          <w:rFonts w:cs="Times New Roman" w:eastAsia="Times New Roman"/>
          <w:lang w:eastAsia="hr-HR"/>
        </w:rPr>
      </w:pPr>
      <w:r w:rsidRPr="00326DFD">
        <w:rPr>
          <w:rFonts w:cs="Times New Roman" w:eastAsia="Times New Roman"/>
          <w:lang w:eastAsia="hr-HR"/>
        </w:rPr>
        <w:t>IV. Dio nastalih troškova postupka isplatit će se iz Fonda za namirenje troškova stečajnoga postupka iz članka 111. Stečajnog zakona.</w:t>
      </w:r>
    </w:p>
    <w:p w:rsidRDefault="00326DFD" w:rsidP="00326DFD" w:rsidR="00326DFD" w:rsidRPr="00326DFD">
      <w:pPr>
        <w:spacing w:after="0"/>
        <w:jc w:val="both"/>
        <w:rPr>
          <w:rFonts w:cs="Times New Roman" w:eastAsia="Times New Roman"/>
          <w:b/>
          <w:lang w:eastAsia="hr-HR"/>
        </w:rPr>
      </w:pPr>
    </w:p>
    <w:p w:rsidRDefault="00326DFD" w:rsidP="00326DFD" w:rsidR="00326DFD" w:rsidRPr="00326DFD">
      <w:pPr>
        <w:spacing w:after="0"/>
        <w:ind w:firstLine="705"/>
        <w:jc w:val="both"/>
        <w:rPr>
          <w:rFonts w:cs="Times New Roman" w:eastAsia="Times New Roman"/>
          <w:lang w:eastAsia="hr-HR"/>
        </w:rPr>
      </w:pPr>
      <w:r w:rsidRPr="00326DFD">
        <w:rPr>
          <w:rFonts w:cs="Times New Roman" w:eastAsia="Times New Roman"/>
          <w:lang w:eastAsia="hr-HR"/>
        </w:rPr>
        <w:t xml:space="preserve">V. Ovo rješenje o otvaranju i zaključenju stečajnoga postupka nad dužnikom će se neposredno po objavi istog na mrežnoj stranici e-Oglasna ploča sudova dostaviti sudskom registru ovog suda radi provedbe upisa činjenice otvaranja stečajnoga postupka nad dužnikom, kao i po pravomoćnosti istog radi upisa činjenice zaključenja stečajnoga postupka nad dužnikom tj. brisanja istog iz sudskog registra. </w:t>
      </w:r>
    </w:p>
    <w:p w:rsidRDefault="00326DFD" w:rsidP="00326DFD" w:rsidR="00326DFD" w:rsidRPr="00326DFD">
      <w:pPr>
        <w:spacing w:after="0"/>
        <w:ind w:hanging="705" w:left="705"/>
        <w:jc w:val="both"/>
        <w:rPr>
          <w:rFonts w:cs="Times New Roman" w:eastAsia="Times New Roman"/>
          <w:b/>
          <w:lang w:eastAsia="hr-HR"/>
        </w:rPr>
      </w:pPr>
    </w:p>
    <w:p w:rsidRDefault="00326DFD" w:rsidP="00326DFD" w:rsidR="00326DFD" w:rsidRPr="00326DFD">
      <w:pPr>
        <w:spacing w:after="0"/>
        <w:ind w:firstLine="705"/>
        <w:jc w:val="both"/>
        <w:rPr>
          <w:rFonts w:cs="Times New Roman" w:eastAsia="Times New Roman"/>
          <w:lang w:eastAsia="hr-HR"/>
        </w:rPr>
      </w:pPr>
      <w:r w:rsidRPr="00326DFD">
        <w:rPr>
          <w:rFonts w:cs="Times New Roman" w:eastAsia="Times New Roman"/>
          <w:lang w:eastAsia="hr-HR"/>
        </w:rPr>
        <w:t>VI. Otvaranje stečajnoga postupka nad dužnikom i imenovanje stečajnog upravitelja dužniku upisat će se u zemljišne knjige, upisnik brodova, upisnik brodova u izgradnji, upisnik prava intelektualnog vlasništva i u druge javne knjige, registre, upisnike i očevidnike u kojima je dužnik upisan kao nositelj nekog prava.</w:t>
      </w:r>
    </w:p>
    <w:p w:rsidRDefault="00326DFD" w:rsidP="00326DFD" w:rsidR="00326DFD" w:rsidRPr="00326DFD">
      <w:pPr>
        <w:spacing w:after="0"/>
        <w:ind w:firstLine="705"/>
        <w:jc w:val="both"/>
        <w:rPr>
          <w:rFonts w:cs="Times New Roman" w:eastAsia="Times New Roman"/>
          <w:lang w:eastAsia="hr-HR"/>
        </w:rPr>
      </w:pPr>
    </w:p>
    <w:p w:rsidRDefault="00326DFD" w:rsidP="00326DFD" w:rsidR="00326DFD" w:rsidRPr="00326DFD">
      <w:pPr>
        <w:spacing w:after="0"/>
        <w:ind w:firstLine="705"/>
        <w:jc w:val="both"/>
        <w:rPr>
          <w:rFonts w:cs="Times New Roman" w:eastAsia="Times New Roman"/>
          <w:lang w:eastAsia="hr-HR"/>
        </w:rPr>
      </w:pPr>
      <w:r w:rsidRPr="00326DFD">
        <w:rPr>
          <w:rFonts w:cs="Times New Roman" w:eastAsia="Times New Roman"/>
          <w:lang w:eastAsia="hr-HR"/>
        </w:rPr>
        <w:lastRenderedPageBreak/>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stečajnoga postupka iz čl. 111. Stečajnog zakona.  </w:t>
      </w:r>
    </w:p>
    <w:p w:rsidRDefault="00326DFD" w:rsidP="00326DFD" w:rsidR="00326DFD" w:rsidRPr="00326DFD">
      <w:pPr>
        <w:spacing w:after="0"/>
        <w:jc w:val="center"/>
        <w:rPr>
          <w:rFonts w:cs="Times New Roman" w:eastAsia="Times New Roman"/>
          <w:lang w:eastAsia="hr-HR"/>
        </w:rPr>
      </w:pPr>
      <w:r w:rsidRPr="00326DFD">
        <w:rPr>
          <w:rFonts w:cs="Times New Roman" w:eastAsia="Times New Roman"/>
          <w:lang w:eastAsia="hr-HR"/>
        </w:rPr>
        <w:t>Obrazloženje</w:t>
      </w:r>
    </w:p>
    <w:p w:rsidRDefault="00326DFD" w:rsidP="00326DFD" w:rsidR="00326DFD" w:rsidRPr="00326DFD">
      <w:pPr>
        <w:spacing w:after="0"/>
        <w:jc w:val="center"/>
        <w:rPr>
          <w:rFonts w:cs="Times New Roman" w:eastAsia="Times New Roman"/>
          <w:b/>
          <w:lang w:eastAsia="hr-HR"/>
        </w:rPr>
      </w:pPr>
    </w:p>
    <w:p w:rsidRDefault="00326DFD" w:rsidP="00326DFD" w:rsidR="00326DFD" w:rsidRPr="00326DFD">
      <w:pPr>
        <w:spacing w:after="0"/>
        <w:ind w:firstLine="720"/>
        <w:jc w:val="both"/>
        <w:rPr>
          <w:rFonts w:cs="Times New Roman" w:eastAsia="Times New Roman"/>
          <w:lang w:eastAsia="hr-HR"/>
        </w:rPr>
      </w:pPr>
      <w:r w:rsidRPr="00326DFD">
        <w:rPr>
          <w:rFonts w:cs="Times New Roman" w:eastAsia="Times New Roman"/>
          <w:lang w:eastAsia="hr-HR"/>
        </w:rPr>
        <w:t xml:space="preserve">Financijska agencija je podnijela ovom sudu 14. lipnja 2016. prijedlog za otvaranje stečajnoga postupka nad uvodno označenim dužnikom na temelju odredbe čl. 444. st. 2. Stečajnog zakona (Narodne novine broj 71/15, dalje u tekstu: SZ) navodeći da dužnik na dan 1. rujna 2015. u Očevidniku redoslijeda osnova za plaćanje ima evidentirane neizvršene osnove za plaćanje u neprekinutom razdoblju od 205 dana u ukupnom iznosu od 2.297,65 kuna te da ima dva zaposlenika. </w:t>
      </w:r>
    </w:p>
    <w:p w:rsidRDefault="00326DFD" w:rsidP="00326DFD" w:rsidR="00326DFD" w:rsidRPr="00326DFD">
      <w:pPr>
        <w:spacing w:after="0"/>
        <w:ind w:firstLine="720"/>
        <w:jc w:val="both"/>
        <w:rPr>
          <w:rFonts w:cs="Times New Roman" w:eastAsia="Times New Roman"/>
          <w:lang w:eastAsia="hr-HR"/>
        </w:rPr>
      </w:pPr>
      <w:r w:rsidRPr="00326DFD">
        <w:rPr>
          <w:rFonts w:cs="Times New Roman" w:eastAsia="Times New Roman"/>
          <w:lang w:eastAsia="hr-HR"/>
        </w:rPr>
        <w:t xml:space="preserve">Povodom prednjeg prijedloga, a postupajući sukladno odredbama čl. 115. st. 1., čl. 123. st. 2. i čl. 128. st. 1. i 3. SZ-a, rješenjem ovog suda </w:t>
      </w:r>
      <w:proofErr w:type="spellStart"/>
      <w:r w:rsidRPr="00326DFD">
        <w:rPr>
          <w:rFonts w:cs="Times New Roman" w:eastAsia="Times New Roman"/>
          <w:lang w:eastAsia="hr-HR"/>
        </w:rPr>
        <w:t>posl</w:t>
      </w:r>
      <w:proofErr w:type="spellEnd"/>
      <w:r w:rsidRPr="00326DFD">
        <w:rPr>
          <w:rFonts w:cs="Times New Roman" w:eastAsia="Times New Roman"/>
          <w:lang w:eastAsia="hr-HR"/>
        </w:rPr>
        <w:t xml:space="preserve">. br. gornji od 17. lipnja 2016. pokrenut je prethodni postupak radi utvrđivanja pretpostavki za otvaranje stečajnoga postupka nad dužnikom. </w:t>
      </w:r>
    </w:p>
    <w:p w:rsidRDefault="00326DFD" w:rsidP="00326DFD" w:rsidR="00326DFD" w:rsidRPr="00326DFD">
      <w:pPr>
        <w:spacing w:after="0"/>
        <w:ind w:firstLine="720"/>
        <w:jc w:val="both"/>
        <w:rPr>
          <w:rFonts w:cs="Times New Roman" w:eastAsia="Times New Roman"/>
          <w:lang w:eastAsia="hr-HR"/>
        </w:rPr>
      </w:pPr>
      <w:r w:rsidRPr="00326DFD">
        <w:rPr>
          <w:rFonts w:cs="Times New Roman" w:eastAsia="Times New Roman"/>
          <w:lang w:eastAsia="hr-HR"/>
        </w:rPr>
        <w:t xml:space="preserve">Na ročištu radi očitovanja o prijedlogu i rasprave o pretpostavkama za otvaranje stečajnoga postupka, osoba ovlaštena za zastupanje dužnika po zakonu je izjavila da dužnik osim ugostiteljske opreme neznatne tržišne vrijednosti nema druge imovine kojom bi se namirili troškovi postupka i vjerovnici dužnika. </w:t>
      </w:r>
    </w:p>
    <w:p w:rsidRDefault="00326DFD" w:rsidP="00326DFD" w:rsidR="00326DFD" w:rsidRPr="00326DFD">
      <w:pPr>
        <w:spacing w:after="0"/>
        <w:ind w:firstLine="720"/>
        <w:jc w:val="both"/>
        <w:rPr>
          <w:rFonts w:cs="Times New Roman" w:eastAsia="Times New Roman"/>
          <w:lang w:eastAsia="hr-HR"/>
        </w:rPr>
      </w:pPr>
      <w:r w:rsidRPr="00326DFD">
        <w:rPr>
          <w:rFonts w:cs="Times New Roman" w:eastAsia="Calibri"/>
        </w:rPr>
        <w:t>Odredbom čl. 132. st. 1. i 2. SZ-a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326DFD" w:rsidP="00326DFD" w:rsidR="00326DFD" w:rsidRPr="00326DFD">
      <w:pPr>
        <w:spacing w:after="0"/>
        <w:ind w:firstLine="720"/>
        <w:jc w:val="both"/>
        <w:rPr>
          <w:rFonts w:cs="Times New Roman" w:eastAsia="Times New Roman"/>
          <w:lang w:eastAsia="hr-HR"/>
        </w:rPr>
      </w:pPr>
      <w:r w:rsidRPr="00326DFD">
        <w:rPr>
          <w:rFonts w:cs="Times New Roman" w:eastAsia="Calibri"/>
        </w:rPr>
        <w:t xml:space="preserve">Postupajući u skladu s citiranom odredbom, rješenjem ovog suda </w:t>
      </w:r>
      <w:proofErr w:type="spellStart"/>
      <w:r w:rsidRPr="00326DFD">
        <w:rPr>
          <w:rFonts w:cs="Times New Roman" w:eastAsia="Calibri"/>
        </w:rPr>
        <w:t>posl</w:t>
      </w:r>
      <w:proofErr w:type="spellEnd"/>
      <w:r w:rsidRPr="00326DFD">
        <w:rPr>
          <w:rFonts w:cs="Times New Roman" w:eastAsia="Calibri"/>
        </w:rPr>
        <w:t xml:space="preserve">. br. gornji od 13. veljače 2017., pozvane su </w:t>
      </w:r>
      <w:r w:rsidRPr="00326DFD">
        <w:rPr>
          <w:rFonts w:cs="Times New Roman" w:eastAsia="Times New Roman"/>
          <w:lang w:eastAsia="hr-HR"/>
        </w:rPr>
        <w:t xml:space="preserve">osobe koje imaju pravni interes za provedbom stečajnoga postupka nad dužnikom u roku od 15 dana od isteka osmog dana od dana objave rješenja na e-oglasnoj ploči suda, solidarno uplatiti predujam u iznosu od 5.000,00 kuna za namirenje troškova prethodnoga i otvorenoga stečajnog postupka. </w:t>
      </w:r>
    </w:p>
    <w:p w:rsidRDefault="00326DFD" w:rsidP="00326DFD" w:rsidR="00326DFD" w:rsidRPr="00326DFD">
      <w:pPr>
        <w:spacing w:after="0"/>
        <w:ind w:firstLine="720"/>
        <w:jc w:val="both"/>
        <w:rPr>
          <w:rFonts w:cs="Times New Roman" w:eastAsia="Times New Roman"/>
          <w:lang w:eastAsia="hr-HR"/>
        </w:rPr>
      </w:pPr>
      <w:r w:rsidRPr="00326DFD">
        <w:rPr>
          <w:rFonts w:cs="Times New Roman" w:eastAsia="Times New Roman"/>
          <w:lang w:eastAsia="hr-HR"/>
        </w:rPr>
        <w:t xml:space="preserve">Navedeno rješenje uredno je objavljeno na e-oglasnoj ploči ovog suda 13. veljače 2017. slijedom čega je rok za uplatu navedenog predujma istekao 8. ožujka 2017. </w:t>
      </w:r>
    </w:p>
    <w:p w:rsidRDefault="00326DFD" w:rsidP="00326DFD" w:rsidR="00326DFD" w:rsidRPr="00326DFD">
      <w:pPr>
        <w:spacing w:after="0"/>
        <w:ind w:firstLine="720"/>
        <w:jc w:val="both"/>
        <w:rPr>
          <w:rFonts w:cs="Times New Roman" w:eastAsia="Times New Roman"/>
          <w:lang w:eastAsia="hr-HR"/>
        </w:rPr>
      </w:pPr>
      <w:r w:rsidRPr="00326DFD">
        <w:rPr>
          <w:rFonts w:cs="Times New Roman" w:eastAsia="Times New Roman"/>
          <w:lang w:eastAsia="hr-HR"/>
        </w:rPr>
        <w:t>S obzirom da navedene osobe nisu predujmile traženi iznos u određenom roku, to je primjenom odredbi čl. 132. st. 2., 3. i 5.  i čl. 129. st. 1. alineja 1. do 3. i st. 2. SZ-a, donesena odluka kao u točki I. do IV. izreke rješenja.</w:t>
      </w:r>
    </w:p>
    <w:p w:rsidRDefault="00326DFD" w:rsidP="00326DFD" w:rsidR="00326DFD" w:rsidRPr="00326DFD">
      <w:pPr>
        <w:spacing w:after="0"/>
        <w:ind w:firstLine="720"/>
        <w:jc w:val="both"/>
        <w:rPr>
          <w:rFonts w:cs="Times New Roman" w:eastAsia="Times New Roman"/>
          <w:lang w:eastAsia="hr-HR"/>
        </w:rPr>
      </w:pPr>
      <w:r w:rsidRPr="00326DFD">
        <w:rPr>
          <w:rFonts w:cs="Times New Roman" w:eastAsia="Times New Roman"/>
          <w:lang w:eastAsia="hr-HR"/>
        </w:rPr>
        <w:t xml:space="preserve">Odluka suda iz točke V. do VI. izreke ovog rješenja temelji se na odredbi čl. 129. st. 2., a radi postupanja navedenih tijela u skladu sa odredbom čl. 131. st. 1. i 2. SZ-a, dok se odluka iz točke VII. izreke istog temelji na odredbi čl. 133. st. 1. SZ-a. </w:t>
      </w:r>
    </w:p>
    <w:p w:rsidRDefault="00326DFD" w:rsidP="00326DFD" w:rsidR="00326DFD" w:rsidRPr="00326DFD">
      <w:pPr>
        <w:spacing w:after="0"/>
        <w:ind w:firstLine="720"/>
        <w:jc w:val="both"/>
        <w:rPr>
          <w:rFonts w:cs="Times New Roman" w:eastAsia="Times New Roman"/>
          <w:lang w:eastAsia="hr-HR"/>
        </w:rPr>
      </w:pPr>
      <w:r w:rsidRPr="00326DFD">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326DFD">
        <w:rPr>
          <w:rFonts w:cs="Times New Roman" w:eastAsia="Times New Roman" w:hAnsi="HelveticaNeueLT Com 47 LtCn" w:ascii="HelveticaNeueLT Com 47 LtCn"/>
          <w:lang w:eastAsia="hr-HR"/>
        </w:rPr>
        <w:t>Hrvatski registar civilnih zrakoplova koji vodi navedena agencija.</w:t>
      </w:r>
    </w:p>
    <w:p w:rsidRDefault="00326DFD" w:rsidP="00326DFD" w:rsidR="00326DFD" w:rsidRPr="00326DFD">
      <w:pPr>
        <w:spacing w:after="0"/>
        <w:ind w:firstLine="720"/>
        <w:jc w:val="both"/>
        <w:rPr>
          <w:rFonts w:cs="Times New Roman" w:eastAsia="Times New Roman"/>
          <w:lang w:eastAsia="hr-HR"/>
        </w:rPr>
      </w:pPr>
      <w:r w:rsidRPr="00326DFD">
        <w:rPr>
          <w:rFonts w:cs="Times New Roman" w:eastAsia="Times New Roman"/>
          <w:lang w:eastAsia="hr-HR"/>
        </w:rPr>
        <w:t xml:space="preserve">Izbor stečajnoga upravitelja dužnika obavljen je metodom slučajnog odabira s liste A stečajnih upravitelja za područje nadležnosti ovog suda, a sukladno odredbi čl. 84. st. 1. u svezi s  odredbom čl. 432. SZ-a. </w:t>
      </w:r>
    </w:p>
    <w:p w:rsidRDefault="00326DFD" w:rsidP="00326DFD" w:rsidR="00326DFD" w:rsidRPr="00326DFD">
      <w:pPr>
        <w:spacing w:after="0"/>
        <w:ind w:firstLine="708"/>
        <w:jc w:val="both"/>
        <w:rPr>
          <w:rFonts w:cs="Times New Roman" w:eastAsia="Times New Roman"/>
          <w:lang w:eastAsia="hr-HR"/>
        </w:rPr>
      </w:pPr>
      <w:r w:rsidRPr="00326DFD">
        <w:rPr>
          <w:rFonts w:cs="Times New Roman" w:eastAsia="Times New Roman"/>
          <w:lang w:eastAsia="hr-HR"/>
        </w:rPr>
        <w:lastRenderedPageBreak/>
        <w:t xml:space="preserve"> </w:t>
      </w:r>
    </w:p>
    <w:p w:rsidRDefault="00326DFD" w:rsidP="00326DFD" w:rsidR="00326DFD" w:rsidRPr="00326DFD">
      <w:pPr>
        <w:spacing w:after="0"/>
        <w:rPr>
          <w:rFonts w:cs="Times New Roman" w:eastAsia="Times New Roman"/>
          <w:lang w:eastAsia="hr-HR"/>
        </w:rPr>
      </w:pPr>
    </w:p>
    <w:p w:rsidRDefault="00326DFD" w:rsidP="00326DFD" w:rsidR="00326DFD" w:rsidRPr="00326DFD">
      <w:pPr>
        <w:spacing w:after="0"/>
        <w:jc w:val="center"/>
        <w:rPr>
          <w:rFonts w:cs="Times New Roman" w:eastAsia="Times New Roman"/>
          <w:lang w:eastAsia="hr-HR"/>
        </w:rPr>
      </w:pPr>
      <w:r w:rsidRPr="00326DFD">
        <w:rPr>
          <w:rFonts w:cs="Times New Roman" w:eastAsia="Times New Roman"/>
          <w:lang w:eastAsia="hr-HR"/>
        </w:rPr>
        <w:t xml:space="preserve">U Zadru 25. rujna 2017. </w:t>
      </w:r>
    </w:p>
    <w:p w:rsidRDefault="00326DFD" w:rsidP="00326DFD" w:rsidR="00326DFD" w:rsidRPr="00326DFD">
      <w:pPr>
        <w:spacing w:after="0"/>
        <w:jc w:val="both"/>
        <w:rPr>
          <w:rFonts w:cs="Times New Roman" w:eastAsia="Times New Roman"/>
          <w:lang w:eastAsia="hr-HR"/>
        </w:rPr>
      </w:pPr>
    </w:p>
    <w:p w:rsidRDefault="00326DFD" w:rsidP="00326DFD" w:rsidR="00326DFD" w:rsidRPr="00326DFD">
      <w:pPr>
        <w:spacing w:after="0"/>
        <w:jc w:val="both"/>
        <w:rPr>
          <w:rFonts w:cs="Times New Roman" w:eastAsia="Times New Roman"/>
          <w:lang w:eastAsia="hr-HR"/>
        </w:rPr>
      </w:pPr>
      <w:r w:rsidRPr="00326DFD">
        <w:rPr>
          <w:rFonts w:cs="Times New Roman" w:eastAsia="Times New Roman"/>
          <w:lang w:eastAsia="hr-HR"/>
        </w:rPr>
        <w:tab/>
      </w:r>
      <w:r w:rsidRPr="00326DFD">
        <w:rPr>
          <w:rFonts w:cs="Times New Roman" w:eastAsia="Times New Roman"/>
          <w:lang w:eastAsia="hr-HR"/>
        </w:rPr>
        <w:tab/>
      </w:r>
      <w:r w:rsidRPr="00326DFD">
        <w:rPr>
          <w:rFonts w:cs="Times New Roman" w:eastAsia="Times New Roman"/>
          <w:lang w:eastAsia="hr-HR"/>
        </w:rPr>
        <w:tab/>
      </w:r>
      <w:r w:rsidRPr="00326DFD">
        <w:rPr>
          <w:rFonts w:cs="Times New Roman" w:eastAsia="Times New Roman"/>
          <w:lang w:eastAsia="hr-HR"/>
        </w:rPr>
        <w:tab/>
      </w:r>
      <w:r w:rsidRPr="00326DFD">
        <w:rPr>
          <w:rFonts w:cs="Times New Roman" w:eastAsia="Times New Roman"/>
          <w:lang w:eastAsia="hr-HR"/>
        </w:rPr>
        <w:tab/>
      </w:r>
      <w:r w:rsidRPr="00326DFD">
        <w:rPr>
          <w:rFonts w:cs="Times New Roman" w:eastAsia="Times New Roman"/>
          <w:lang w:eastAsia="hr-HR"/>
        </w:rPr>
        <w:tab/>
      </w:r>
      <w:r w:rsidRPr="00326DFD">
        <w:rPr>
          <w:rFonts w:cs="Times New Roman" w:eastAsia="Times New Roman"/>
          <w:lang w:eastAsia="hr-HR"/>
        </w:rPr>
        <w:tab/>
      </w:r>
      <w:r w:rsidRPr="00326DFD">
        <w:rPr>
          <w:rFonts w:cs="Times New Roman" w:eastAsia="Times New Roman"/>
          <w:lang w:eastAsia="hr-HR"/>
        </w:rPr>
        <w:tab/>
      </w:r>
    </w:p>
    <w:p w:rsidRDefault="00326DFD" w:rsidP="00326DFD" w:rsidR="00326DFD" w:rsidRPr="00326DFD">
      <w:pPr>
        <w:spacing w:after="0"/>
        <w:ind w:firstLine="708"/>
        <w:jc w:val="right"/>
        <w:rPr>
          <w:rFonts w:cs="Times New Roman" w:eastAsia="Times New Roman"/>
          <w:lang w:eastAsia="hr-HR"/>
        </w:rPr>
      </w:pPr>
      <w:r w:rsidRPr="00326DFD">
        <w:rPr>
          <w:rFonts w:cs="Times New Roman" w:eastAsia="Times New Roman"/>
          <w:lang w:eastAsia="hr-HR"/>
        </w:rPr>
        <w:t xml:space="preserve">                                              Sutkinja:</w:t>
      </w:r>
    </w:p>
    <w:p w:rsidRDefault="00326DFD" w:rsidP="00326DFD" w:rsidR="00326DFD" w:rsidRPr="00326DFD">
      <w:pPr>
        <w:spacing w:after="0"/>
        <w:ind w:firstLine="708"/>
        <w:jc w:val="right"/>
        <w:rPr>
          <w:rFonts w:cs="Times New Roman" w:eastAsia="Times New Roman"/>
          <w:lang w:eastAsia="hr-HR"/>
        </w:rPr>
      </w:pPr>
      <w:r w:rsidRPr="00326DFD">
        <w:rPr>
          <w:rFonts w:cs="Times New Roman" w:eastAsia="Times New Roman"/>
          <w:lang w:eastAsia="hr-HR"/>
        </w:rPr>
        <w:t>Tina Grgas</w:t>
      </w:r>
    </w:p>
    <w:p w:rsidRDefault="00326DFD" w:rsidP="00326DFD" w:rsidR="00326DFD" w:rsidRPr="00326DFD">
      <w:pPr>
        <w:spacing w:after="0"/>
        <w:ind w:firstLine="708"/>
        <w:rPr>
          <w:rFonts w:cs="Times New Roman" w:eastAsia="Times New Roman"/>
          <w:lang w:eastAsia="hr-HR"/>
        </w:rPr>
      </w:pPr>
      <w:r w:rsidRPr="00326DFD">
        <w:rPr>
          <w:rFonts w:cs="Times New Roman" w:eastAsia="Times New Roman"/>
          <w:lang w:eastAsia="hr-HR"/>
        </w:rPr>
        <w:t>UPUTA O PRAVNOM LIJEKU:</w:t>
      </w:r>
    </w:p>
    <w:p w:rsidRDefault="00326DFD" w:rsidP="00326DFD" w:rsidR="00326DFD" w:rsidRPr="00326DFD">
      <w:pPr>
        <w:spacing w:after="0"/>
        <w:ind w:firstLine="708"/>
        <w:jc w:val="both"/>
        <w:rPr>
          <w:rFonts w:cs="Times New Roman" w:eastAsia="Times New Roman"/>
          <w:lang w:eastAsia="hr-HR"/>
        </w:rPr>
      </w:pPr>
      <w:r w:rsidRPr="00326DFD">
        <w:rPr>
          <w:rFonts w:cs="Times New Roman" w:eastAsia="Times New Roman"/>
          <w:lang w:eastAsia="hr-HR"/>
        </w:rPr>
        <w:t xml:space="preserve">Protiv ovoga rješenja može se izjaviti žalba u roku od 8 dana od dostave pisanog </w:t>
      </w:r>
      <w:proofErr w:type="spellStart"/>
      <w:r w:rsidRPr="00326DFD">
        <w:rPr>
          <w:rFonts w:cs="Times New Roman" w:eastAsia="Times New Roman"/>
          <w:lang w:eastAsia="hr-HR"/>
        </w:rPr>
        <w:t>otpravka</w:t>
      </w:r>
      <w:proofErr w:type="spellEnd"/>
      <w:r w:rsidRPr="00326DFD">
        <w:rPr>
          <w:rFonts w:cs="Times New Roman" w:eastAsia="Times New Roman"/>
          <w:lang w:eastAsia="hr-HR"/>
        </w:rPr>
        <w:t xml:space="preserve">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326DFD" w:rsidP="00326DFD" w:rsidR="00326DFD" w:rsidRPr="00326DFD">
      <w:pPr>
        <w:spacing w:after="0"/>
        <w:ind w:firstLine="708"/>
        <w:jc w:val="both"/>
        <w:rPr>
          <w:rFonts w:cs="Times New Roman" w:eastAsia="Times New Roman"/>
          <w:lang w:eastAsia="hr-HR"/>
        </w:rPr>
      </w:pPr>
    </w:p>
    <w:p w:rsidRDefault="00326DFD" w:rsidP="00326DFD" w:rsidR="00326DFD" w:rsidRPr="00326DFD">
      <w:pPr>
        <w:spacing w:after="0"/>
        <w:ind w:firstLine="708"/>
        <w:jc w:val="both"/>
        <w:rPr>
          <w:rFonts w:cs="Times New Roman" w:eastAsia="Times New Roman"/>
          <w:lang w:eastAsia="hr-HR"/>
        </w:rPr>
      </w:pPr>
    </w:p>
    <w:p w:rsidRDefault="00326DFD" w:rsidP="00326DFD" w:rsidR="00326DFD" w:rsidRPr="00326DFD">
      <w:pPr>
        <w:spacing w:after="0"/>
        <w:ind w:firstLine="708"/>
        <w:jc w:val="both"/>
        <w:rPr>
          <w:rFonts w:cs="Times New Roman" w:eastAsia="Times New Roman"/>
          <w:lang w:eastAsia="hr-HR"/>
        </w:rPr>
      </w:pPr>
      <w:r w:rsidRPr="00326DFD">
        <w:rPr>
          <w:rFonts w:cs="Times New Roman" w:eastAsia="Times New Roman"/>
          <w:lang w:eastAsia="hr-HR"/>
        </w:rPr>
        <w:t xml:space="preserve">Dostaviti: </w:t>
      </w:r>
    </w:p>
    <w:p w:rsidRDefault="00326DFD" w:rsidP="00326DFD" w:rsidR="00326DFD" w:rsidRPr="00326DFD">
      <w:pPr>
        <w:numPr>
          <w:ilvl w:val="0"/>
          <w:numId w:val="47"/>
        </w:numPr>
        <w:spacing w:lineRule="auto" w:line="276" w:after="0"/>
        <w:contextualSpacing/>
        <w:jc w:val="both"/>
        <w:rPr>
          <w:rFonts w:cs="Times New Roman" w:eastAsia="Times New Roman"/>
          <w:lang w:eastAsia="hr-HR"/>
        </w:rPr>
      </w:pPr>
      <w:r w:rsidRPr="00326DFD">
        <w:rPr>
          <w:rFonts w:cs="Times New Roman" w:eastAsia="Times New Roman"/>
          <w:lang w:eastAsia="hr-HR"/>
        </w:rPr>
        <w:t>Stečajnom upravitelju dužnika uz potvrdu izjavu o imenovanju</w:t>
      </w:r>
    </w:p>
    <w:p w:rsidRDefault="00326DFD" w:rsidP="00326DFD" w:rsidR="00326DFD" w:rsidRPr="00326DFD">
      <w:pPr>
        <w:numPr>
          <w:ilvl w:val="0"/>
          <w:numId w:val="47"/>
        </w:numPr>
        <w:spacing w:lineRule="auto" w:line="276" w:after="0"/>
        <w:contextualSpacing/>
        <w:jc w:val="both"/>
        <w:rPr>
          <w:rFonts w:cs="Times New Roman" w:eastAsia="Times New Roman"/>
          <w:lang w:eastAsia="hr-HR"/>
        </w:rPr>
      </w:pPr>
      <w:r w:rsidRPr="00326DFD">
        <w:rPr>
          <w:rFonts w:cs="Times New Roman" w:eastAsia="Times New Roman"/>
          <w:lang w:eastAsia="hr-HR"/>
        </w:rPr>
        <w:t>Dužniku</w:t>
      </w:r>
    </w:p>
    <w:p w:rsidRDefault="00326DFD" w:rsidP="00326DFD" w:rsidR="00326DFD" w:rsidRPr="00326DFD">
      <w:pPr>
        <w:numPr>
          <w:ilvl w:val="0"/>
          <w:numId w:val="47"/>
        </w:numPr>
        <w:spacing w:lineRule="auto" w:line="276" w:after="0"/>
        <w:contextualSpacing/>
        <w:jc w:val="both"/>
        <w:rPr>
          <w:rFonts w:cs="Times New Roman" w:eastAsia="Times New Roman"/>
          <w:lang w:eastAsia="hr-HR"/>
        </w:rPr>
      </w:pPr>
      <w:r w:rsidRPr="00326DFD">
        <w:rPr>
          <w:rFonts w:cs="Times New Roman" w:eastAsia="Times New Roman"/>
          <w:lang w:eastAsia="hr-HR"/>
        </w:rPr>
        <w:t>FINA, regionalni centar Split, Podružnica Zadar</w:t>
      </w:r>
    </w:p>
    <w:p w:rsidRDefault="00326DFD" w:rsidP="00326DFD" w:rsidR="00326DFD" w:rsidRPr="00326DFD">
      <w:pPr>
        <w:numPr>
          <w:ilvl w:val="0"/>
          <w:numId w:val="47"/>
        </w:numPr>
        <w:spacing w:lineRule="auto" w:line="276" w:after="0"/>
        <w:contextualSpacing/>
        <w:jc w:val="both"/>
        <w:rPr>
          <w:rFonts w:cs="Times New Roman" w:eastAsia="Times New Roman"/>
          <w:lang w:eastAsia="hr-HR"/>
        </w:rPr>
      </w:pPr>
      <w:r w:rsidRPr="00326DFD">
        <w:rPr>
          <w:rFonts w:cs="Times New Roman" w:eastAsia="Times New Roman"/>
          <w:lang w:eastAsia="hr-HR"/>
        </w:rPr>
        <w:t xml:space="preserve">ŽDO-u </w:t>
      </w:r>
      <w:proofErr w:type="spellStart"/>
      <w:r w:rsidRPr="00326DFD">
        <w:rPr>
          <w:rFonts w:cs="Times New Roman" w:eastAsia="Times New Roman"/>
          <w:lang w:eastAsia="hr-HR"/>
        </w:rPr>
        <w:t>u</w:t>
      </w:r>
      <w:proofErr w:type="spellEnd"/>
      <w:r w:rsidRPr="00326DFD">
        <w:rPr>
          <w:rFonts w:cs="Times New Roman" w:eastAsia="Times New Roman"/>
          <w:lang w:eastAsia="hr-HR"/>
        </w:rPr>
        <w:t xml:space="preserve"> Zadru, građansko-upravnom odjelu</w:t>
      </w:r>
    </w:p>
    <w:p w:rsidRDefault="00326DFD" w:rsidP="00326DFD" w:rsidR="00326DFD" w:rsidRPr="00326DFD">
      <w:pPr>
        <w:numPr>
          <w:ilvl w:val="0"/>
          <w:numId w:val="47"/>
        </w:numPr>
        <w:spacing w:lineRule="auto" w:line="276" w:after="0"/>
        <w:contextualSpacing/>
        <w:jc w:val="both"/>
        <w:rPr>
          <w:rFonts w:cs="Times New Roman" w:eastAsia="Times New Roman"/>
          <w:lang w:eastAsia="hr-HR"/>
        </w:rPr>
      </w:pPr>
      <w:r w:rsidRPr="00326DFD">
        <w:rPr>
          <w:rFonts w:cs="Times New Roman" w:eastAsia="Times New Roman"/>
          <w:lang w:eastAsia="hr-HR"/>
        </w:rPr>
        <w:t>Republika Hrvatska, Ministarstvo financija-Porezna uprava, PU Dalmacija</w:t>
      </w:r>
    </w:p>
    <w:p w:rsidRDefault="00326DFD" w:rsidP="00326DFD" w:rsidR="00326DFD" w:rsidRPr="00326DFD">
      <w:pPr>
        <w:numPr>
          <w:ilvl w:val="0"/>
          <w:numId w:val="47"/>
        </w:numPr>
        <w:spacing w:lineRule="auto" w:line="276" w:after="0"/>
        <w:contextualSpacing/>
        <w:jc w:val="both"/>
        <w:rPr>
          <w:rFonts w:cs="Times New Roman" w:eastAsia="Times New Roman"/>
          <w:lang w:eastAsia="hr-HR"/>
        </w:rPr>
      </w:pPr>
      <w:r w:rsidRPr="00326DFD">
        <w:rPr>
          <w:rFonts w:cs="Times New Roman" w:eastAsia="Times New Roman"/>
          <w:lang w:eastAsia="hr-HR"/>
        </w:rPr>
        <w:t>Općinski sud u Zadru</w:t>
      </w:r>
    </w:p>
    <w:p w:rsidRDefault="00326DFD" w:rsidP="00326DFD" w:rsidR="00326DFD" w:rsidRPr="00326DFD">
      <w:pPr>
        <w:numPr>
          <w:ilvl w:val="0"/>
          <w:numId w:val="47"/>
        </w:numPr>
        <w:spacing w:lineRule="auto" w:line="276" w:after="0"/>
        <w:contextualSpacing/>
        <w:jc w:val="both"/>
        <w:rPr>
          <w:rFonts w:cs="Times New Roman" w:eastAsia="Times New Roman"/>
          <w:lang w:eastAsia="hr-HR"/>
        </w:rPr>
      </w:pPr>
      <w:r w:rsidRPr="00326DFD">
        <w:rPr>
          <w:rFonts w:cs="Times New Roman" w:eastAsia="Times New Roman"/>
          <w:lang w:eastAsia="hr-HR"/>
        </w:rPr>
        <w:t>Lučkoj kapetaniji – registru brodova</w:t>
      </w:r>
    </w:p>
    <w:p w:rsidRDefault="00326DFD" w:rsidP="00326DFD" w:rsidR="00326DFD" w:rsidRPr="00326DFD">
      <w:pPr>
        <w:numPr>
          <w:ilvl w:val="0"/>
          <w:numId w:val="47"/>
        </w:numPr>
        <w:spacing w:lineRule="auto" w:line="276" w:after="0"/>
        <w:contextualSpacing/>
        <w:jc w:val="both"/>
        <w:rPr>
          <w:rFonts w:cs="Times New Roman" w:eastAsia="Times New Roman"/>
          <w:lang w:eastAsia="hr-HR"/>
        </w:rPr>
      </w:pPr>
      <w:r w:rsidRPr="00326DFD">
        <w:rPr>
          <w:rFonts w:cs="Times New Roman" w:eastAsia="Times New Roman"/>
          <w:lang w:eastAsia="hr-HR"/>
        </w:rPr>
        <w:t xml:space="preserve">Registru ovog suda odmah radi upisa činjenice otvaranja stečajnoga postupka nad dužnikom </w:t>
      </w:r>
    </w:p>
    <w:p w:rsidRDefault="00326DFD" w:rsidP="00326DFD" w:rsidR="00326DFD" w:rsidRPr="00326DFD">
      <w:pPr>
        <w:numPr>
          <w:ilvl w:val="0"/>
          <w:numId w:val="47"/>
        </w:numPr>
        <w:spacing w:lineRule="auto" w:line="276" w:after="0"/>
        <w:contextualSpacing/>
        <w:jc w:val="both"/>
        <w:rPr>
          <w:rFonts w:cs="Times New Roman" w:eastAsia="Times New Roman"/>
          <w:lang w:eastAsia="hr-HR"/>
        </w:rPr>
      </w:pPr>
      <w:r w:rsidRPr="00326DFD">
        <w:rPr>
          <w:rFonts w:cs="Times New Roman" w:eastAsia="Times New Roman"/>
          <w:lang w:eastAsia="hr-HR"/>
        </w:rPr>
        <w:t>Registru ovog suda po pravomoćnosti rješenja radi provedbe točke V. izreke rješenja (brisanja dužnika iz registra)</w:t>
      </w:r>
    </w:p>
    <w:p w:rsidRDefault="00326DFD" w:rsidP="00326DFD" w:rsidR="00326DFD" w:rsidRPr="00326DFD">
      <w:pPr>
        <w:numPr>
          <w:ilvl w:val="0"/>
          <w:numId w:val="47"/>
        </w:numPr>
        <w:spacing w:lineRule="auto" w:line="276" w:after="0"/>
        <w:contextualSpacing/>
        <w:jc w:val="both"/>
        <w:rPr>
          <w:rFonts w:cs="Times New Roman" w:eastAsia="Times New Roman"/>
          <w:lang w:eastAsia="hr-HR"/>
        </w:rPr>
      </w:pPr>
      <w:r w:rsidRPr="00326DFD">
        <w:rPr>
          <w:rFonts w:cs="Times New Roman" w:eastAsia="Times New Roman"/>
          <w:lang w:eastAsia="hr-HR"/>
        </w:rPr>
        <w:t>Državnom zavodu za intelektualno vlasništvo, Ulica grada Vukovara 78, Zagreb</w:t>
      </w:r>
    </w:p>
    <w:p w:rsidRDefault="00326DFD" w:rsidP="00326DFD" w:rsidR="00326DFD" w:rsidRPr="00326DFD">
      <w:pPr>
        <w:numPr>
          <w:ilvl w:val="0"/>
          <w:numId w:val="47"/>
        </w:numPr>
        <w:spacing w:lineRule="auto" w:line="276" w:after="0"/>
        <w:contextualSpacing/>
        <w:jc w:val="both"/>
        <w:rPr>
          <w:rFonts w:cs="Times New Roman" w:eastAsia="Times New Roman"/>
          <w:lang w:eastAsia="hr-HR"/>
        </w:rPr>
      </w:pPr>
      <w:r w:rsidRPr="00326DFD">
        <w:rPr>
          <w:rFonts w:cs="Times New Roman" w:eastAsia="Times New Roman"/>
          <w:lang w:eastAsia="hr-HR"/>
        </w:rPr>
        <w:t>Pisarnici ovog suda</w:t>
      </w:r>
    </w:p>
    <w:p w:rsidRDefault="00326DFD" w:rsidP="00326DFD" w:rsidR="00326DFD" w:rsidRPr="00326DFD">
      <w:pPr>
        <w:numPr>
          <w:ilvl w:val="0"/>
          <w:numId w:val="47"/>
        </w:numPr>
        <w:spacing w:lineRule="auto" w:line="276" w:after="0"/>
        <w:contextualSpacing/>
        <w:jc w:val="both"/>
        <w:rPr>
          <w:rFonts w:cs="Times New Roman" w:eastAsia="Times New Roman"/>
          <w:lang w:eastAsia="hr-HR"/>
        </w:rPr>
      </w:pPr>
      <w:r w:rsidRPr="00326DFD">
        <w:rPr>
          <w:rFonts w:cs="Times New Roman" w:eastAsia="Times New Roman"/>
          <w:lang w:eastAsia="hr-HR"/>
        </w:rPr>
        <w:t xml:space="preserve">e-Oglasna ploča suda </w:t>
      </w:r>
    </w:p>
    <w:p w:rsidRDefault="00326DFD" w:rsidP="00326DFD" w:rsidR="00326DFD" w:rsidRPr="00326DFD">
      <w:pPr>
        <w:spacing w:after="0"/>
        <w:ind w:firstLine="708"/>
        <w:jc w:val="both"/>
        <w:rPr>
          <w:rFonts w:cs="Times New Roman" w:eastAsia="Times New Roman"/>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C0E481E"/>
    <w:multiLevelType w:val="hybridMultilevel"/>
    <w:tmpl w:val="C5C23530"/>
    <w:lvl w:tplc="041A000F" w:ilvl="0">
      <w:start w:val="1"/>
      <w:numFmt w:val="decimal"/>
      <w:lvlText w:val="%1."/>
      <w:lvlJc w:val="left"/>
      <w:pPr>
        <w:ind w:hanging="360" w:left="1068"/>
      </w:p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6DFD"/>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3287207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St-859/2016-20</izvorni_sadrzaj>
    <derivirana_varijabla naziv="DomainObject.Oznaka_1">St-859/2016-20</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859</izvorni_sadrzaj>
    <derivirana_varijabla naziv="DomainObject.Predmet.Broj_1">859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St-859/2016</izvorni_sadrzaj>
    <derivirana_varijabla naziv="DomainObject.Predmet.OznakaBroj_1">St-859/2016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AURORA ART j.d.o.o. za ugostiteljstvo i usluge</izvorni_sadrzaj>
    <derivirana_varijabla naziv="DomainObject.Predmet.ProtustrankaFormated_1">  AURORA ART j.d.o.o. za ugostiteljstvo i usluge</derivirana_varijabla>
  </DomainObject.Predmet.ProtustrankaFormated>
  <DomainObject.Predmet.ProtustrankaFormatedOIB>
    <izvorni_sadrzaj>  AURORA ART j.d.o.o. za ugostiteljstvo i usluge, OIB 80933230264</izvorni_sadrzaj>
    <derivirana_varijabla naziv="DomainObject.Predmet.ProtustrankaFormatedOIB_1">  AURORA ART j.d.o.o. za ugostiteljstvo i usluge, OIB 80933230264</derivirana_varijabla>
  </DomainObject.Predmet.ProtustrankaFormatedOIB>
  <DomainObject.Predmet.ProtustrankaFormatedWithAdress>
    <izvorni_sadrzaj> AURORA ART j.d.o.o. za ugostiteljstvo i usluge, Put Murvice 81, 23000 Zadar</izvorni_sadrzaj>
    <derivirana_varijabla naziv="DomainObject.Predmet.ProtustrankaFormatedWithAdress_1"> AURORA ART j.d.o.o. za ugostiteljstvo i usluge, Put Murvice 81, 23000 Zadar</derivirana_varijabla>
  </DomainObject.Predmet.ProtustrankaFormatedWithAdress>
  <DomainObject.Predmet.ProtustrankaFormatedWithAdressOIB>
    <izvorni_sadrzaj> AURORA ART j.d.o.o. za ugostiteljstvo i usluge, OIB 80933230264, Put Murvice 81, 23000 Zadar</izvorni_sadrzaj>
    <derivirana_varijabla naziv="DomainObject.Predmet.ProtustrankaFormatedWithAdressOIB_1"> AURORA ART j.d.o.o. za ugostiteljstvo i usluge, OIB 80933230264, Put Murvice 81, 23000 Zadar</derivirana_varijabla>
  </DomainObject.Predmet.ProtustrankaFormatedWithAdressOIB>
  <DomainObject.Predmet.ProtustrankaWithAdress>
    <izvorni_sadrzaj>AURORA ART j.d.o.o. za ugostiteljstvo i usluge Put Murvice 81, 23000 Zadar</izvorni_sadrzaj>
    <derivirana_varijabla naziv="DomainObject.Predmet.ProtustrankaWithAdress_1">AURORA ART j.d.o.o. za ugostiteljstvo i usluge Put Murvice 81, 23000 Zadar</derivirana_varijabla>
  </DomainObject.Predmet.ProtustrankaWithAdress>
  <DomainObject.Predmet.ProtustrankaWithAdressOIB>
    <izvorni_sadrzaj>AURORA ART j.d.o.o. za ugostiteljstvo i usluge, OIB 80933230264, Put Murvice 81, 23000 Zadar</izvorni_sadrzaj>
    <derivirana_varijabla naziv="DomainObject.Predmet.ProtustrankaWithAdressOIB_1">AURORA ART j.d.o.o. za ugostiteljstvo i usluge, OIB 80933230264, Put Murvice 81, 23000 Zadar</derivirana_varijabla>
  </DomainObject.Predmet.ProtustrankaWithAdressOIB>
  <DomainObject.Predmet.ProtustrankaNazivFormated>
    <izvorni_sadrzaj>AURORA ART j.d.o.o. za ugostiteljstvo i usluge</izvorni_sadrzaj>
    <derivirana_varijabla naziv="DomainObject.Predmet.ProtustrankaNazivFormated_1">AURORA ART j.d.o.o. za ugostiteljstvo i usluge</derivirana_varijabla>
  </DomainObject.Predmet.ProtustrankaNazivFormated>
  <DomainObject.Predmet.ProtustrankaNazivFormatedOIB>
    <izvorni_sadrzaj>AURORA ART j.d.o.o. za ugostiteljstvo i usluge, OIB 80933230264</izvorni_sadrzaj>
    <derivirana_varijabla naziv="DomainObject.Predmet.ProtustrankaNazivFormatedOIB_1">AURORA ART j.d.o.o. za ugostiteljstvo i usluge, OIB 80933230264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Petra Kruneš</izvorni_sadrzaj>
    <derivirana_varijabla naziv="DomainObject.Predmet.StrankaFormated_1">  Financijska agencija; Petra Kruneš</derivirana_varijabla>
  </DomainObject.Predmet.StrankaFormated>
  <DomainObject.Predmet.StrankaFormatedOIB>
    <izvorni_sadrzaj>  Financijska agencija, OIB 85821130368; Petra Kruneš, OIB 13398591146</izvorni_sadrzaj>
    <derivirana_varijabla naziv="DomainObject.Predmet.StrankaFormatedOIB_1">  Financijska agencija, OIB 85821130368; Petra Kruneš, OIB 13398591146</derivirana_varijabla>
  </DomainObject.Predmet.StrankaFormatedOIB>
  <DomainObject.Predmet.StrankaFormatedWithAdress>
    <izvorni_sadrzaj> Financijska agencija, Ivana Danila 4, 23000 Zadar; Petra Kruneš, Put Murvice 81, 23000 Zadar</izvorni_sadrzaj>
    <derivirana_varijabla naziv="DomainObject.Predmet.StrankaFormatedWithAdress_1"> Financijska agencija, Ivana Danila 4, 23000 Zadar; Petra Kruneš, Put Murvice 81, 23000 Zadar</derivirana_varijabla>
  </DomainObject.Predmet.StrankaFormatedWithAdress>
  <DomainObject.Predmet.StrankaFormatedWithAdressOIB>
    <izvorni_sadrzaj> Financijska agencija, OIB 85821130368, Ivana Danila 4, 23000 Zadar; Petra Kruneš, OIB 13398591146, Put Murvice 81, 23000 Zadar</izvorni_sadrzaj>
    <derivirana_varijabla naziv="DomainObject.Predmet.StrankaFormatedWithAdressOIB_1"> Financijska agencija, OIB 85821130368, Ivana Danila 4, 23000 Zadar; Petra Kruneš, OIB 13398591146, Put Murvice 81, 23000 Zadar</derivirana_varijabla>
  </DomainObject.Predmet.StrankaFormatedWithAdressOIB>
  <DomainObject.Predmet.StrankaWithAdress>
    <izvorni_sadrzaj>Financijska agencija Ivana Danila 4,23000 Zadar,Petra Kruneš Put Murvice 81,23000 Zadar</izvorni_sadrzaj>
    <derivirana_varijabla naziv="DomainObject.Predmet.StrankaWithAdress_1">Financijska agencija Ivana Danila 4,23000 Zadar,Petra Kruneš Put Murvice 81,23000 Zadar</derivirana_varijabla>
  </DomainObject.Predmet.StrankaWithAdress>
  <DomainObject.Predmet.StrankaWithAdressOIB>
    <izvorni_sadrzaj>Financijska agencija, OIB 85821130368, Ivana Danila 4,23000 Zadar,Petra Kruneš, OIB 13398591146, Put Murvice 81,23000 Zadar</izvorni_sadrzaj>
    <derivirana_varijabla naziv="DomainObject.Predmet.StrankaWithAdressOIB_1">Financijska agencija, OIB 85821130368, Ivana Danila 4,23000 Zadar,Petra Kruneš, OIB 13398591146, Put Murvice 81,23000 Zadar</derivirana_varijabla>
  </DomainObject.Predmet.StrankaWithAdressOIB>
  <DomainObject.Predmet.StrankaNazivFormated>
    <izvorni_sadrzaj>Financijska agencija,Petra Kruneš</izvorni_sadrzaj>
    <derivirana_varijabla naziv="DomainObject.Predmet.StrankaNazivFormated_1">Financijska agencija,Petra Kruneš</derivirana_varijabla>
  </DomainObject.Predmet.StrankaNazivFormated>
  <DomainObject.Predmet.StrankaNazivFormatedOIB>
    <izvorni_sadrzaj>Financijska agencija, OIB 85821130368,Petra Kruneš, OIB 13398591146</izvorni_sadrzaj>
    <derivirana_varijabla naziv="DomainObject.Predmet.StrankaNazivFormatedOIB_1">Financijska agencija, OIB 85821130368,Petra Kruneš, OIB 13398591146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2297.65</izvorni_sadrzaj>
    <derivirana_varijabla naziv="DomainObject.Predmet.TrenutnaVrijednost_1">2297.65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Petra Kruneš</item>
    </izvorni_sadrzaj>
    <derivirana_varijabla naziv="DomainObject.Predmet.StrankaListFormated_1">
      <item>Financijska agencija</item>
      <item>Petra Kruneš</item>
    </derivirana_varijabla>
  </DomainObject.Predmet.StrankaListFormated>
  <DomainObject.Predmet.StrankaListFormatedOIB>
    <izvorni_sadrzaj>
      <item>Financijska agencija, OIB 85821130368</item>
      <item>Petra Kruneš, OIB 13398591146</item>
    </izvorni_sadrzaj>
    <derivirana_varijabla naziv="DomainObject.Predmet.StrankaListFormatedOIB_1">
      <item>Financijska agencija, OIB 85821130368</item>
      <item>Petra Kruneš, OIB 13398591146</item>
    </derivirana_varijabla>
  </DomainObject.Predmet.StrankaListFormatedOIB>
  <DomainObject.Predmet.StrankaListFormatedWithAdress>
    <izvorni_sadrzaj>
      <item>Financijska agencija, Ivana Danila 4, 23000 Zadar</item>
      <item>Petra Kruneš, Put Murvice 81, 23000 Zadar</item>
    </izvorni_sadrzaj>
    <derivirana_varijabla naziv="DomainObject.Predmet.StrankaListFormatedWithAdress_1">
      <item>Financijska agencija, Ivana Danila 4, 23000 Zadar</item>
      <item>Petra Kruneš, Put Murvice 81, 23000 Zadar</item>
    </derivirana_varijabla>
  </DomainObject.Predmet.StrankaListFormatedWithAdress>
  <DomainObject.Predmet.StrankaListFormatedWithAdressOIB>
    <izvorni_sadrzaj>
      <item>Financijska agencija, OIB 85821130368, Ivana Danila 4, 23000 Zadar</item>
      <item>Petra Kruneš, OIB 13398591146, Put Murvice 81, 23000 Zadar</item>
    </izvorni_sadrzaj>
    <derivirana_varijabla naziv="DomainObject.Predmet.StrankaListFormatedWithAdressOIB_1">
      <item>Financijska agencija, OIB 85821130368, Ivana Danila 4, 23000 Zadar</item>
      <item>Petra Kruneš, OIB 13398591146, Put Murvice 81, 23000 Zadar</item>
    </derivirana_varijabla>
  </DomainObject.Predmet.StrankaListFormatedWithAdressOIB>
  <DomainObject.Predmet.StrankaListNazivFormated>
    <izvorni_sadrzaj>
      <item>Financijska agencija</item>
      <item>Petra Kruneš</item>
    </izvorni_sadrzaj>
    <derivirana_varijabla naziv="DomainObject.Predmet.StrankaListNazivFormated_1">
      <item>Financijska agencija</item>
      <item>Petra Kruneš</item>
    </derivirana_varijabla>
  </DomainObject.Predmet.StrankaListNazivFormated>
  <DomainObject.Predmet.StrankaListNazivFormatedOIB>
    <izvorni_sadrzaj>
      <item>Financijska agencija, OIB 85821130368</item>
      <item>Petra Kruneš, OIB 13398591146</item>
    </izvorni_sadrzaj>
    <derivirana_varijabla naziv="DomainObject.Predmet.StrankaListNazivFormatedOIB_1">
      <item>Financijska agencija, OIB 85821130368</item>
      <item>Petra Kruneš, OIB 13398591146</item>
    </derivirana_varijabla>
  </DomainObject.Predmet.StrankaListNazivFormatedOIB>
  <DomainObject.Predmet.ProtuStrankaListFormated>
    <izvorni_sadrzaj>
      <item>AURORA ART j.d.o.o. za ugostiteljstvo i usluge</item>
    </izvorni_sadrzaj>
    <derivirana_varijabla naziv="DomainObject.Predmet.ProtuStrankaListFormated_1">
      <item>AURORA ART j.d.o.o. za ugostiteljstvo i usluge</item>
    </derivirana_varijabla>
  </DomainObject.Predmet.ProtuStrankaListFormated>
  <DomainObject.Predmet.ProtuStrankaListFormatedOIB>
    <izvorni_sadrzaj>
      <item>AURORA ART j.d.o.o. za ugostiteljstvo i usluge, OIB 80933230264</item>
    </izvorni_sadrzaj>
    <derivirana_varijabla naziv="DomainObject.Predmet.ProtuStrankaListFormatedOIB_1">
      <item>AURORA ART j.d.o.o. za ugostiteljstvo i usluge, OIB 80933230264</item>
    </derivirana_varijabla>
  </DomainObject.Predmet.ProtuStrankaListFormatedOIB>
  <DomainObject.Predmet.ProtuStrankaListFormatedWithAdress>
    <izvorni_sadrzaj>
      <item>AURORA ART j.d.o.o. za ugostiteljstvo i usluge, Put Murvice 81, 23000 Zadar</item>
    </izvorni_sadrzaj>
    <derivirana_varijabla naziv="DomainObject.Predmet.ProtuStrankaListFormatedWithAdress_1">
      <item>AURORA ART j.d.o.o. za ugostiteljstvo i usluge, Put Murvice 81, 23000 Zadar</item>
    </derivirana_varijabla>
  </DomainObject.Predmet.ProtuStrankaListFormatedWithAdress>
  <DomainObject.Predmet.ProtuStrankaListFormatedWithAdressOIB>
    <izvorni_sadrzaj>
      <item>AURORA ART j.d.o.o. za ugostiteljstvo i usluge, OIB 80933230264, Put Murvice 81, 23000 Zadar</item>
    </izvorni_sadrzaj>
    <derivirana_varijabla naziv="DomainObject.Predmet.ProtuStrankaListFormatedWithAdressOIB_1">
      <item>AURORA ART j.d.o.o. za ugostiteljstvo i usluge, OIB 80933230264, Put Murvice 81, 23000 Zadar</item>
    </derivirana_varijabla>
  </DomainObject.Predmet.ProtuStrankaListFormatedWithAdressOIB>
  <DomainObject.Predmet.ProtuStrankaListNazivFormated>
    <izvorni_sadrzaj>
      <item>AURORA ART j.d.o.o. za ugostiteljstvo i usluge</item>
    </izvorni_sadrzaj>
    <derivirana_varijabla naziv="DomainObject.Predmet.ProtuStrankaListNazivFormated_1">
      <item>AURORA ART j.d.o.o. za ugostiteljstvo i usluge</item>
    </derivirana_varijabla>
  </DomainObject.Predmet.ProtuStrankaListNazivFormated>
  <DomainObject.Predmet.ProtuStrankaListNazivFormatedOIB>
    <izvorni_sadrzaj>
      <item>AURORA ART j.d.o.o. za ugostiteljstvo i usluge, OIB 80933230264</item>
    </izvorni_sadrzaj>
    <derivirana_varijabla naziv="DomainObject.Predmet.ProtuStrankaListNazivFormatedOIB_1">
      <item>AURORA ART j.d.o.o. za ugostiteljstvo i usluge, OIB 80933230264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St-859/2016-20</izvorni_sadrzaj>
    <derivirana_varijabla naziv="DomainObject.PoslovniBrojDokumenta_1">St-859/2016-20</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AURORA ART j.d.o.o. za ugostiteljstvo i usluge</izvorni_sadrzaj>
    <derivirana_varijabla naziv="DomainObject.Predmet.ProtustrankaIDrugi_1">AURORA ART j.d.o.o. za ugostiteljstvo i usluge</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AURORA ART j.d.o.o. za ugostiteljstvo i usluge, OIB 80933230264, Put Murvice 81, 23000 Zadar</izvorni_sadrzaj>
    <derivirana_varijabla naziv="DomainObject.Predmet.ProtustrankaIDrugiAdressOIB_1">AURORA ART j.d.o.o. za ugostiteljstvo i usluge, OIB 80933230264, Put Murvice 81,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AURORA ART j.d.o.o. za ugostiteljstvo i usluge</item>
      <item>Petra Kruneš</item>
    </izvorni_sadrzaj>
    <derivirana_varijabla naziv="DomainObject.Predmet.SudioniciListNaziv_1">
      <item>Financijska agencija</item>
      <item>AURORA ART j.d.o.o. za ugostiteljstvo i usluge</item>
      <item>Petra Kruneš</item>
    </derivirana_varijabla>
  </DomainObject.Predmet.SudioniciListNaziv>
  <DomainObject.Predmet.SudioniciListAdressOIB>
    <izvorni_sadrzaj>
      <item>Financijska agencija, OIB 85821130368, Ivana Danila 4,23000 Zadar</item>
      <item>AURORA ART j.d.o.o. za ugostiteljstvo i usluge, OIB 80933230264, Put Murvice 81,23000 Zadar</item>
      <item>Petra Kruneš, OIB 13398591146, Put Murvice 81,23000 Zadar</item>
    </izvorni_sadrzaj>
    <derivirana_varijabla naziv="DomainObject.Predmet.SudioniciListAdressOIB_1">
      <item>Financijska agencija, OIB 85821130368, Ivana Danila 4,23000 Zadar</item>
      <item>AURORA ART j.d.o.o. za ugostiteljstvo i usluge, OIB 80933230264, Put Murvice 81,23000 Zadar</item>
      <item>Petra Kruneš, OIB 13398591146, Put Murvice 81,23000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53A2AB-2696-4532-8C7B-713748AE8D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1059</properties:Words>
  <properties:Characters>5672</properties:Characters>
  <properties:Lines>127</properties:Lines>
  <properties:Paragraphs>44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2017-09-25T07:31:00Z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St-859/2016-20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