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8b582" w14:paraId="578b582" w:rsidRDefault="00AE649C" w:rsidP="00FA5B5E" w:rsidR="00AE649C" w:rsidRPr="00B76F3C">
      <w:pPr>
        <w:pStyle w:val="Naslov3"/>
        <w15:collapsed w:val="false"/>
      </w:pPr>
      <w:bookmarkStart w:name="_GoBack" w:id="0"/>
      <w:bookmarkEnd w:id="0"/>
    </w:p>
    <w:p w:rsidRDefault="00247903" w:rsidP="00247903" w:rsidR="00247903" w:rsidRPr="00247903">
      <w:pPr>
        <w:pStyle w:val="SudNaziv"/>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247903">
        <w:rPr>
          <w:rFonts w:cs="Times New Roman" w:eastAsia="Times New Roman"/>
          <w:bCs/>
          <w:lang w:eastAsia="hr-HR"/>
        </w:rPr>
        <w:t xml:space="preserve">REPUBLIKA HRVATSKA                                               </w:t>
      </w:r>
      <w:r w:rsidRPr="00247903">
        <w:rPr>
          <w:rFonts w:cs="Times New Roman" w:eastAsia="Times New Roman"/>
          <w:lang w:eastAsia="hr-HR"/>
        </w:rPr>
        <w:t>Broj: 14. St-1491/2015.</w:t>
      </w:r>
    </w:p>
    <w:p w:rsidRDefault="00247903" w:rsidP="00247903" w:rsidR="00247903" w:rsidRPr="00247903">
      <w:pPr>
        <w:spacing w:after="0"/>
        <w:rPr>
          <w:rFonts w:cs="Times New Roman" w:eastAsia="Times New Roman"/>
          <w:lang w:eastAsia="hr-HR"/>
        </w:rPr>
      </w:pPr>
      <w:r w:rsidRPr="00247903">
        <w:rPr>
          <w:rFonts w:cs="Times New Roman" w:eastAsia="Times New Roman"/>
          <w:b/>
          <w:bCs/>
          <w:lang w:eastAsia="hr-HR"/>
        </w:rPr>
        <w:t xml:space="preserve">  TRGOVAČKI SUD U SPLITU</w:t>
      </w:r>
    </w:p>
    <w:p w:rsidRDefault="00247903" w:rsidP="00247903" w:rsidR="00247903" w:rsidRPr="00247903">
      <w:pPr>
        <w:spacing w:after="0"/>
        <w:rPr>
          <w:rFonts w:cs="Times New Roman" w:eastAsia="Times New Roman"/>
          <w:b/>
          <w:lang w:eastAsia="hr-HR"/>
        </w:rPr>
      </w:pPr>
      <w:r w:rsidRPr="00247903">
        <w:rPr>
          <w:rFonts w:cs="Times New Roman" w:eastAsia="Times New Roman"/>
          <w:b/>
          <w:lang w:eastAsia="hr-HR"/>
        </w:rPr>
        <w:t xml:space="preserve"> Sukoišanska 6. - 21 000  S P L I T</w:t>
      </w:r>
    </w:p>
    <w:p w:rsidRDefault="00247903" w:rsidP="00247903" w:rsidR="00247903" w:rsidRPr="00247903">
      <w:pPr>
        <w:spacing w:after="0"/>
        <w:jc w:val="both"/>
        <w:rPr>
          <w:rFonts w:cs="Times New Roman" w:eastAsia="Times New Roman"/>
          <w:lang w:eastAsia="hr-HR"/>
        </w:rPr>
      </w:pPr>
    </w:p>
    <w:p w:rsidRDefault="00247903" w:rsidP="00247903" w:rsidR="00247903" w:rsidRPr="00247903">
      <w:pPr>
        <w:spacing w:after="0"/>
        <w:jc w:val="center"/>
        <w:rPr>
          <w:rFonts w:cs="Times New Roman" w:eastAsia="Times New Roman"/>
          <w:lang w:eastAsia="hr-HR"/>
        </w:rPr>
      </w:pPr>
    </w:p>
    <w:p w:rsidRDefault="00247903" w:rsidP="00247903" w:rsidR="00247903" w:rsidRPr="00247903">
      <w:pPr>
        <w:spacing w:after="0"/>
        <w:jc w:val="center"/>
        <w:rPr>
          <w:rFonts w:cs="Times New Roman" w:eastAsia="Times New Roman"/>
          <w:lang w:eastAsia="hr-HR"/>
        </w:rPr>
      </w:pPr>
      <w:r w:rsidRPr="00247903">
        <w:rPr>
          <w:rFonts w:cs="Times New Roman" w:eastAsia="Times New Roman"/>
          <w:lang w:eastAsia="hr-HR"/>
        </w:rPr>
        <w:t>U  I M E  R E P U B L I K E H  R V A T S K E</w:t>
      </w:r>
    </w:p>
    <w:p w:rsidRDefault="00247903" w:rsidP="00247903" w:rsidR="00247903" w:rsidRPr="00247903">
      <w:pPr>
        <w:spacing w:after="0"/>
        <w:jc w:val="center"/>
        <w:rPr>
          <w:rFonts w:cs="Times New Roman" w:eastAsia="Times New Roman"/>
          <w:lang w:eastAsia="hr-HR"/>
        </w:rPr>
      </w:pPr>
    </w:p>
    <w:p w:rsidRDefault="00247903" w:rsidP="00247903" w:rsidR="00247903" w:rsidRPr="00247903">
      <w:pPr>
        <w:spacing w:after="0"/>
        <w:jc w:val="center"/>
        <w:rPr>
          <w:rFonts w:cs="Times New Roman" w:eastAsia="Times New Roman"/>
          <w:lang w:eastAsia="hr-HR"/>
        </w:rPr>
      </w:pPr>
      <w:r w:rsidRPr="00247903">
        <w:rPr>
          <w:rFonts w:cs="Times New Roman" w:eastAsia="Times New Roman"/>
          <w:lang w:eastAsia="hr-HR"/>
        </w:rPr>
        <w:t>R J E Š E N J E</w:t>
      </w:r>
    </w:p>
    <w:p w:rsidRDefault="00247903" w:rsidP="00247903" w:rsidR="00247903" w:rsidRPr="00247903">
      <w:pPr>
        <w:spacing w:after="0"/>
        <w:jc w:val="center"/>
        <w:rPr>
          <w:rFonts w:cs="Times New Roman" w:eastAsia="Times New Roman"/>
          <w:lang w:eastAsia="hr-HR"/>
        </w:rPr>
      </w:pPr>
    </w:p>
    <w:p w:rsidRDefault="00247903" w:rsidP="00247903" w:rsidR="00247903" w:rsidRPr="00247903">
      <w:pPr>
        <w:spacing w:after="0"/>
        <w:jc w:val="both"/>
        <w:rPr>
          <w:rFonts w:cs="Times New Roman" w:eastAsia="Times New Roman"/>
          <w:lang w:eastAsia="hr-HR"/>
        </w:rPr>
      </w:pPr>
      <w:r w:rsidRPr="00247903">
        <w:rPr>
          <w:rFonts w:cs="Times New Roman" w:eastAsia="Times New Roman"/>
          <w:lang w:eastAsia="hr-HR"/>
        </w:rPr>
        <w:tab/>
        <w:t>Trgovački sud u Splitu, po sudcu pojedincu Jozi Ćaleti, u skraćenom stečajnome postupku povodom zahtjeva FINANCIJSKE AGENCIJE, Regionalni centar Split, Podružnica Split, Mažuranićevo šetalište 24 b, OIB: 85821130368., radi provedbe skraćenog stečajnom postupka nad Dužnikom: PIREX, d.o.o., za trgovinu, projektiranje, nadzor i servisne usluge, Split, Solinska 2/c., OIB: 25681240895., MBS: 060190990., dana 19. rujna 2016. godine</w:t>
      </w:r>
    </w:p>
    <w:p w:rsidRDefault="00247903" w:rsidP="00247903" w:rsidR="00247903" w:rsidRPr="00247903">
      <w:pPr>
        <w:spacing w:after="0"/>
        <w:jc w:val="both"/>
        <w:rPr>
          <w:rFonts w:cs="Times New Roman" w:eastAsia="Times New Roman"/>
          <w:lang w:eastAsia="hr-HR"/>
        </w:rPr>
      </w:pPr>
    </w:p>
    <w:p w:rsidRDefault="00247903" w:rsidP="00247903" w:rsidR="00247903" w:rsidRPr="00247903">
      <w:pPr>
        <w:spacing w:after="0"/>
        <w:jc w:val="center"/>
        <w:rPr>
          <w:rFonts w:cs="Times New Roman" w:eastAsia="Times New Roman"/>
          <w:lang w:eastAsia="hr-HR"/>
        </w:rPr>
      </w:pPr>
      <w:r w:rsidRPr="00247903">
        <w:rPr>
          <w:rFonts w:cs="Times New Roman" w:eastAsia="Times New Roman"/>
          <w:lang w:eastAsia="hr-HR"/>
        </w:rPr>
        <w:t>r i j e š i o  j e</w:t>
      </w:r>
    </w:p>
    <w:p w:rsidRDefault="00247903" w:rsidP="00247903" w:rsidR="00247903" w:rsidRPr="00247903">
      <w:pPr>
        <w:spacing w:after="0"/>
        <w:jc w:val="center"/>
        <w:rPr>
          <w:rFonts w:cs="Times New Roman" w:eastAsia="Times New Roman"/>
          <w:lang w:eastAsia="hr-HR"/>
        </w:rPr>
      </w:pPr>
    </w:p>
    <w:p w:rsidRDefault="00247903" w:rsidP="00247903" w:rsidR="00247903" w:rsidRPr="00247903">
      <w:pPr>
        <w:numPr>
          <w:ilvl w:val="0"/>
          <w:numId w:val="47"/>
        </w:numPr>
        <w:spacing w:after="0"/>
        <w:contextualSpacing/>
        <w:jc w:val="both"/>
        <w:rPr>
          <w:rFonts w:cs="Times New Roman" w:eastAsia="Times New Roman"/>
          <w:lang w:eastAsia="hr-HR"/>
        </w:rPr>
      </w:pPr>
      <w:r w:rsidRPr="00247903">
        <w:rPr>
          <w:rFonts w:cs="Times New Roman" w:eastAsia="Times New Roman"/>
          <w:lang w:eastAsia="hr-HR"/>
        </w:rPr>
        <w:t>Obustavlja se skraćeni stečajni postupak nad Dužnikom PIREX, d.o.o., za trgovinu, projektiranje, nadzor i servisne usluge, Split, Solinska 2/c., OIB: 25681240895., MBS: 060190990.</w:t>
      </w:r>
    </w:p>
    <w:p w:rsidRDefault="00247903" w:rsidP="00247903" w:rsidR="00247903" w:rsidRPr="00247903">
      <w:pPr>
        <w:numPr>
          <w:ilvl w:val="0"/>
          <w:numId w:val="47"/>
        </w:numPr>
        <w:spacing w:after="0"/>
        <w:contextualSpacing/>
        <w:jc w:val="both"/>
        <w:rPr>
          <w:rFonts w:cs="Times New Roman" w:eastAsia="Times New Roman"/>
          <w:lang w:eastAsia="hr-HR"/>
        </w:rPr>
      </w:pPr>
      <w:r w:rsidRPr="00247903">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in fine, SZ-a). </w:t>
      </w:r>
    </w:p>
    <w:p w:rsidRDefault="00247903" w:rsidP="00247903" w:rsidR="00247903" w:rsidRPr="00247903">
      <w:pPr>
        <w:spacing w:after="0"/>
        <w:ind w:left="705"/>
        <w:jc w:val="both"/>
        <w:rPr>
          <w:rFonts w:cs="Times New Roman" w:eastAsia="Times New Roman"/>
          <w:lang w:eastAsia="hr-HR"/>
        </w:rPr>
      </w:pPr>
    </w:p>
    <w:p w:rsidRDefault="00247903" w:rsidP="00247903" w:rsidR="00247903" w:rsidRPr="00247903">
      <w:pPr>
        <w:spacing w:after="0"/>
        <w:jc w:val="center"/>
        <w:rPr>
          <w:rFonts w:cs="Times New Roman" w:eastAsia="Times New Roman"/>
          <w:lang w:eastAsia="hr-HR"/>
        </w:rPr>
      </w:pPr>
      <w:r w:rsidRPr="00247903">
        <w:rPr>
          <w:rFonts w:cs="Times New Roman" w:eastAsia="Times New Roman"/>
          <w:lang w:eastAsia="hr-HR"/>
        </w:rPr>
        <w:t>Obrazloženje</w:t>
      </w:r>
    </w:p>
    <w:p w:rsidRDefault="00247903" w:rsidP="00247903" w:rsidR="00247903" w:rsidRPr="00247903">
      <w:pPr>
        <w:spacing w:after="0"/>
        <w:jc w:val="center"/>
        <w:rPr>
          <w:rFonts w:cs="Times New Roman" w:eastAsia="Times New Roman"/>
          <w:lang w:eastAsia="hr-HR"/>
        </w:rPr>
      </w:pPr>
    </w:p>
    <w:p w:rsidRDefault="00247903" w:rsidP="00247903" w:rsidR="00247903" w:rsidRPr="00247903">
      <w:pPr>
        <w:spacing w:after="0"/>
        <w:jc w:val="both"/>
        <w:rPr>
          <w:rFonts w:cs="Times New Roman" w:eastAsia="Times New Roman"/>
          <w:lang w:eastAsia="hr-HR"/>
        </w:rPr>
      </w:pPr>
      <w:r w:rsidRPr="00247903">
        <w:rPr>
          <w:rFonts w:cs="Times New Roman" w:eastAsia="Times New Roman"/>
          <w:lang w:eastAsia="hr-HR"/>
        </w:rPr>
        <w:tab/>
        <w:t>FINANCIJSKA AGENCIJA, Regionalni centar Split, Podružnica Split, podnijela je ovom Sudu dana 30. listopada 2015. godine, na temelju odredbe čl. 444., st. 1., Stečajnog zakona ("Narodne novine" broj 71/15., dalje u tekstu: SZ), zahtjev za provedbu skraćenog stečajnoga postupka nad Dužnikom: PIREX, d.o.o., za trgovinu, projektiranje, nadzor i servisne usluge, Split, Solinska 2/c., OIB: 25681240895., MBS: 060190990.</w:t>
      </w:r>
    </w:p>
    <w:p w:rsidRDefault="00247903" w:rsidP="00247903" w:rsidR="00247903" w:rsidRPr="00247903">
      <w:pPr>
        <w:spacing w:after="0"/>
        <w:jc w:val="both"/>
        <w:rPr>
          <w:rFonts w:cs="Times New Roman" w:eastAsia="Times New Roman"/>
          <w:lang w:eastAsia="hr-HR"/>
        </w:rPr>
      </w:pPr>
    </w:p>
    <w:p w:rsidRDefault="00247903" w:rsidP="00247903" w:rsidR="00247903" w:rsidRPr="00247903">
      <w:pPr>
        <w:spacing w:after="0"/>
        <w:jc w:val="both"/>
        <w:rPr>
          <w:rFonts w:cs="Times New Roman" w:eastAsia="Times New Roman"/>
          <w:lang w:eastAsia="hr-HR"/>
        </w:rPr>
      </w:pPr>
      <w:r w:rsidRPr="00247903">
        <w:rPr>
          <w:rFonts w:cs="Times New Roman" w:eastAsia="Times New Roman"/>
          <w:lang w:eastAsia="hr-HR"/>
        </w:rPr>
        <w:tab/>
        <w:t>U podnesenom zahtjevu navedeno je da Dužnik na dan 01. rujna 2015. godine u Očevidniku redoslijeda osnova za plaćanje ima evidentirane neizvršene osnove za plaćanja i neprekidnom razdoblju od 1793 dana, u ukupnom iznosu od: 357.357,47 kn, u koji iznos je uračunata kamata i naknada Financijske agencije za provedbu ovrhe na novčanim sredstvima, kao i da prema podacima koji su dostavljeni od Hrvatskog zavoda za mirovinsko osiguranje Dužnik nema zaposlenih.</w:t>
      </w:r>
    </w:p>
    <w:p w:rsidRDefault="00247903" w:rsidP="00247903" w:rsidR="00247903" w:rsidRPr="00247903">
      <w:pPr>
        <w:spacing w:after="0"/>
        <w:jc w:val="both"/>
        <w:rPr>
          <w:rFonts w:cs="Times New Roman" w:eastAsia="Times New Roman"/>
          <w:lang w:eastAsia="hr-HR"/>
        </w:rPr>
      </w:pPr>
    </w:p>
    <w:p w:rsidRDefault="00247903" w:rsidP="00247903" w:rsidR="00247903" w:rsidRPr="00247903">
      <w:pPr>
        <w:spacing w:after="0"/>
        <w:jc w:val="both"/>
        <w:rPr>
          <w:rFonts w:cs="Times New Roman" w:eastAsia="Times New Roman"/>
          <w:lang w:eastAsia="hr-HR"/>
        </w:rPr>
      </w:pPr>
      <w:r w:rsidRPr="00247903">
        <w:rPr>
          <w:rFonts w:cs="Times New Roman" w:eastAsia="Times New Roman"/>
          <w:lang w:eastAsia="hr-HR"/>
        </w:rPr>
        <w:tab/>
        <w:t>Prema odredbi čl. 428. st. 1. SZ-a sud će provesti skraćeni stečajni postupak nad pravnom osobom ako su ispunjene sljedeće pretpostavke:</w:t>
      </w:r>
    </w:p>
    <w:p w:rsidRDefault="00247903" w:rsidP="00247903" w:rsidR="00247903" w:rsidRPr="00247903">
      <w:pPr>
        <w:spacing w:after="0"/>
        <w:rPr>
          <w:rFonts w:cs="Times New Roman" w:eastAsia="Times New Roman"/>
          <w:lang w:eastAsia="hr-HR"/>
        </w:rPr>
      </w:pPr>
      <w:r w:rsidRPr="00247903">
        <w:rPr>
          <w:rFonts w:cs="Times New Roman" w:eastAsia="Times New Roman"/>
          <w:lang w:eastAsia="hr-HR"/>
        </w:rPr>
        <w:tab/>
      </w:r>
    </w:p>
    <w:p w:rsidRDefault="00247903" w:rsidP="00247903" w:rsidR="00247903" w:rsidRPr="00247903">
      <w:pPr>
        <w:spacing w:after="0"/>
        <w:rPr>
          <w:rFonts w:cs="Times New Roman" w:eastAsia="Times New Roman"/>
          <w:lang w:eastAsia="hr-HR"/>
        </w:rPr>
      </w:pPr>
    </w:p>
    <w:p w:rsidRDefault="00247903" w:rsidP="00247903" w:rsidR="00247903" w:rsidRPr="00247903">
      <w:pPr>
        <w:spacing w:after="0"/>
        <w:rPr>
          <w:rFonts w:cs="Times New Roman" w:eastAsia="Times New Roman"/>
          <w:lang w:eastAsia="hr-HR"/>
        </w:rPr>
      </w:pPr>
    </w:p>
    <w:p w:rsidRDefault="00247903" w:rsidP="00247903" w:rsidR="00247903" w:rsidRPr="00247903">
      <w:pPr>
        <w:spacing w:after="0"/>
        <w:rPr>
          <w:rFonts w:cs="Times New Roman" w:eastAsia="Times New Roman"/>
          <w:lang w:eastAsia="hr-HR"/>
        </w:rPr>
      </w:pPr>
    </w:p>
    <w:p w:rsidRDefault="00247903" w:rsidP="00247903" w:rsidR="00247903" w:rsidRPr="00247903">
      <w:pPr>
        <w:spacing w:after="0"/>
        <w:jc w:val="right"/>
        <w:rPr>
          <w:rFonts w:cs="Times New Roman" w:eastAsia="Times New Roman"/>
          <w:b/>
          <w:szCs w:val="20"/>
          <w:lang w:eastAsia="hr-HR"/>
        </w:rPr>
      </w:pPr>
      <w:r w:rsidRPr="00247903">
        <w:rPr>
          <w:rFonts w:cs="Times New Roman" w:eastAsia="Times New Roman"/>
          <w:b/>
          <w:lang w:eastAsia="hr-HR"/>
        </w:rPr>
        <w:lastRenderedPageBreak/>
        <w:t xml:space="preserve">- 2 -                                </w:t>
      </w:r>
      <w:r w:rsidRPr="00247903">
        <w:rPr>
          <w:rFonts w:cs="Times New Roman" w:eastAsia="Times New Roman"/>
          <w:b/>
          <w:lang w:eastAsia="hr-HR" w:val="en-AU"/>
        </w:rPr>
        <w:t xml:space="preserve">Broj: 14. </w:t>
      </w:r>
      <w:r w:rsidRPr="00247903">
        <w:rPr>
          <w:rFonts w:cs="Times New Roman" w:eastAsia="Times New Roman"/>
          <w:b/>
          <w:lang w:eastAsia="hr-HR"/>
        </w:rPr>
        <w:t>St-1491/2015.</w:t>
      </w:r>
    </w:p>
    <w:p w:rsidRDefault="00247903" w:rsidP="00247903" w:rsidR="00247903" w:rsidRPr="00247903">
      <w:pPr>
        <w:spacing w:after="0"/>
        <w:jc w:val="both"/>
        <w:rPr>
          <w:rFonts w:cs="Times New Roman" w:eastAsia="Times New Roman"/>
          <w:lang w:eastAsia="hr-HR"/>
        </w:rPr>
      </w:pPr>
    </w:p>
    <w:p w:rsidRDefault="00247903" w:rsidP="00247903" w:rsidR="00247903" w:rsidRPr="00247903">
      <w:pPr>
        <w:spacing w:after="0"/>
        <w:rPr>
          <w:rFonts w:cs="Times New Roman" w:eastAsia="Times New Roman"/>
          <w:lang w:eastAsia="hr-HR"/>
        </w:rPr>
      </w:pPr>
    </w:p>
    <w:p w:rsidRDefault="00247903" w:rsidP="00247903" w:rsidR="00247903" w:rsidRPr="00247903">
      <w:pPr>
        <w:spacing w:after="0"/>
        <w:ind w:left="708"/>
        <w:rPr>
          <w:rFonts w:cs="Times New Roman" w:eastAsia="Times New Roman"/>
          <w:lang w:eastAsia="hr-HR"/>
        </w:rPr>
      </w:pPr>
      <w:r w:rsidRPr="00247903">
        <w:rPr>
          <w:rFonts w:cs="Times New Roman" w:eastAsia="Times New Roman"/>
          <w:lang w:eastAsia="hr-HR"/>
        </w:rPr>
        <w:t>- ako nema zaposlenih</w:t>
      </w:r>
    </w:p>
    <w:p w:rsidRDefault="00247903" w:rsidP="00247903" w:rsidR="00247903" w:rsidRPr="00247903">
      <w:pPr>
        <w:spacing w:after="0"/>
        <w:ind w:left="708"/>
        <w:rPr>
          <w:rFonts w:cs="Times New Roman" w:eastAsia="Times New Roman"/>
          <w:lang w:eastAsia="hr-HR"/>
        </w:rPr>
      </w:pPr>
      <w:r w:rsidRPr="00247903">
        <w:rPr>
          <w:rFonts w:cs="Times New Roman" w:eastAsia="Times New Roman"/>
          <w:lang w:eastAsia="hr-HR"/>
        </w:rPr>
        <w:t>- ako u Očevidniku redoslijeda osnova za plaćanje ima evidentiranje neizvršene osnove za plaćanje u neprekinutom razdoblju od 120 dana i</w:t>
      </w:r>
    </w:p>
    <w:p w:rsidRDefault="00247903" w:rsidP="00247903" w:rsidR="00247903" w:rsidRPr="00247903">
      <w:pPr>
        <w:spacing w:after="0"/>
        <w:rPr>
          <w:rFonts w:cs="Times New Roman" w:eastAsia="Times New Roman"/>
          <w:lang w:eastAsia="hr-HR"/>
        </w:rPr>
      </w:pPr>
      <w:r w:rsidRPr="00247903">
        <w:rPr>
          <w:rFonts w:cs="Times New Roman" w:eastAsia="Times New Roman"/>
          <w:lang w:eastAsia="hr-HR"/>
        </w:rPr>
        <w:tab/>
        <w:t xml:space="preserve">- ako nisu ispunjene pretpostavke za pokretanje drugog postupka radi brisanja iz </w:t>
      </w:r>
    </w:p>
    <w:p w:rsidRDefault="00247903" w:rsidP="00247903" w:rsidR="00247903" w:rsidRPr="00247903">
      <w:pPr>
        <w:spacing w:after="0"/>
        <w:rPr>
          <w:rFonts w:cs="Times New Roman" w:eastAsia="Times New Roman"/>
          <w:lang w:eastAsia="hr-HR"/>
        </w:rPr>
      </w:pPr>
      <w:r w:rsidRPr="00247903">
        <w:rPr>
          <w:rFonts w:cs="Times New Roman" w:eastAsia="Times New Roman"/>
          <w:lang w:eastAsia="hr-HR"/>
        </w:rPr>
        <w:tab/>
        <w:t>sudskog registra.</w:t>
      </w:r>
    </w:p>
    <w:p w:rsidRDefault="00247903" w:rsidP="00247903" w:rsidR="00247903" w:rsidRPr="00247903">
      <w:pPr>
        <w:spacing w:after="0"/>
        <w:rPr>
          <w:rFonts w:cs="Times New Roman" w:eastAsia="Times New Roman"/>
          <w:lang w:eastAsia="hr-HR"/>
        </w:rPr>
      </w:pPr>
    </w:p>
    <w:p w:rsidRDefault="00247903" w:rsidP="00247903" w:rsidR="00247903" w:rsidRPr="00247903">
      <w:pPr>
        <w:spacing w:after="0"/>
        <w:rPr>
          <w:rFonts w:cs="Times New Roman" w:eastAsia="Times New Roman"/>
          <w:lang w:eastAsia="hr-HR"/>
        </w:rPr>
      </w:pPr>
    </w:p>
    <w:p w:rsidRDefault="00247903" w:rsidP="00247903" w:rsidR="00247903" w:rsidRPr="00247903">
      <w:pPr>
        <w:spacing w:after="0"/>
        <w:jc w:val="both"/>
        <w:rPr>
          <w:rFonts w:cs="Times New Roman" w:eastAsia="Times New Roman"/>
          <w:lang w:eastAsia="hr-HR"/>
        </w:rPr>
      </w:pPr>
      <w:r w:rsidRPr="00247903">
        <w:rPr>
          <w:rFonts w:cs="Times New Roman" w:eastAsia="Times New Roman"/>
          <w:lang w:eastAsia="hr-HR"/>
        </w:rPr>
        <w:tab/>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e-Oglasne ploče suda 17. veljače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247903" w:rsidP="00247903" w:rsidR="00247903" w:rsidRPr="00247903">
      <w:pPr>
        <w:spacing w:after="0"/>
        <w:jc w:val="both"/>
        <w:rPr>
          <w:rFonts w:cs="Times New Roman" w:eastAsia="Times New Roman"/>
          <w:lang w:eastAsia="hr-HR"/>
        </w:rPr>
      </w:pPr>
    </w:p>
    <w:p w:rsidRDefault="00247903" w:rsidP="00247903" w:rsidR="00247903" w:rsidRPr="00247903">
      <w:pPr>
        <w:spacing w:after="0"/>
        <w:jc w:val="both"/>
        <w:rPr>
          <w:rFonts w:cs="Times New Roman" w:eastAsia="Times New Roman"/>
          <w:lang w:eastAsia="hr-HR"/>
        </w:rPr>
      </w:pPr>
      <w:r w:rsidRPr="00247903">
        <w:rPr>
          <w:rFonts w:cs="Times New Roman" w:eastAsia="Times New Roman"/>
          <w:lang w:eastAsia="hr-HR"/>
        </w:rPr>
        <w:tab/>
        <w:t>Vjerovnik Dužnika Republika Hrvatska, Ministarstvo financija, je dana  11. ožujka 2016. godine podnio prijedlog za otvaranje stečajnog postupka nad Dužnikom te je izvijestio sud da prema Dužniku ima dospjelih, a nenamirenih potraživanja, u ukupnom iznosu od: 41.302,06 kn.</w:t>
      </w:r>
    </w:p>
    <w:p w:rsidRDefault="00247903" w:rsidP="00247903" w:rsidR="00247903" w:rsidRPr="00247903">
      <w:pPr>
        <w:spacing w:after="0"/>
        <w:jc w:val="both"/>
        <w:rPr>
          <w:rFonts w:cs="Times New Roman" w:eastAsia="Times New Roman"/>
          <w:lang w:eastAsia="hr-HR"/>
        </w:rPr>
      </w:pPr>
    </w:p>
    <w:p w:rsidRDefault="00247903" w:rsidP="00247903" w:rsidR="00247903" w:rsidRPr="00247903">
      <w:pPr>
        <w:spacing w:after="0"/>
        <w:jc w:val="both"/>
        <w:rPr>
          <w:rFonts w:cs="Times New Roman" w:eastAsia="Times New Roman"/>
          <w:lang w:eastAsia="hr-HR"/>
        </w:rPr>
      </w:pPr>
      <w:r w:rsidRPr="00247903">
        <w:rPr>
          <w:rFonts w:cs="Times New Roman" w:eastAsia="Times New Roman"/>
          <w:lang w:eastAsia="hr-HR"/>
        </w:rPr>
        <w:tab/>
        <w:t>Vjerodostojnost svojih tražbina Vjerovnik je dokazao vjerodostojnim ispravama i to ovjerenim izlistom stanja duga obveznika iz Informacijskog sustava Porezne uprave na dan</w:t>
      </w:r>
    </w:p>
    <w:p w:rsidRDefault="00247903" w:rsidP="00247903" w:rsidR="00247903" w:rsidRPr="00247903">
      <w:pPr>
        <w:spacing w:after="0"/>
        <w:jc w:val="both"/>
        <w:rPr>
          <w:rFonts w:cs="Times New Roman" w:eastAsia="Times New Roman"/>
          <w:lang w:eastAsia="hr-HR"/>
        </w:rPr>
      </w:pPr>
      <w:r w:rsidRPr="00247903">
        <w:rPr>
          <w:rFonts w:cs="Times New Roman" w:eastAsia="Times New Roman"/>
          <w:lang w:eastAsia="hr-HR"/>
        </w:rPr>
        <w:t>07. ožujka 2016. godine.</w:t>
      </w:r>
    </w:p>
    <w:p w:rsidRDefault="00247903" w:rsidP="00247903" w:rsidR="00247903" w:rsidRPr="00247903">
      <w:pPr>
        <w:spacing w:after="0"/>
        <w:jc w:val="both"/>
        <w:rPr>
          <w:rFonts w:cs="Times New Roman" w:eastAsia="Times New Roman"/>
          <w:lang w:eastAsia="hr-HR"/>
        </w:rPr>
      </w:pPr>
    </w:p>
    <w:p w:rsidRDefault="00247903" w:rsidP="00247903" w:rsidR="00247903" w:rsidRPr="00247903">
      <w:pPr>
        <w:spacing w:after="0"/>
        <w:jc w:val="both"/>
        <w:rPr>
          <w:rFonts w:cs="Times New Roman" w:eastAsia="Times New Roman"/>
          <w:lang w:eastAsia="hr-HR"/>
        </w:rPr>
      </w:pPr>
      <w:r w:rsidRPr="00247903">
        <w:rPr>
          <w:rFonts w:cs="Times New Roman" w:eastAsia="Times New Roman"/>
          <w:lang w:eastAsia="hr-HR"/>
        </w:rPr>
        <w:tab/>
        <w:t>Također se navodi da Dužnik raspolaže imovinom koja je dostatna za namirenje troškova kako prethodnog, tako i otvorenog stečajnog postupka, a što je razvidno iz godišnjih financijskih izvješća dužnika za 2014. godine.</w:t>
      </w:r>
    </w:p>
    <w:p w:rsidRDefault="00247903" w:rsidP="00247903" w:rsidR="00247903" w:rsidRPr="00247903">
      <w:pPr>
        <w:spacing w:after="0"/>
        <w:jc w:val="both"/>
        <w:rPr>
          <w:rFonts w:cs="Times New Roman" w:eastAsia="Times New Roman"/>
          <w:lang w:eastAsia="hr-HR"/>
        </w:rPr>
      </w:pPr>
    </w:p>
    <w:p w:rsidRDefault="00247903" w:rsidP="00247903" w:rsidR="00247903" w:rsidRPr="00247903">
      <w:pPr>
        <w:spacing w:after="0"/>
        <w:jc w:val="both"/>
        <w:rPr>
          <w:rFonts w:cs="Times New Roman" w:eastAsia="Times New Roman"/>
          <w:lang w:eastAsia="hr-HR"/>
        </w:rPr>
      </w:pPr>
      <w:r w:rsidRPr="00247903">
        <w:rPr>
          <w:rFonts w:cs="Times New Roman" w:eastAsia="Times New Roman"/>
          <w:lang w:eastAsia="hr-HR"/>
        </w:rPr>
        <w:tab/>
        <w:t>Republika Hrvatska je, sukladno čl. 114. st. 3. SZ-a, oslobođena predujmljivanja iznosa od 1.000,00 kn u Fond za namirenje troškova stečajnog postupka te dodatnog iznosa koji ne može biti viši od 20.000,00 kuna u smislu stavka 1. navedenog članka.</w:t>
      </w:r>
    </w:p>
    <w:p w:rsidRDefault="00247903" w:rsidP="00247903" w:rsidR="00247903" w:rsidRPr="00247903">
      <w:pPr>
        <w:spacing w:after="0"/>
        <w:jc w:val="both"/>
        <w:rPr>
          <w:rFonts w:cs="Times New Roman" w:eastAsia="Times New Roman"/>
          <w:lang w:eastAsia="hr-HR"/>
        </w:rPr>
      </w:pPr>
    </w:p>
    <w:p w:rsidRDefault="00247903" w:rsidP="00247903" w:rsidR="00247903" w:rsidRPr="00247903">
      <w:pPr>
        <w:spacing w:after="0"/>
        <w:jc w:val="both"/>
        <w:rPr>
          <w:rFonts w:cs="Times New Roman" w:eastAsia="Times New Roman"/>
          <w:lang w:eastAsia="hr-HR"/>
        </w:rPr>
      </w:pPr>
      <w:r w:rsidRPr="00247903">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 431. SZ-a), odlučeno je primjenom odredbe čl. 433., prvi dio, SZ-a kao u izreci ovog rješenja.</w:t>
      </w:r>
    </w:p>
    <w:p w:rsidRDefault="00247903" w:rsidP="00247903" w:rsidR="00247903" w:rsidRPr="00247903">
      <w:pPr>
        <w:spacing w:after="0"/>
        <w:jc w:val="both"/>
        <w:rPr>
          <w:rFonts w:cs="Times New Roman" w:eastAsia="Times New Roman"/>
          <w:lang w:eastAsia="hr-HR"/>
        </w:rPr>
      </w:pPr>
    </w:p>
    <w:p w:rsidRDefault="00247903" w:rsidP="00247903" w:rsidR="00247903" w:rsidRPr="00247903">
      <w:pPr>
        <w:spacing w:after="0"/>
        <w:jc w:val="both"/>
        <w:rPr>
          <w:rFonts w:cs="Times New Roman" w:eastAsia="Times New Roman"/>
          <w:lang w:eastAsia="hr-HR"/>
        </w:rPr>
      </w:pPr>
      <w:r w:rsidRPr="00247903">
        <w:rPr>
          <w:rFonts w:cs="Times New Roman" w:eastAsia="Times New Roman"/>
          <w:lang w:eastAsia="hr-HR"/>
        </w:rPr>
        <w:tab/>
        <w:t>Točka 2. izrijeke rješenja je utemeljena na odredbi čl. 433., in fine, SZ-a.</w:t>
      </w:r>
    </w:p>
    <w:p w:rsidRDefault="00247903" w:rsidP="00247903" w:rsidR="00247903" w:rsidRPr="00247903">
      <w:pPr>
        <w:spacing w:after="0"/>
        <w:jc w:val="both"/>
        <w:rPr>
          <w:rFonts w:cs="Times New Roman" w:eastAsia="Times New Roman"/>
          <w:lang w:eastAsia="hr-HR"/>
        </w:rPr>
      </w:pPr>
    </w:p>
    <w:p w:rsidRDefault="00247903" w:rsidP="00247903" w:rsidR="00247903" w:rsidRPr="00247903">
      <w:pPr>
        <w:spacing w:after="0"/>
        <w:jc w:val="both"/>
        <w:rPr>
          <w:rFonts w:cs="Times New Roman" w:eastAsia="Times New Roman"/>
          <w:lang w:eastAsia="hr-HR"/>
        </w:rPr>
      </w:pPr>
    </w:p>
    <w:p w:rsidRDefault="00247903" w:rsidP="00247903" w:rsidR="00247903" w:rsidRPr="00247903">
      <w:pPr>
        <w:spacing w:after="0"/>
        <w:jc w:val="center"/>
        <w:rPr>
          <w:rFonts w:cs="Times New Roman" w:eastAsia="Times New Roman"/>
          <w:lang w:eastAsia="hr-HR"/>
        </w:rPr>
      </w:pPr>
      <w:r w:rsidRPr="00247903">
        <w:rPr>
          <w:rFonts w:cs="Times New Roman" w:eastAsia="Times New Roman"/>
          <w:lang w:eastAsia="hr-HR"/>
        </w:rPr>
        <w:t xml:space="preserve">U Splitu, 19. rujna 2016. godine </w:t>
      </w:r>
    </w:p>
    <w:p w:rsidRDefault="00247903" w:rsidP="00247903" w:rsidR="00247903" w:rsidRPr="00247903">
      <w:pPr>
        <w:spacing w:after="0"/>
        <w:jc w:val="center"/>
        <w:rPr>
          <w:rFonts w:cs="Times New Roman" w:eastAsia="Times New Roman"/>
          <w:lang w:eastAsia="hr-HR"/>
        </w:rPr>
      </w:pPr>
    </w:p>
    <w:p w:rsidRDefault="00247903" w:rsidP="00247903" w:rsidR="00247903" w:rsidRPr="00247903">
      <w:pPr>
        <w:spacing w:after="0"/>
        <w:jc w:val="center"/>
        <w:rPr>
          <w:rFonts w:cs="Times New Roman" w:eastAsia="Times New Roman"/>
          <w:lang w:eastAsia="hr-HR"/>
        </w:rPr>
      </w:pPr>
      <w:r w:rsidRPr="00247903">
        <w:rPr>
          <w:rFonts w:cs="Times New Roman" w:eastAsia="Times New Roman"/>
          <w:lang w:eastAsia="hr-HR"/>
        </w:rPr>
        <w:t xml:space="preserve">                                                                                             SUDAC</w:t>
      </w:r>
    </w:p>
    <w:p w:rsidRDefault="00247903" w:rsidP="00247903" w:rsidR="00247903" w:rsidRPr="00247903">
      <w:pPr>
        <w:spacing w:after="0"/>
        <w:jc w:val="center"/>
        <w:rPr>
          <w:rFonts w:cs="Times New Roman" w:eastAsia="Times New Roman"/>
          <w:lang w:eastAsia="hr-HR"/>
        </w:rPr>
      </w:pPr>
      <w:r w:rsidRPr="00247903">
        <w:rPr>
          <w:rFonts w:cs="Times New Roman" w:eastAsia="Times New Roman"/>
          <w:lang w:eastAsia="hr-HR"/>
        </w:rPr>
        <w:t xml:space="preserve">                                                                                              Jozo Ćaleta</w:t>
      </w:r>
    </w:p>
    <w:p w:rsidRDefault="00247903" w:rsidP="00247903" w:rsidR="00247903" w:rsidRPr="00247903">
      <w:pPr>
        <w:spacing w:after="0"/>
        <w:jc w:val="right"/>
        <w:rPr>
          <w:rFonts w:cs="Times New Roman" w:eastAsia="Times New Roman"/>
          <w:b/>
          <w:szCs w:val="20"/>
          <w:lang w:eastAsia="hr-HR"/>
        </w:rPr>
      </w:pPr>
      <w:r w:rsidRPr="00247903">
        <w:rPr>
          <w:rFonts w:cs="Times New Roman" w:eastAsia="Times New Roman"/>
          <w:b/>
          <w:lang w:eastAsia="hr-HR"/>
        </w:rPr>
        <w:t xml:space="preserve">- 3 -                                </w:t>
      </w:r>
      <w:r w:rsidRPr="00247903">
        <w:rPr>
          <w:rFonts w:cs="Times New Roman" w:eastAsia="Times New Roman"/>
          <w:b/>
          <w:lang w:eastAsia="hr-HR" w:val="en-AU"/>
        </w:rPr>
        <w:t xml:space="preserve">Broj: 14. </w:t>
      </w:r>
      <w:r w:rsidRPr="00247903">
        <w:rPr>
          <w:rFonts w:cs="Times New Roman" w:eastAsia="Times New Roman"/>
          <w:b/>
          <w:lang w:eastAsia="hr-HR"/>
        </w:rPr>
        <w:t>St-1491/2015.</w:t>
      </w:r>
    </w:p>
    <w:p w:rsidRDefault="00247903" w:rsidP="00247903" w:rsidR="00247903" w:rsidRPr="00247903">
      <w:pPr>
        <w:spacing w:after="0"/>
        <w:jc w:val="both"/>
        <w:rPr>
          <w:rFonts w:cs="Times New Roman" w:eastAsia="Times New Roman"/>
          <w:lang w:eastAsia="hr-HR"/>
        </w:rPr>
      </w:pPr>
    </w:p>
    <w:p w:rsidRDefault="00247903" w:rsidP="00247903" w:rsidR="00247903" w:rsidRPr="00247903">
      <w:pPr>
        <w:spacing w:after="0"/>
        <w:jc w:val="both"/>
        <w:rPr>
          <w:rFonts w:cs="Times New Roman" w:eastAsia="Times New Roman"/>
          <w:lang w:eastAsia="hr-HR"/>
        </w:rPr>
      </w:pPr>
    </w:p>
    <w:p w:rsidRDefault="00247903" w:rsidP="00247903" w:rsidR="00247903" w:rsidRPr="00247903">
      <w:pPr>
        <w:spacing w:after="0"/>
        <w:jc w:val="both"/>
        <w:rPr>
          <w:rFonts w:cs="Times New Roman" w:eastAsia="Times New Roman"/>
          <w:lang w:eastAsia="hr-HR"/>
        </w:rPr>
      </w:pPr>
    </w:p>
    <w:p w:rsidRDefault="00247903" w:rsidP="00247903" w:rsidR="00247903" w:rsidRPr="00247903">
      <w:pPr>
        <w:spacing w:after="0"/>
        <w:jc w:val="both"/>
        <w:rPr>
          <w:rFonts w:cs="Times New Roman" w:eastAsia="Times New Roman"/>
          <w:lang w:eastAsia="hr-HR"/>
        </w:rPr>
      </w:pPr>
      <w:r w:rsidRPr="00247903">
        <w:rPr>
          <w:rFonts w:cs="Times New Roman" w:eastAsia="Times New Roman"/>
          <w:lang w:eastAsia="hr-HR"/>
        </w:rPr>
        <w:t>UPUTA O PRAVNOM LIJEKU:</w:t>
      </w:r>
    </w:p>
    <w:p w:rsidRDefault="00247903" w:rsidP="00247903" w:rsidR="00247903" w:rsidRPr="00247903">
      <w:pPr>
        <w:spacing w:after="0"/>
        <w:jc w:val="both"/>
        <w:rPr>
          <w:rFonts w:cs="Times New Roman" w:eastAsia="Times New Roman"/>
          <w:lang w:eastAsia="hr-HR"/>
        </w:rPr>
      </w:pPr>
    </w:p>
    <w:p w:rsidRDefault="00247903" w:rsidP="00247903" w:rsidR="00247903" w:rsidRPr="00247903">
      <w:pPr>
        <w:spacing w:after="0"/>
        <w:jc w:val="both"/>
        <w:rPr>
          <w:rFonts w:cs="Times New Roman" w:eastAsia="Times New Roman"/>
          <w:lang w:eastAsia="hr-HR"/>
        </w:rPr>
      </w:pPr>
      <w:r w:rsidRPr="00247903">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247903" w:rsidP="00247903" w:rsidR="00247903" w:rsidRPr="00247903">
      <w:pPr>
        <w:spacing w:after="0"/>
        <w:jc w:val="both"/>
        <w:rPr>
          <w:rFonts w:cs="Times New Roman" w:eastAsia="Times New Roman"/>
          <w:lang w:eastAsia="hr-HR"/>
        </w:rPr>
      </w:pPr>
    </w:p>
    <w:p w:rsidRDefault="00247903" w:rsidP="00247903" w:rsidR="00247903" w:rsidRPr="00247903">
      <w:pPr>
        <w:spacing w:after="0"/>
        <w:jc w:val="both"/>
        <w:rPr>
          <w:rFonts w:cs="Times New Roman" w:eastAsia="Times New Roman"/>
          <w:lang w:eastAsia="hr-HR"/>
        </w:rPr>
      </w:pPr>
      <w:r w:rsidRPr="00247903">
        <w:rPr>
          <w:rFonts w:cs="Times New Roman" w:eastAsia="Times New Roman"/>
          <w:lang w:eastAsia="hr-HR"/>
        </w:rPr>
        <w:t>DNA:</w:t>
      </w:r>
    </w:p>
    <w:p w:rsidRDefault="00247903" w:rsidP="00247903" w:rsidR="00247903" w:rsidRPr="00247903">
      <w:pPr>
        <w:spacing w:after="0"/>
        <w:jc w:val="both"/>
        <w:rPr>
          <w:rFonts w:cs="Times New Roman" w:eastAsia="Times New Roman"/>
          <w:lang w:eastAsia="hr-HR"/>
        </w:rPr>
      </w:pPr>
      <w:r w:rsidRPr="00247903">
        <w:rPr>
          <w:rFonts w:cs="Times New Roman" w:eastAsia="Times New Roman"/>
          <w:lang w:eastAsia="hr-HR"/>
        </w:rPr>
        <w:t>- predlagatelju FINANCIJSKA AGENCIJA, RC Split</w:t>
      </w:r>
    </w:p>
    <w:p w:rsidRDefault="00247903" w:rsidP="00247903" w:rsidR="00247903" w:rsidRPr="00247903">
      <w:pPr>
        <w:spacing w:after="0"/>
        <w:jc w:val="both"/>
        <w:rPr>
          <w:rFonts w:cs="Times New Roman" w:eastAsia="Times New Roman"/>
          <w:lang w:eastAsia="hr-HR"/>
        </w:rPr>
      </w:pPr>
      <w:r w:rsidRPr="00247903">
        <w:rPr>
          <w:rFonts w:cs="Times New Roman" w:eastAsia="Times New Roman"/>
          <w:lang w:eastAsia="hr-HR"/>
        </w:rPr>
        <w:t>- dužniku</w:t>
      </w:r>
    </w:p>
    <w:p w:rsidRDefault="00247903" w:rsidP="00247903" w:rsidR="00247903" w:rsidRPr="00247903">
      <w:pPr>
        <w:spacing w:after="0"/>
        <w:jc w:val="both"/>
        <w:rPr>
          <w:rFonts w:cs="Times New Roman" w:eastAsia="Times New Roman"/>
          <w:lang w:eastAsia="hr-HR"/>
        </w:rPr>
      </w:pPr>
      <w:r w:rsidRPr="00247903">
        <w:rPr>
          <w:rFonts w:cs="Times New Roman" w:eastAsia="Times New Roman"/>
          <w:lang w:eastAsia="hr-HR"/>
        </w:rPr>
        <w:t>- e-oglasna ploča – 8 dana</w:t>
      </w:r>
    </w:p>
    <w:p w:rsidRDefault="00247903" w:rsidP="00247903" w:rsidR="00247903" w:rsidRPr="00247903">
      <w:pPr>
        <w:spacing w:after="0"/>
        <w:jc w:val="both"/>
        <w:rPr>
          <w:rFonts w:cs="Times New Roman" w:eastAsia="Times New Roman"/>
          <w:lang w:eastAsia="hr-HR"/>
        </w:rPr>
      </w:pPr>
      <w:r w:rsidRPr="00247903">
        <w:rPr>
          <w:rFonts w:cs="Times New Roman" w:eastAsia="Times New Roman"/>
          <w:lang w:eastAsia="hr-HR"/>
        </w:rPr>
        <w:t>- u spis</w:t>
      </w:r>
    </w:p>
    <w:p w:rsidRDefault="00247903" w:rsidP="00247903" w:rsidR="00247903" w:rsidRPr="00247903">
      <w:pPr>
        <w:spacing w:after="0"/>
        <w:jc w:val="both"/>
        <w:rPr>
          <w:rFonts w:cs="Times New Roman" w:eastAsia="Times New Roman"/>
          <w:lang w:eastAsia="hr-HR"/>
        </w:rPr>
      </w:pPr>
    </w:p>
    <w:p w:rsidRDefault="00247903" w:rsidP="00247903" w:rsidR="00247903" w:rsidRPr="00247903">
      <w:pPr>
        <w:spacing w:after="0"/>
        <w:jc w:val="both"/>
        <w:rPr>
          <w:rFonts w:cs="Times New Roman" w:eastAsia="Times New Roman"/>
          <w:lang w:eastAsia="hr-HR"/>
        </w:rPr>
      </w:pPr>
    </w:p>
    <w:p w:rsidRDefault="00247903" w:rsidP="00247903" w:rsidR="00247903" w:rsidRPr="00247903">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47903"/>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4348483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2016.</izvorni_sadrzaj>
    <derivirana_varijabla naziv="DomainObject.DatumDonosenjaOdluke_1">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St-1491/2015-6</izvorni_sadrzaj>
    <derivirana_varijabla naziv="DomainObject.Oznaka_1">St-1491/2015-6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1491</izvorni_sadrzaj>
    <derivirana_varijabla naziv="DomainObject.Predmet.Broj_1">1491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St-1491/2015</izvorni_sadrzaj>
    <derivirana_varijabla naziv="DomainObject.Predmet.OznakaBroj_1">St-1491/2015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PIREX d.o.o. za trgovinu, projektiranje, nadzor i servisne usluge</izvorni_sadrzaj>
    <derivirana_varijabla naziv="DomainObject.Predmet.ProtustrankaFormated_1">  PIREX d.o.o. za trgovinu, projektiranje, nadzor i servisne usluge</derivirana_varijabla>
  </DomainObject.Predmet.ProtustrankaFormated>
  <DomainObject.Predmet.ProtustrankaFormatedOIB>
    <izvorni_sadrzaj>  PIREX d.o.o. za trgovinu, projektiranje, nadzor i servisne usluge, OIB 25681240895</izvorni_sadrzaj>
    <derivirana_varijabla naziv="DomainObject.Predmet.ProtustrankaFormatedOIB_1">  PIREX d.o.o. za trgovinu, projektiranje, nadzor i servisne usluge, OIB 25681240895</derivirana_varijabla>
  </DomainObject.Predmet.ProtustrankaFormatedOIB>
  <DomainObject.Predmet.ProtustrankaFormatedWithAdress>
    <izvorni_sadrzaj> PIREX d.o.o. za trgovinu, projektiranje, nadzor i servisne usluge, Solinska 2/c, 21000 Split</izvorni_sadrzaj>
    <derivirana_varijabla naziv="DomainObject.Predmet.ProtustrankaFormatedWithAdress_1"> PIREX d.o.o. za trgovinu, projektiranje, nadzor i servisne usluge, Solinska 2/c, 21000 Split</derivirana_varijabla>
  </DomainObject.Predmet.ProtustrankaFormatedWithAdress>
  <DomainObject.Predmet.ProtustrankaFormatedWithAdressOIB>
    <izvorni_sadrzaj> PIREX d.o.o. za trgovinu, projektiranje, nadzor i servisne usluge, OIB 25681240895, Solinska 2/c, 21000 Split</izvorni_sadrzaj>
    <derivirana_varijabla naziv="DomainObject.Predmet.ProtustrankaFormatedWithAdressOIB_1"> PIREX d.o.o. za trgovinu, projektiranje, nadzor i servisne usluge, OIB 25681240895, Solinska 2/c, 21000 Split</derivirana_varijabla>
  </DomainObject.Predmet.ProtustrankaFormatedWithAdressOIB>
  <DomainObject.Predmet.ProtustrankaWithAdress>
    <izvorni_sadrzaj>PIREX d.o.o. za trgovinu, projektiranje, nadzor i servisne usluge Solinska 2/c, 21000 Split</izvorni_sadrzaj>
    <derivirana_varijabla naziv="DomainObject.Predmet.ProtustrankaWithAdress_1">PIREX d.o.o. za trgovinu, projektiranje, nadzor i servisne usluge Solinska 2/c, 21000 Split</derivirana_varijabla>
  </DomainObject.Predmet.ProtustrankaWithAdress>
  <DomainObject.Predmet.ProtustrankaWithAdressOIB>
    <izvorni_sadrzaj>PIREX d.o.o. za trgovinu, projektiranje, nadzor i servisne usluge, OIB 25681240895, Solinska 2/c, 21000 Split</izvorni_sadrzaj>
    <derivirana_varijabla naziv="DomainObject.Predmet.ProtustrankaWithAdressOIB_1">PIREX d.o.o. za trgovinu, projektiranje, nadzor i servisne usluge, OIB 25681240895, Solinska 2/c, 21000 Split</derivirana_varijabla>
  </DomainObject.Predmet.ProtustrankaWithAdressOIB>
  <DomainObject.Predmet.ProtustrankaNazivFormated>
    <izvorni_sadrzaj>PIREX d.o.o. za trgovinu, projektiranje, nadzor i servisne usluge</izvorni_sadrzaj>
    <derivirana_varijabla naziv="DomainObject.Predmet.ProtustrankaNazivFormated_1">PIREX d.o.o. za trgovinu, projektiranje, nadzor i servisne usluge</derivirana_varijabla>
  </DomainObject.Predmet.ProtustrankaNazivFormated>
  <DomainObject.Predmet.ProtustrankaNazivFormatedOIB>
    <izvorni_sadrzaj>PIREX d.o.o. za trgovinu, projektiranje, nadzor i servisne usluge, OIB 25681240895</izvorni_sadrzaj>
    <derivirana_varijabla naziv="DomainObject.Predmet.ProtustrankaNazivFormatedOIB_1">PIREX d.o.o. za trgovinu, projektiranje, nadzor i servisne usluge, OIB 25681240895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357357.47</izvorni_sadrzaj>
    <derivirana_varijabla naziv="DomainObject.Predmet.TrenutnaVrijednost_1">357357.47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PIREX d.o.o. za trgovinu, projektiranje, nadzor i servisne usluge</item>
    </izvorni_sadrzaj>
    <derivirana_varijabla naziv="DomainObject.Predmet.ProtuStrankaListFormated_1">
      <item>PIREX d.o.o. za trgovinu, projektiranje, nadzor i servisne usluge</item>
    </derivirana_varijabla>
  </DomainObject.Predmet.ProtuStrankaListFormated>
  <DomainObject.Predmet.ProtuStrankaListFormatedOIB>
    <izvorni_sadrzaj>
      <item>PIREX d.o.o. za trgovinu, projektiranje, nadzor i servisne usluge, OIB 25681240895</item>
    </izvorni_sadrzaj>
    <derivirana_varijabla naziv="DomainObject.Predmet.ProtuStrankaListFormatedOIB_1">
      <item>PIREX d.o.o. za trgovinu, projektiranje, nadzor i servisne usluge, OIB 25681240895</item>
    </derivirana_varijabla>
  </DomainObject.Predmet.ProtuStrankaListFormatedOIB>
  <DomainObject.Predmet.ProtuStrankaListFormatedWithAdress>
    <izvorni_sadrzaj>
      <item>PIREX d.o.o. za trgovinu, projektiranje, nadzor i servisne usluge, Solinska 2/c, 21000 Split</item>
    </izvorni_sadrzaj>
    <derivirana_varijabla naziv="DomainObject.Predmet.ProtuStrankaListFormatedWithAdress_1">
      <item>PIREX d.o.o. za trgovinu, projektiranje, nadzor i servisne usluge, Solinska 2/c, 21000 Split</item>
    </derivirana_varijabla>
  </DomainObject.Predmet.ProtuStrankaListFormatedWithAdress>
  <DomainObject.Predmet.ProtuStrankaListFormatedWithAdressOIB>
    <izvorni_sadrzaj>
      <item>PIREX d.o.o. za trgovinu, projektiranje, nadzor i servisne usluge, OIB 25681240895, Solinska 2/c, 21000 Split</item>
    </izvorni_sadrzaj>
    <derivirana_varijabla naziv="DomainObject.Predmet.ProtuStrankaListFormatedWithAdressOIB_1">
      <item>PIREX d.o.o. za trgovinu, projektiranje, nadzor i servisne usluge, OIB 25681240895, Solinska 2/c, 21000 Split</item>
    </derivirana_varijabla>
  </DomainObject.Predmet.ProtuStrankaListFormatedWithAdressOIB>
  <DomainObject.Predmet.ProtuStrankaListNazivFormated>
    <izvorni_sadrzaj>
      <item>PIREX d.o.o. za trgovinu, projektiranje, nadzor i servisne usluge</item>
    </izvorni_sadrzaj>
    <derivirana_varijabla naziv="DomainObject.Predmet.ProtuStrankaListNazivFormated_1">
      <item>PIREX d.o.o. za trgovinu, projektiranje, nadzor i servisne usluge</item>
    </derivirana_varijabla>
  </DomainObject.Predmet.ProtuStrankaListNazivFormated>
  <DomainObject.Predmet.ProtuStrankaListNazivFormatedOIB>
    <izvorni_sadrzaj>
      <item>PIREX d.o.o. za trgovinu, projektiranje, nadzor i servisne usluge, OIB 25681240895</item>
    </izvorni_sadrzaj>
    <derivirana_varijabla naziv="DomainObject.Predmet.ProtuStrankaListNazivFormatedOIB_1">
      <item>PIREX d.o.o. za trgovinu, projektiranje, nadzor i servisne usluge, OIB 25681240895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2016.</izvorni_sadrzaj>
    <derivirana_varijabla naziv="DomainObject.Datum_1">19. rujna 2016.</derivirana_varijabla>
  </DomainObject.Datum>
  <DomainObject.PoslovniBrojDokumenta>
    <izvorni_sadrzaj>St-1491/2015-6</izvorni_sadrzaj>
    <derivirana_varijabla naziv="DomainObject.PoslovniBrojDokumenta_1">St-1491/2015-6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PIREX d.o.o. za trgovinu, projektiranje, nadzor i servisne usluge</izvorni_sadrzaj>
    <derivirana_varijabla naziv="DomainObject.Predmet.ProtustrankaIDrugi_1">PIREX d.o.o. za trgovinu, projektiranje, nadzor i servisne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PIREX d.o.o. za trgovinu, projektiranje, nadzor i servisne usluge, OIB 25681240895, Solinska 2/c, 21000 Split</izvorni_sadrzaj>
    <derivirana_varijabla naziv="DomainObject.Predmet.ProtustrankaIDrugiAdressOIB_1">PIREX d.o.o. za trgovinu, projektiranje, nadzor i servisne usluge, OIB 25681240895, Solinska 2/c,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PIREX d.o.o. za trgovinu, projektiranje, nadzor i servisne usluge</item>
      <item>FINANCIJSKA AGENCIJA, RC SPLIT</item>
    </izvorni_sadrzaj>
    <derivirana_varijabla naziv="DomainObject.Predmet.SudioniciListNaziv_1">
      <item>PIREX d.o.o. za trgovinu, projektiranje, nadzor i servisne usluge</item>
      <item>FINANCIJSKA AGENCIJA, RC SPLIT</item>
    </derivirana_varijabla>
  </DomainObject.Predmet.SudioniciListNaziv>
  <DomainObject.Predmet.SudioniciListAdressOIB>
    <izvorni_sadrzaj>
      <item>PIREX d.o.o. za trgovinu, projektiranje, nadzor i servisne usluge, OIB 25681240895, Solinska 2/c,21000 Split</item>
      <item>FINANCIJSKA AGENCIJA, RC SPLIT, OIB 85821130368, Mažuranićevo šetalište 24 b,21000 Split</item>
    </izvorni_sadrzaj>
    <derivirana_varijabla naziv="DomainObject.Predmet.SudioniciListAdressOIB_1">
      <item>PIREX d.o.o. za trgovinu, projektiranje, nadzor i servisne usluge, OIB 25681240895, Solinska 2/c,21000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B30D0C-C137-4CC6-8AE6-B4438D3639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789</properties:Words>
  <properties:Characters>4289</properties:Characters>
  <properties:Lines>120</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2016-09-19T09:34:00Z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St-1491/2015-6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