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b55d" w14:paraId="fb3b55d" w:rsidRDefault="00AC00B5" w:rsidR="001F773F">
      <w:pPr>
        <w:pStyle w:val="Standard"/>
        <w15:collapsed w:val="false"/>
        <w:rPr>
          <w:b/>
          <w:bCs/>
          <w:color w:val="707070"/>
        </w:rPr>
      </w:pPr>
      <w:bookmarkStart w:name="_GoBack" w:id="0"/>
      <w:bookmarkEnd w:id="0"/>
      <w:r>
        <w:rPr>
          <w:b/>
          <w:bCs/>
          <w:color w:val="707070"/>
        </w:rPr>
        <w:t>IZVJEŠĆE STEČAJNOG UPRAVITELJA O STANJU STEČAJNE MASE 11.05.2018.</w:t>
      </w:r>
    </w:p>
    <w:p w:rsidRDefault="001F773F" w:rsidR="001F773F">
      <w:pPr>
        <w:pStyle w:val="Standard"/>
        <w:rPr>
          <w:b/>
          <w:bCs/>
          <w:color w:val="707070"/>
        </w:rPr>
      </w:pPr>
    </w:p>
    <w:p w:rsidRDefault="00AC00B5" w:rsidR="001F773F">
      <w:pPr>
        <w:pStyle w:val="Standard"/>
        <w:rPr>
          <w:b/>
          <w:bCs/>
          <w:color w:val="707070"/>
        </w:rPr>
      </w:pPr>
      <w:r>
        <w:rPr>
          <w:b/>
          <w:bCs/>
          <w:color w:val="707070"/>
        </w:rPr>
        <w:t>STEČAJNA MASA MEĐIMURJE VISOKOGRADNJA D.D. (SM MV)</w:t>
      </w:r>
    </w:p>
    <w:p w:rsidRDefault="00AC00B5" w:rsidR="001F773F">
      <w:pPr>
        <w:pStyle w:val="Standard"/>
        <w:rPr>
          <w:b/>
          <w:bCs/>
          <w:color w:val="707070"/>
        </w:rPr>
      </w:pPr>
      <w:r>
        <w:rPr>
          <w:b/>
          <w:bCs/>
          <w:color w:val="707070"/>
        </w:rPr>
        <w:t>St- 9/2000</w:t>
      </w:r>
    </w:p>
    <w:p w:rsidRDefault="001F773F" w:rsidR="001F773F">
      <w:pPr>
        <w:pStyle w:val="Standard"/>
        <w:rPr>
          <w:b/>
          <w:bCs/>
          <w:color w:val="707070"/>
        </w:rPr>
      </w:pPr>
    </w:p>
    <w:p w:rsidRDefault="00AC00B5" w:rsidR="001F773F">
      <w:pPr>
        <w:pStyle w:val="Standard"/>
        <w:rPr>
          <w:color w:val="707070"/>
        </w:rPr>
      </w:pPr>
      <w:proofErr w:type="spellStart"/>
      <w:r>
        <w:rPr>
          <w:color w:val="707070"/>
        </w:rPr>
        <w:t>sut</w:t>
      </w:r>
      <w:proofErr w:type="spellEnd"/>
      <w:r>
        <w:rPr>
          <w:color w:val="707070"/>
        </w:rPr>
        <w:t>. Jasna Lekić</w:t>
      </w:r>
    </w:p>
    <w:p w:rsidRDefault="00AC00B5" w:rsidR="001F773F">
      <w:pPr>
        <w:pStyle w:val="Standard"/>
        <w:rPr>
          <w:color w:val="707070"/>
        </w:rPr>
      </w:pPr>
      <w:r>
        <w:rPr>
          <w:color w:val="707070"/>
        </w:rPr>
        <w:t>OIB:76002064578</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Dana 01.02.2018. upravitelj stečajne mase preuzeo je postupak od Velimira </w:t>
      </w:r>
      <w:proofErr w:type="spellStart"/>
      <w:r>
        <w:rPr>
          <w:color w:val="707070"/>
        </w:rPr>
        <w:t>Slamara</w:t>
      </w:r>
      <w:proofErr w:type="spellEnd"/>
      <w:r>
        <w:rPr>
          <w:color w:val="707070"/>
        </w:rPr>
        <w:t xml:space="preserve"> Vezano na preuzimanje održano je nekoliko sastanaka s odvjetnicima </w:t>
      </w:r>
      <w:proofErr w:type="spellStart"/>
      <w:r>
        <w:rPr>
          <w:color w:val="707070"/>
        </w:rPr>
        <w:t>Golenko</w:t>
      </w:r>
      <w:proofErr w:type="spellEnd"/>
      <w:r>
        <w:rPr>
          <w:color w:val="707070"/>
        </w:rPr>
        <w:t>/</w:t>
      </w:r>
      <w:proofErr w:type="spellStart"/>
      <w:r>
        <w:rPr>
          <w:color w:val="707070"/>
        </w:rPr>
        <w:t>Ljubenko</w:t>
      </w:r>
      <w:proofErr w:type="spellEnd"/>
      <w:r>
        <w:rPr>
          <w:color w:val="707070"/>
        </w:rPr>
        <w:t xml:space="preserve"> u uredu stečajnog upravitelja u Varaždinu, te ranije s odvjetnikom Vanjom </w:t>
      </w:r>
      <w:proofErr w:type="spellStart"/>
      <w:r>
        <w:rPr>
          <w:color w:val="707070"/>
        </w:rPr>
        <w:t>Vargecom</w:t>
      </w:r>
      <w:proofErr w:type="spellEnd"/>
      <w:r>
        <w:rPr>
          <w:color w:val="707070"/>
        </w:rPr>
        <w:t xml:space="preserve"> iz ureda </w:t>
      </w:r>
      <w:proofErr w:type="spellStart"/>
      <w:r>
        <w:rPr>
          <w:color w:val="707070"/>
        </w:rPr>
        <w:t>Ljubenko</w:t>
      </w:r>
      <w:proofErr w:type="spellEnd"/>
      <w:r>
        <w:rPr>
          <w:color w:val="707070"/>
        </w:rPr>
        <w:t>, također u Varaždinu.</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Isto tako održan je u Čakovcu sastanak s  g. Vladom Devčićem i kasnije s stečajnim upraviteljem Dom </w:t>
      </w:r>
      <w:proofErr w:type="spellStart"/>
      <w:r>
        <w:rPr>
          <w:color w:val="707070"/>
        </w:rPr>
        <w:t>exclusive</w:t>
      </w:r>
      <w:proofErr w:type="spellEnd"/>
      <w:r>
        <w:rPr>
          <w:color w:val="707070"/>
        </w:rPr>
        <w:t xml:space="preserve"> interijeri d.o.o. u stečaju g. </w:t>
      </w:r>
      <w:proofErr w:type="spellStart"/>
      <w:r>
        <w:rPr>
          <w:color w:val="707070"/>
        </w:rPr>
        <w:t>Strniščakom</w:t>
      </w:r>
      <w:proofErr w:type="spellEnd"/>
      <w:r>
        <w:rPr>
          <w:color w:val="707070"/>
        </w:rPr>
        <w:t xml:space="preserve"> radi sporne nekretnine u Zagrebu.</w:t>
      </w:r>
    </w:p>
    <w:p w:rsidRDefault="001F773F" w:rsidR="001F773F">
      <w:pPr>
        <w:pStyle w:val="Standard"/>
        <w:jc w:val="both"/>
        <w:rPr>
          <w:color w:val="707070"/>
        </w:rPr>
      </w:pPr>
    </w:p>
    <w:p w:rsidRDefault="00AC00B5" w:rsidR="001F773F">
      <w:pPr>
        <w:pStyle w:val="Standard"/>
        <w:jc w:val="both"/>
        <w:rPr>
          <w:color w:val="707070"/>
        </w:rPr>
      </w:pPr>
      <w:r>
        <w:rPr>
          <w:color w:val="707070"/>
        </w:rPr>
        <w:t>S bivšim stečajnim upraviteljem održano je nekoliko sastanaka i izuzet je dio dokumentacije koji se odnosi na aktualne postupke u tijeku.</w:t>
      </w:r>
    </w:p>
    <w:p w:rsidRDefault="001F773F" w:rsidR="001F773F">
      <w:pPr>
        <w:pStyle w:val="Standard"/>
        <w:jc w:val="both"/>
        <w:rPr>
          <w:color w:val="707070"/>
        </w:rPr>
      </w:pPr>
    </w:p>
    <w:p w:rsidRDefault="00AC00B5" w:rsidR="001F773F">
      <w:pPr>
        <w:pStyle w:val="Standard"/>
        <w:jc w:val="both"/>
        <w:rPr>
          <w:color w:val="707070"/>
        </w:rPr>
      </w:pPr>
      <w:r>
        <w:rPr>
          <w:color w:val="707070"/>
        </w:rPr>
        <w:t>Svi navedeni sastanci održani su zbog toga da novi stečajni upravitelj stekne uvid u aktualne postupke a koji se svode na 3 osnovna postupka, kako slijedi:</w:t>
      </w:r>
    </w:p>
    <w:p w:rsidRDefault="001F773F" w:rsidR="001F773F">
      <w:pPr>
        <w:pStyle w:val="Standard"/>
        <w:rPr>
          <w:color w:val="707070"/>
        </w:rPr>
      </w:pPr>
    </w:p>
    <w:p w:rsidRDefault="00AC00B5" w:rsidR="001F773F">
      <w:pPr>
        <w:pStyle w:val="Standard"/>
        <w:jc w:val="both"/>
        <w:rPr>
          <w:color w:val="707070"/>
        </w:rPr>
      </w:pPr>
      <w:r>
        <w:rPr>
          <w:b/>
          <w:bCs/>
          <w:color w:val="707070"/>
        </w:rPr>
        <w:t>1.</w:t>
      </w:r>
      <w:r>
        <w:rPr>
          <w:color w:val="707070"/>
        </w:rPr>
        <w:t xml:space="preserve"> </w:t>
      </w:r>
      <w:r>
        <w:rPr>
          <w:b/>
          <w:bCs/>
          <w:color w:val="707070"/>
        </w:rPr>
        <w:t>Spor protiv Ingre d.d.</w:t>
      </w:r>
      <w:r>
        <w:rPr>
          <w:color w:val="707070"/>
        </w:rPr>
        <w:t xml:space="preserve"> (u PSN) radi naplate troškova u iznosu 4,9 mil. kn (TS Varaždin, P-171/2009). Radi se o predmetu kolokvijalno nazvan </w:t>
      </w:r>
      <w:r>
        <w:rPr>
          <w:b/>
          <w:bCs/>
          <w:color w:val="707070"/>
        </w:rPr>
        <w:t>"Rusija"</w:t>
      </w:r>
      <w:r>
        <w:rPr>
          <w:color w:val="707070"/>
        </w:rPr>
        <w:t xml:space="preserve"> koji je tužitelj Ingra d.d. pravomoćno izgubila pa odvjetnici SM MV prema Ugovoru o zastupanju od 30.10.2003. imaju pravo naplate dosuđenih troškova. Vezano na taj predmet Ingra d.d. uložila je  reviziju na koju se SM MV očitovao 22.01.2018. smatrajući da istu treba odbaciti jer protiv odluke o troškovima revizija nije dopuštena.</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Za napomenuti je da su odvjetnici </w:t>
      </w:r>
      <w:proofErr w:type="spellStart"/>
      <w:r>
        <w:rPr>
          <w:color w:val="707070"/>
        </w:rPr>
        <w:t>Ljubenko</w:t>
      </w:r>
      <w:proofErr w:type="spellEnd"/>
      <w:r>
        <w:rPr>
          <w:color w:val="707070"/>
        </w:rPr>
        <w:t>/</w:t>
      </w:r>
      <w:proofErr w:type="spellStart"/>
      <w:r>
        <w:rPr>
          <w:color w:val="707070"/>
        </w:rPr>
        <w:t>Golenko</w:t>
      </w:r>
      <w:proofErr w:type="spellEnd"/>
      <w:r>
        <w:rPr>
          <w:color w:val="707070"/>
        </w:rPr>
        <w:t xml:space="preserve"> u ovršnom postupku izravnom naplatom uspjeli naplatiti 490.900,60 kn (10% tražbine, ostatak nisu tražili da ne blokiraju Ingru d.d. ?!) ali je dana 28.02.2018. Ingra d.d. podnijela tužbu na OGS Zagreb radi proglašenja ovrhe nedopuštenom (do sada nije bilo nijedno ročište). Ingra d.d., ovdje kao tužitelj, tvrdi da SM MV nije pravodobno prijavila svoju tražbinu (troškove) u stečajnu masu i zato nema pravo na naplatu iste. U odgovoru na tužbu od 14.03.2018. SM MV  ističe da je tražbina na ime troška nastala nakon sklapanja PSN (pravomoćno od 25.11.2014.) i to po presudi TS Varaždin broj P-171/09 od 29.02.2016. a ne od 17.12.2014. kako to tvrdi Ingra d.d., pa se nije niti moglo prijaviti ono što još  nije nastalo.</w:t>
      </w:r>
    </w:p>
    <w:p w:rsidRDefault="001F773F" w:rsidR="001F773F">
      <w:pPr>
        <w:pStyle w:val="Standard"/>
        <w:jc w:val="both"/>
        <w:rPr>
          <w:color w:val="707070"/>
        </w:rPr>
      </w:pPr>
    </w:p>
    <w:p w:rsidRDefault="00AC00B5" w:rsidR="001F773F">
      <w:pPr>
        <w:pStyle w:val="Standard"/>
        <w:jc w:val="both"/>
        <w:rPr>
          <w:color w:val="707070"/>
        </w:rPr>
      </w:pPr>
      <w:r>
        <w:rPr>
          <w:b/>
          <w:bCs/>
          <w:color w:val="707070"/>
        </w:rPr>
        <w:t>2.</w:t>
      </w:r>
      <w:r>
        <w:rPr>
          <w:color w:val="707070"/>
        </w:rPr>
        <w:t xml:space="preserve"> </w:t>
      </w:r>
      <w:r>
        <w:rPr>
          <w:b/>
          <w:bCs/>
          <w:color w:val="707070"/>
        </w:rPr>
        <w:t>Predmet Ingra d.d.</w:t>
      </w:r>
      <w:r>
        <w:rPr>
          <w:color w:val="707070"/>
        </w:rPr>
        <w:t xml:space="preserve"> (TS Varaždin, P-214/2013) kolokvijalno</w:t>
      </w:r>
      <w:r>
        <w:rPr>
          <w:b/>
          <w:bCs/>
          <w:color w:val="707070"/>
        </w:rPr>
        <w:t xml:space="preserve"> Libija</w:t>
      </w:r>
      <w:r>
        <w:rPr>
          <w:color w:val="707070"/>
        </w:rPr>
        <w:t xml:space="preserve">, prema izvješću odvjetnika </w:t>
      </w:r>
      <w:proofErr w:type="spellStart"/>
      <w:r>
        <w:rPr>
          <w:color w:val="707070"/>
        </w:rPr>
        <w:t>Ljubenko</w:t>
      </w:r>
      <w:proofErr w:type="spellEnd"/>
      <w:r>
        <w:rPr>
          <w:color w:val="707070"/>
        </w:rPr>
        <w:t>/</w:t>
      </w:r>
      <w:proofErr w:type="spellStart"/>
      <w:r>
        <w:rPr>
          <w:color w:val="707070"/>
        </w:rPr>
        <w:t>Vargec</w:t>
      </w:r>
      <w:proofErr w:type="spellEnd"/>
      <w:r>
        <w:rPr>
          <w:color w:val="707070"/>
        </w:rPr>
        <w:t xml:space="preserve"> od 22.02.2018. rješenjem suda odbačena je tužba  SM MV na razliku prijave tražbine jer je u  PSN Ingre d.d., pravomoćne od 25.11.2014., utvrđena tražbina SM MV u iznosu 35.306.683,32 kn (</w:t>
      </w:r>
      <w:proofErr w:type="spellStart"/>
      <w:r>
        <w:rPr>
          <w:color w:val="707070"/>
        </w:rPr>
        <w:t>Rbr</w:t>
      </w:r>
      <w:proofErr w:type="spellEnd"/>
      <w:r>
        <w:rPr>
          <w:color w:val="707070"/>
        </w:rPr>
        <w:t xml:space="preserve">. 277 nagodbe, isplata u obveznicama Lanište d.o.o. = ovisno društvo Ingre d.d., dospijeće prve tranše 2020. godine do zaključno 2032. godine). SM MV podnijela je žalbu na to rješenje koja odbijena rješenjem VTS broj </w:t>
      </w:r>
      <w:proofErr w:type="spellStart"/>
      <w:r>
        <w:rPr>
          <w:color w:val="707070"/>
        </w:rPr>
        <w:t>Pž</w:t>
      </w:r>
      <w:proofErr w:type="spellEnd"/>
      <w:r>
        <w:rPr>
          <w:color w:val="707070"/>
        </w:rPr>
        <w:t xml:space="preserve">-1681/218. od 22.02.2018. Odvjetnici </w:t>
      </w:r>
      <w:proofErr w:type="spellStart"/>
      <w:r>
        <w:rPr>
          <w:color w:val="707070"/>
        </w:rPr>
        <w:t>Ljubeno</w:t>
      </w:r>
      <w:proofErr w:type="spellEnd"/>
      <w:r>
        <w:rPr>
          <w:color w:val="707070"/>
        </w:rPr>
        <w:t>/</w:t>
      </w:r>
      <w:proofErr w:type="spellStart"/>
      <w:r>
        <w:rPr>
          <w:color w:val="707070"/>
        </w:rPr>
        <w:t>Golenko</w:t>
      </w:r>
      <w:proofErr w:type="spellEnd"/>
      <w:r>
        <w:rPr>
          <w:color w:val="707070"/>
        </w:rPr>
        <w:t xml:space="preserve"> sada predlažu podnošenje revizije (rok 21.05.2018) i opreza radi ustavne tužbe.</w:t>
      </w:r>
    </w:p>
    <w:p w:rsidRDefault="001F773F" w:rsidR="001F773F">
      <w:pPr>
        <w:pStyle w:val="Standard"/>
        <w:jc w:val="both"/>
        <w:rPr>
          <w:color w:val="707070"/>
        </w:rPr>
      </w:pPr>
    </w:p>
    <w:p w:rsidRDefault="00AC00B5" w:rsidR="001F773F">
      <w:pPr>
        <w:pStyle w:val="Standard"/>
        <w:jc w:val="both"/>
        <w:rPr>
          <w:color w:val="707070"/>
        </w:rPr>
      </w:pPr>
      <w:r>
        <w:rPr>
          <w:color w:val="707070"/>
        </w:rPr>
        <w:t>Vezano na gornje potrebno je ukratko izložiti historijat ovog postupka na osnovu informacija odvjetnika i bivšeg stečajnog upravitelja te dostupne dokumentacije.</w:t>
      </w:r>
    </w:p>
    <w:p w:rsidRDefault="001F773F" w:rsidR="001F773F">
      <w:pPr>
        <w:pStyle w:val="Standard"/>
        <w:jc w:val="both"/>
        <w:rPr>
          <w:color w:val="707070"/>
        </w:rPr>
      </w:pPr>
    </w:p>
    <w:p w:rsidRDefault="00AC00B5" w:rsidR="001F773F">
      <w:pPr>
        <w:pStyle w:val="Standard"/>
        <w:jc w:val="both"/>
        <w:rPr>
          <w:color w:val="707070"/>
        </w:rPr>
      </w:pPr>
      <w:r>
        <w:rPr>
          <w:color w:val="707070"/>
        </w:rPr>
        <w:t>Naime prvostupanjskom presudom TS Varaždin broj P-377/08 od 29.09.2009. naloženo je tuženiku Ingra d.d. da tužitelju SM MV isplati iznos od 6.186.328,69 USD.</w:t>
      </w:r>
    </w:p>
    <w:p w:rsidRDefault="001F773F" w:rsidR="001F773F">
      <w:pPr>
        <w:pStyle w:val="Standard"/>
        <w:jc w:val="both"/>
        <w:rPr>
          <w:color w:val="707070"/>
        </w:rPr>
      </w:pPr>
    </w:p>
    <w:p w:rsidRDefault="00AC00B5" w:rsidR="001F773F">
      <w:pPr>
        <w:pStyle w:val="Standard"/>
        <w:jc w:val="both"/>
        <w:rPr>
          <w:color w:val="707070"/>
        </w:rPr>
      </w:pPr>
      <w:r>
        <w:rPr>
          <w:color w:val="707070"/>
        </w:rPr>
        <w:lastRenderedPageBreak/>
        <w:t>Drugostupanjskom presudom VTS od 07.05.2013. potvrđena je prvostupanjska presuda u dijelu u kojem Ingra d.d. mora platiti SM MV 2.821.277,46 USD a za dio od 3.365.051,23 USD prvostupanjska presuda je ukinuta.</w:t>
      </w:r>
    </w:p>
    <w:p w:rsidRDefault="001F773F" w:rsidR="001F773F">
      <w:pPr>
        <w:pStyle w:val="Standard"/>
        <w:jc w:val="both"/>
        <w:rPr>
          <w:color w:val="707070"/>
        </w:rPr>
      </w:pPr>
    </w:p>
    <w:p w:rsidRDefault="00AC00B5" w:rsidR="001F773F">
      <w:pPr>
        <w:pStyle w:val="Standard"/>
        <w:jc w:val="both"/>
        <w:rPr>
          <w:color w:val="707070"/>
        </w:rPr>
      </w:pPr>
      <w:r>
        <w:rPr>
          <w:color w:val="707070"/>
        </w:rPr>
        <w:t>Revizijskom presudom VSRH od 15.04.2015. prihvaćena je revizija Ingre d.d., preinačene su presude pa je tužitelj SM MV odbijen i za ranije već pravomoćno dosuđen iznos od 2.821.277,46 USD, time da je navedeni iznos Ingra d.d. u kunskoj protuvrijednosti (35.306.683,32 kn) prije donošenja revizijske odluke VSRH priznala u PSN pa je ta tražbina pravomoćno utvrđena u PSN od 25.11.2014.</w:t>
      </w:r>
    </w:p>
    <w:p w:rsidRDefault="001F773F" w:rsidR="001F773F">
      <w:pPr>
        <w:pStyle w:val="Standard"/>
        <w:jc w:val="both"/>
        <w:rPr>
          <w:color w:val="707070"/>
        </w:rPr>
      </w:pPr>
    </w:p>
    <w:p w:rsidRDefault="00AC00B5" w:rsidR="001F773F">
      <w:pPr>
        <w:pStyle w:val="Standard"/>
        <w:jc w:val="both"/>
        <w:rPr>
          <w:color w:val="707070"/>
        </w:rPr>
      </w:pPr>
      <w:r>
        <w:rPr>
          <w:color w:val="707070"/>
        </w:rPr>
        <w:t>Dakle u PSN Ingre d.d. ušao je iznos od 35.306.683,32 kn (25.11.2014.) za koji SM MV prema revizijskoj presudi VSRH od 15.04.2015. zapravo nema pravo.</w:t>
      </w:r>
    </w:p>
    <w:p w:rsidRDefault="001F773F" w:rsidR="001F773F">
      <w:pPr>
        <w:pStyle w:val="Standard"/>
        <w:jc w:val="both"/>
        <w:rPr>
          <w:color w:val="707070"/>
        </w:rPr>
      </w:pPr>
    </w:p>
    <w:p w:rsidRDefault="00AC00B5" w:rsidR="001F773F">
      <w:pPr>
        <w:pStyle w:val="Standard"/>
        <w:jc w:val="both"/>
        <w:rPr>
          <w:color w:val="707070"/>
        </w:rPr>
      </w:pPr>
      <w:r>
        <w:rPr>
          <w:color w:val="707070"/>
        </w:rPr>
        <w:t>Paralelno s gore opisanim postupcima tekla su i više  upravnih postupka (3?) i to kako slijedi:</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Rješenjem Upravnog suda u Zagrebu broj </w:t>
      </w:r>
      <w:proofErr w:type="spellStart"/>
      <w:r>
        <w:rPr>
          <w:color w:val="707070"/>
        </w:rPr>
        <w:t>Usl</w:t>
      </w:r>
      <w:proofErr w:type="spellEnd"/>
      <w:r>
        <w:rPr>
          <w:color w:val="707070"/>
        </w:rPr>
        <w:t>-1859/14 od 06.06.2017. odbijen je tužbeni zahtjev SM MV za poništavanje rješenja MF RH, Samostalnog sektora za drugostupanjski upravni postupak od 14.04.2014. i rješenja FINE, Regionalnog centra Zagreb, Nagodbenog vijeća broj HR01 od 27.03.2014. (radi se o PSN za Ingru d.d. - navodne nezakonitosti oko Plana restrukturiranja i povrede načela razmjernosti namirenja).</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Prije gornjeg upravnog postupka Visoki upravni sud RH presudom broj </w:t>
      </w:r>
      <w:proofErr w:type="spellStart"/>
      <w:r>
        <w:rPr>
          <w:color w:val="707070"/>
        </w:rPr>
        <w:t>Usž</w:t>
      </w:r>
      <w:proofErr w:type="spellEnd"/>
      <w:r>
        <w:rPr>
          <w:color w:val="707070"/>
        </w:rPr>
        <w:t xml:space="preserve">-211/16 od 03.03.2016. odbio je žalbu SM MV i na presudu Upravnog suda u Zagrebu broj </w:t>
      </w:r>
      <w:proofErr w:type="spellStart"/>
      <w:r>
        <w:rPr>
          <w:color w:val="707070"/>
        </w:rPr>
        <w:t>Usl</w:t>
      </w:r>
      <w:proofErr w:type="spellEnd"/>
      <w:r>
        <w:rPr>
          <w:color w:val="707070"/>
        </w:rPr>
        <w:t xml:space="preserve">-1583/14 od 08.09.2015. kojom je odbijen tužbeni zahtjev za poništenje točke II izreke rješenja MF RH, Samostalnog sektora za drugostupanjski upravni postupak od 31.03.2014.  Radi se o </w:t>
      </w:r>
      <w:proofErr w:type="spellStart"/>
      <w:r>
        <w:rPr>
          <w:color w:val="707070"/>
        </w:rPr>
        <w:t>prekluzivnosti</w:t>
      </w:r>
      <w:proofErr w:type="spellEnd"/>
      <w:r>
        <w:rPr>
          <w:color w:val="707070"/>
        </w:rPr>
        <w:t xml:space="preserve"> roka iz članka 52, ZFPPN jer je SM MV zakasnio s prijavom tražbine podnijevši je 27.09.2013., tj. nakon isteka roka od 30d od otvaranja postupka PSN.</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Također Visoki upravni sud RH presudom broj </w:t>
      </w:r>
      <w:proofErr w:type="spellStart"/>
      <w:r>
        <w:rPr>
          <w:color w:val="707070"/>
        </w:rPr>
        <w:t>Usž</w:t>
      </w:r>
      <w:proofErr w:type="spellEnd"/>
      <w:r>
        <w:rPr>
          <w:color w:val="707070"/>
        </w:rPr>
        <w:t xml:space="preserve">-3120/16 odbio je žalbu SM MV jer je Upravni sud u Zagrebu kao prvostupanjski sud  rješenjem broj </w:t>
      </w:r>
      <w:proofErr w:type="spellStart"/>
      <w:r>
        <w:rPr>
          <w:color w:val="707070"/>
        </w:rPr>
        <w:t>Usl</w:t>
      </w:r>
      <w:proofErr w:type="spellEnd"/>
      <w:r>
        <w:rPr>
          <w:color w:val="707070"/>
        </w:rPr>
        <w:t xml:space="preserve">-1376/14 od 14.04.2016. odbacio tužbu (zbog neodlučivanja o cijelom tužbenom zahtjevu i povrede načela razmjernosti </w:t>
      </w:r>
      <w:proofErr w:type="spellStart"/>
      <w:r>
        <w:rPr>
          <w:color w:val="707070"/>
        </w:rPr>
        <w:t>namirenjaSM</w:t>
      </w:r>
      <w:proofErr w:type="spellEnd"/>
      <w:r>
        <w:rPr>
          <w:color w:val="707070"/>
        </w:rPr>
        <w:t xml:space="preserve"> MV) kao nedopuštenu budući da je rješenje na koje se tužitelj žalio bilo poništeno a na novo rješenje SM MV nije se žalila.</w:t>
      </w:r>
    </w:p>
    <w:p w:rsidRDefault="001F773F" w:rsidR="001F773F">
      <w:pPr>
        <w:pStyle w:val="Standard"/>
        <w:jc w:val="both"/>
        <w:rPr>
          <w:color w:val="707070"/>
        </w:rPr>
      </w:pPr>
    </w:p>
    <w:p w:rsidRDefault="00AC00B5" w:rsidR="001F773F">
      <w:pPr>
        <w:pStyle w:val="Standard"/>
        <w:jc w:val="both"/>
        <w:rPr>
          <w:color w:val="707070"/>
        </w:rPr>
      </w:pPr>
      <w:r>
        <w:rPr>
          <w:b/>
          <w:bCs/>
          <w:color w:val="707070"/>
        </w:rPr>
        <w:t>3. Predmet Vlado Devčić</w:t>
      </w:r>
      <w:r>
        <w:rPr>
          <w:color w:val="707070"/>
        </w:rPr>
        <w:t xml:space="preserve">, radi priznanja prava vlasništva na nekretnini na zgradi (ranije baraci za smještaj radnika MV) i zemljištu u </w:t>
      </w:r>
      <w:proofErr w:type="spellStart"/>
      <w:r>
        <w:rPr>
          <w:color w:val="707070"/>
        </w:rPr>
        <w:t>Resniku</w:t>
      </w:r>
      <w:proofErr w:type="spellEnd"/>
      <w:r>
        <w:rPr>
          <w:color w:val="707070"/>
        </w:rPr>
        <w:t xml:space="preserve">, Zagreb. Za sada je u tijeku postupak na TS Zagreb pod brojem P-2751/2015. u kojem Vlado Devčić iz Zagreba, Kuhačeva 2,  tuži 1. SM iza Dom </w:t>
      </w:r>
      <w:proofErr w:type="spellStart"/>
      <w:r>
        <w:rPr>
          <w:color w:val="707070"/>
        </w:rPr>
        <w:t>exclusive</w:t>
      </w:r>
      <w:proofErr w:type="spellEnd"/>
      <w:r>
        <w:rPr>
          <w:color w:val="707070"/>
        </w:rPr>
        <w:t xml:space="preserve"> interijeri d.o.o. iz </w:t>
      </w:r>
      <w:proofErr w:type="spellStart"/>
      <w:r>
        <w:rPr>
          <w:color w:val="707070"/>
        </w:rPr>
        <w:t>Šenkovca</w:t>
      </w:r>
      <w:proofErr w:type="spellEnd"/>
      <w:r>
        <w:rPr>
          <w:color w:val="707070"/>
        </w:rPr>
        <w:t xml:space="preserve">, Gorčica 10, skraćeno DEI, koju zastupa stečajni upravitelj Tomislav </w:t>
      </w:r>
      <w:proofErr w:type="spellStart"/>
      <w:r>
        <w:rPr>
          <w:color w:val="707070"/>
        </w:rPr>
        <w:t>Strniščak</w:t>
      </w:r>
      <w:proofErr w:type="spellEnd"/>
      <w:r>
        <w:rPr>
          <w:color w:val="707070"/>
        </w:rPr>
        <w:t xml:space="preserve"> iz Čakovca i 2. SM MV koju sada zastupa Zvonko </w:t>
      </w:r>
      <w:proofErr w:type="spellStart"/>
      <w:r>
        <w:rPr>
          <w:color w:val="707070"/>
        </w:rPr>
        <w:t>Hrain</w:t>
      </w:r>
      <w:proofErr w:type="spellEnd"/>
      <w:r>
        <w:rPr>
          <w:color w:val="707070"/>
        </w:rPr>
        <w:t>.  Podneskom od 19.02.2018. tužitelj Vlado Devčić traži priznanje vlasništva na uvodno naznačenom nekretninom koje stekao građenjem a što bi 1. i 2. tuženik trebali priznati. Do sada nije zakazano ročište.</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Ujedno pod 2. tužbenog zahtjeva zahtijeva utvrđenje </w:t>
      </w:r>
      <w:proofErr w:type="spellStart"/>
      <w:r>
        <w:rPr>
          <w:color w:val="707070"/>
        </w:rPr>
        <w:t>ništetnosti</w:t>
      </w:r>
      <w:proofErr w:type="spellEnd"/>
      <w:r>
        <w:rPr>
          <w:color w:val="707070"/>
        </w:rPr>
        <w:t xml:space="preserve"> Ugovora o prodaji sporne nekretnine od 12.08.2002. sklopljenog tada između 1. i 2. tuženika te da tuženici priznaju i taj zahtjev.</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Na zahtjev stečajnog suda bivši stečajni upravitelj je 06.07.2016. obrazložio cjelokupnu situaciju. Navodi da kupac DEI nije platio </w:t>
      </w:r>
      <w:proofErr w:type="spellStart"/>
      <w:r>
        <w:rPr>
          <w:color w:val="707070"/>
        </w:rPr>
        <w:t>kupovninu</w:t>
      </w:r>
      <w:proofErr w:type="spellEnd"/>
      <w:r>
        <w:rPr>
          <w:color w:val="707070"/>
        </w:rPr>
        <w:t xml:space="preserve"> po ugovoru od 12.08.2002. (stečajni upravitelj Marijan Cingula) niti po ugovoru od 29.09.2004. (stečajni upravitelj Velimir </w:t>
      </w:r>
      <w:proofErr w:type="spellStart"/>
      <w:r>
        <w:rPr>
          <w:color w:val="707070"/>
        </w:rPr>
        <w:t>Slamar</w:t>
      </w:r>
      <w:proofErr w:type="spellEnd"/>
      <w:r>
        <w:rPr>
          <w:color w:val="707070"/>
        </w:rPr>
        <w:t>) tako da je od ugovorenog iznosa od 107.823,66 kn ostao dug od 69.000,00 kn koji stečajni upravitelji nisu uspjeli naplatiti. Stoga je bivši stečajni upravitelj predložio raskid ugovora o prodaji od 12.08.2002. i 29.04.2004. čime bi prodaja barake (sada zgrade) i pripadajućeg zemljišta postala nevažeća.</w:t>
      </w:r>
    </w:p>
    <w:p w:rsidRDefault="00AC00B5" w:rsidR="001F773F">
      <w:pPr>
        <w:pStyle w:val="Standard"/>
        <w:jc w:val="both"/>
        <w:rPr>
          <w:color w:val="707070"/>
        </w:rPr>
      </w:pPr>
      <w:r>
        <w:rPr>
          <w:color w:val="707070"/>
        </w:rPr>
        <w:lastRenderedPageBreak/>
        <w:t xml:space="preserve">Za napomenuti je da je bivši stečajni upravitelj Velimir </w:t>
      </w:r>
      <w:proofErr w:type="spellStart"/>
      <w:r>
        <w:rPr>
          <w:color w:val="707070"/>
        </w:rPr>
        <w:t>Slamar</w:t>
      </w:r>
      <w:proofErr w:type="spellEnd"/>
      <w:r>
        <w:rPr>
          <w:color w:val="707070"/>
        </w:rPr>
        <w:t xml:space="preserve"> dopisom DEI od 22.05.2017. zbog neplaćanja jednostrano raskinuo ugovor o prodaji od 12.08.2002. Također podneskom od 21.01.2016. na TS Zagreb na P-2751/2015 stečajni upravitelj u cijelosti je priznao tužbene zahtjeve tužitelja Vlade Devčića po točki 1. i 2. a što je akceptirao i stečajni sud Zaključkom St-9/2000 od 23.11.2017.</w:t>
      </w: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S obzirom na sve navedeno novi stečajni upravitelj smatra da je potrebno ostati kod raspolaganja bivšeg stečajnog upravitelja jer za stečajnu masu neće  biti štete pa ako tužbeni zahtjevi tužitelja budu usvojeni tužitelj Vlado Devčić bio bi spreman platiti razliku od 69.000,00 kn koliko je DEI ostao dužan. Zbog svega toga stečajni upravitelj u kontaktu je i s g. </w:t>
      </w:r>
      <w:proofErr w:type="spellStart"/>
      <w:r>
        <w:rPr>
          <w:color w:val="707070"/>
        </w:rPr>
        <w:t>Strniščakom</w:t>
      </w:r>
      <w:proofErr w:type="spellEnd"/>
      <w:r>
        <w:rPr>
          <w:color w:val="707070"/>
        </w:rPr>
        <w:t xml:space="preserve"> (SM DEI) koji je 1. tuženik u tužbi Vlade Devčića. Za napomenuti je da je u okviru opisanog postupka paralelno teklo ili teče nekoliko drugih postupaka (upravni, ovršni) a stečajna masa nema sredstava za sve te postupke i troškove, pa bi ih trebalo što prije okončati.</w:t>
      </w:r>
    </w:p>
    <w:p w:rsidRDefault="001F773F" w:rsidR="001F773F">
      <w:pPr>
        <w:pStyle w:val="Standard"/>
        <w:jc w:val="both"/>
        <w:rPr>
          <w:color w:val="707070"/>
        </w:rPr>
      </w:pPr>
    </w:p>
    <w:p w:rsidRDefault="001F773F" w:rsidR="001F773F">
      <w:pPr>
        <w:pStyle w:val="Standard"/>
        <w:jc w:val="both"/>
        <w:rPr>
          <w:color w:val="707070"/>
        </w:rPr>
      </w:pPr>
    </w:p>
    <w:p w:rsidRDefault="00AC00B5" w:rsidR="001F773F">
      <w:pPr>
        <w:pStyle w:val="Standard"/>
        <w:jc w:val="both"/>
        <w:rPr>
          <w:color w:val="707070"/>
        </w:rPr>
      </w:pPr>
      <w:r>
        <w:rPr>
          <w:color w:val="707070"/>
        </w:rPr>
        <w:t xml:space="preserve">Na kraju važno je istaknuti da postoji generalni problem preuzimanja kompletne dokumentacije stečajne mase od bivšeg stečajnog </w:t>
      </w:r>
      <w:proofErr w:type="spellStart"/>
      <w:r>
        <w:rPr>
          <w:color w:val="707070"/>
        </w:rPr>
        <w:t>upravitlja</w:t>
      </w:r>
      <w:proofErr w:type="spellEnd"/>
      <w:r>
        <w:rPr>
          <w:color w:val="707070"/>
        </w:rPr>
        <w:t xml:space="preserve"> Velimira </w:t>
      </w:r>
      <w:proofErr w:type="spellStart"/>
      <w:r>
        <w:rPr>
          <w:color w:val="707070"/>
        </w:rPr>
        <w:t>Slamara</w:t>
      </w:r>
      <w:proofErr w:type="spellEnd"/>
      <w:r>
        <w:rPr>
          <w:color w:val="707070"/>
        </w:rPr>
        <w:t xml:space="preserve"> jer se radi o vrlo obimnoj građi pa je za to potrebno naći odgovarajući prostor.</w:t>
      </w:r>
    </w:p>
    <w:p w:rsidRDefault="001F773F" w:rsidR="001F773F">
      <w:pPr>
        <w:pStyle w:val="Standard"/>
        <w:jc w:val="both"/>
        <w:rPr>
          <w:color w:val="707070"/>
        </w:rPr>
      </w:pPr>
    </w:p>
    <w:p w:rsidRDefault="001F773F" w:rsidR="001F773F">
      <w:pPr>
        <w:pStyle w:val="Standard"/>
        <w:rPr>
          <w:color w:val="707070"/>
        </w:rPr>
      </w:pPr>
    </w:p>
    <w:p w:rsidRDefault="001F773F" w:rsidR="001F773F">
      <w:pPr>
        <w:pStyle w:val="Standard"/>
        <w:rPr>
          <w:color w:val="707070"/>
        </w:rPr>
      </w:pPr>
    </w:p>
    <w:p w:rsidRDefault="00AC00B5" w:rsidR="001F773F">
      <w:pPr>
        <w:pStyle w:val="Standard"/>
        <w:rPr>
          <w:color w:val="707070"/>
        </w:rPr>
      </w:pPr>
      <w:r>
        <w:rPr>
          <w:color w:val="707070"/>
        </w:rPr>
        <w:tab/>
      </w:r>
      <w:r>
        <w:rPr>
          <w:color w:val="707070"/>
        </w:rPr>
        <w:tab/>
      </w:r>
      <w:r>
        <w:rPr>
          <w:color w:val="707070"/>
        </w:rPr>
        <w:tab/>
      </w:r>
      <w:r>
        <w:rPr>
          <w:color w:val="707070"/>
        </w:rPr>
        <w:tab/>
      </w:r>
      <w:r>
        <w:rPr>
          <w:color w:val="707070"/>
        </w:rPr>
        <w:tab/>
      </w:r>
      <w:r>
        <w:rPr>
          <w:color w:val="707070"/>
        </w:rPr>
        <w:tab/>
      </w:r>
      <w:r>
        <w:rPr>
          <w:color w:val="707070"/>
        </w:rPr>
        <w:tab/>
        <w:t xml:space="preserve">Stečajni upravitelj Zvonko </w:t>
      </w:r>
      <w:proofErr w:type="spellStart"/>
      <w:r>
        <w:rPr>
          <w:color w:val="707070"/>
        </w:rPr>
        <w:t>Hrain</w:t>
      </w:r>
      <w:proofErr w:type="spellEnd"/>
    </w:p>
    <w:p w:rsidRDefault="001F773F" w:rsidR="001F773F">
      <w:pPr>
        <w:pStyle w:val="Standard"/>
        <w:rPr>
          <w:color w:val="707070"/>
        </w:rPr>
      </w:pPr>
    </w:p>
    <w:p w:rsidRDefault="001F773F" w:rsidR="001F773F">
      <w:pPr>
        <w:pStyle w:val="Standard"/>
      </w:pPr>
    </w:p>
    <w:sectPr w:rsidR="001F773F">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0B5" w:rsidR="00AC00B5">
      <w:r>
        <w:separator/>
      </w:r>
    </w:p>
  </w:endnote>
  <w:endnote w:id="0" w:type="continuationSeparator">
    <w:p w:rsidRDefault="00AC00B5" w:rsidR="00AC00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0B5" w:rsidR="00AC00B5">
      <w:r>
        <w:rPr>
          <w:color w:val="000000"/>
        </w:rPr>
        <w:separator/>
      </w:r>
    </w:p>
  </w:footnote>
  <w:footnote w:id="0" w:type="continuationSeparator">
    <w:p w:rsidRDefault="00AC00B5" w:rsidR="00AC00B5">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1F773F"/>
    <w:rsid w:val="001F773F"/>
    <w:rsid w:val="00AC00B5"/>
    <w:rsid w:val="00BF4221"/>
    <w:rsid w:val="00C47B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Lucida Sans" w:eastAsia="SimSun" w:hAnsi="Times New Roman" w:ascii="Times New Roman"/>
        <w:kern w:val="3"/>
        <w:sz w:val="24"/>
        <w:szCs w:val="24"/>
        <w:lang w:bidi="hi-IN" w:eastAsia="zh-CN" w:val="hr-HR"/>
      </w:rPr>
    </w:rPrDefault>
    <w:pPrDefault>
      <w:pPr>
        <w:widowControl w:val="false"/>
        <w:suppressAutoHyphens/>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style>
  <w:style w:customStyle="true" w:styleId="Heading" w:type="paragraph">
    <w:name w:val="Heading"/>
    <w:basedOn w:val="Standard"/>
    <w:next w:val="Textbody"/>
    <w:pPr>
      <w:keepNext/>
      <w:spacing w:after="120" w:before="240"/>
    </w:pPr>
    <w:rPr>
      <w:rFonts w:eastAsia="Microsoft YaHei" w:hAnsi="Arial" w:ascii="Arial"/>
      <w:sz w:val="28"/>
      <w:szCs w:val="28"/>
    </w:rPr>
  </w:style>
  <w:style w:customStyle="true" w:styleId="Textbody" w:type="paragraph">
    <w:name w:val="Text body"/>
    <w:basedOn w:val="Standard"/>
    <w:pPr>
      <w:spacing w:after="120"/>
    </w:pPr>
  </w:style>
  <w:style w:styleId="Popis" w:type="paragraph">
    <w:name w:val="List"/>
    <w:basedOn w:val="Textbody"/>
  </w:style>
  <w:style w:styleId="Opisslike" w:type="paragraph">
    <w:name w:val="caption"/>
    <w:basedOn w:val="Standard"/>
    <w:pPr>
      <w:suppressLineNumbers/>
      <w:spacing w:after="120" w:before="120"/>
    </w:pPr>
    <w:rPr>
      <w:i/>
      <w:iCs/>
    </w:rPr>
  </w:style>
  <w:style w:customStyle="true" w:styleId="Index" w:type="paragraph">
    <w:name w:val="Index"/>
    <w:basedOn w:val="Standard"/>
    <w:pPr>
      <w:suppressLineNumbers/>
    </w:pPr>
  </w:style>
  <w:style w:styleId="Tekstrezerviranogmjesta" w:type="character">
    <w:name w:val="Placeholder Text"/>
    <w:basedOn w:val="Zadanifontodlomka"/>
    <w:uiPriority w:val="99"/>
    <w:semiHidden/>
    <w:rsid w:val="00BF4221"/>
    <w:rPr>
      <w:color w:val="808080"/>
      <w:bdr w:space="0" w:sz="0" w:color="auto" w:val="none"/>
      <w:shd w:fill="auto" w:color="auto" w:val="clear"/>
    </w:rPr>
  </w:style>
  <w:style w:customStyle="true" w:styleId="eSPISCCParagraphDefaultFont" w:type="character">
    <w:name w:val="eSPIS_CC_Paragraph Default Font"/>
    <w:basedOn w:val="Zadanifontodlomka"/>
    <w:rsid w:val="00BF4221"/>
    <w:rPr>
      <w:rFonts w:cs="Times New Roman" w:hAnsi="Times New Roman" w:ascii="Times New Roman"/>
      <w:b/>
      <w:bCs/>
      <w:color w:val="707070"/>
      <w:sz w:val="24"/>
      <w:bdr w:space="0" w:sz="0" w:color="auto" w:val="none"/>
      <w:shd w:fill="auto" w:color="auto" w:val="clear"/>
      <w:lang w:val="hr-HR"/>
    </w:rPr>
  </w:style>
  <w:style w:customStyle="true" w:styleId="PozadinaSvijetloZuta" w:type="character">
    <w:name w:val="Pozadina_SvijetloZuta"/>
    <w:basedOn w:val="Zadanifontodlomka"/>
    <w:rsid w:val="00BF4221"/>
    <w:rPr>
      <w:b/>
      <w:bCs/>
      <w:color w:val="707070"/>
      <w:bdr w:space="0" w:sz="0" w:color="auto" w:val="none"/>
      <w:shd w:fill="FFFFCC" w:color="auto" w:val="clear"/>
      <w:lang w:val="hr-HR"/>
    </w:rPr>
  </w:style>
  <w:style w:customStyle="true" w:styleId="PozadinaSvijetloCrvena" w:type="character">
    <w:name w:val="Pozadina_SvijetloCrvena"/>
    <w:basedOn w:val="eSPISCCParagraphDefaultFont"/>
    <w:rsid w:val="00BF4221"/>
    <w:rPr>
      <w:rFonts w:cs="Times New Roman" w:hAnsi="Times New Roman" w:ascii="Times New Roman"/>
      <w:b w:val="false"/>
      <w:bCs w:val="false"/>
      <w:color w:val="707070"/>
      <w:sz w:val="24"/>
      <w:bdr w:space="0" w:sz="0" w:color="auto" w:val="none"/>
      <w:shd w:fill="FFCCCC" w:color="auto" w:val="clear"/>
      <w:lang w:val="hr-HR"/>
    </w:rPr>
  </w:style>
  <w:style w:customStyle="true" w:styleId="PozadinaSvijetloZelena" w:type="character">
    <w:name w:val="Pozadina_SvijetloZelena"/>
    <w:basedOn w:val="eSPISCCParagraphDefaultFont"/>
    <w:rsid w:val="00BF4221"/>
    <w:rPr>
      <w:rFonts w:cs="Times New Roman" w:hAnsi="Times New Roman" w:ascii="Times New Roman"/>
      <w:b w:val="false"/>
      <w:bCs w:val="false"/>
      <w:color w:val="70707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Lucida Sans" w:eastAsia="SimSun" w:hAnsi="Times New Roman"/>
        <w:kern w:val="3"/>
        <w:sz w:val="24"/>
        <w:szCs w:val="24"/>
        <w:lang w:bidi="hi-IN" w:eastAsia="zh-CN" w:val="hr-HR"/>
      </w:rPr>
    </w:rPrDefault>
    <w:pPrDefault>
      <w:pPr>
        <w:widowControl w:val="0"/>
        <w:suppressAutoHyphens/>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style>
  <w:style w:customStyle="1" w:styleId="Heading" w:type="paragraph">
    <w:name w:val="Heading"/>
    <w:basedOn w:val="Standard"/>
    <w:next w:val="Textbody"/>
    <w:pPr>
      <w:keepNext/>
      <w:spacing w:after="120" w:before="240"/>
    </w:pPr>
    <w:rPr>
      <w:rFonts w:ascii="Arial" w:eastAsia="Microsoft YaHei" w:hAnsi="Arial"/>
      <w:sz w:val="28"/>
      <w:szCs w:val="28"/>
    </w:rPr>
  </w:style>
  <w:style w:customStyle="1" w:styleId="Textbody" w:type="paragraph">
    <w:name w:val="Text body"/>
    <w:basedOn w:val="Standard"/>
    <w:pPr>
      <w:spacing w:after="120"/>
    </w:pPr>
  </w:style>
  <w:style w:styleId="Popis" w:type="paragraph">
    <w:name w:val="List"/>
    <w:basedOn w:val="Textbody"/>
  </w:style>
  <w:style w:styleId="Opisslike" w:type="paragraph">
    <w:name w:val="caption"/>
    <w:basedOn w:val="Standard"/>
    <w:pPr>
      <w:suppressLineNumbers/>
      <w:spacing w:after="120" w:before="120"/>
    </w:pPr>
    <w:rPr>
      <w:i/>
      <w:iCs/>
    </w:rPr>
  </w:style>
  <w:style w:customStyle="1" w:styleId="Index" w:type="paragraph">
    <w:name w:val="Index"/>
    <w:basedOn w:val="Standard"/>
    <w:pPr>
      <w:suppressLineNumbers/>
    </w:pPr>
  </w:style>
  <w:style w:styleId="Tekstrezerviranogmjesta" w:type="character">
    <w:name w:val="Placeholder Text"/>
    <w:basedOn w:val="Zadanifontodlomka"/>
    <w:uiPriority w:val="99"/>
    <w:semiHidden/>
    <w:rsid w:val="00BF4221"/>
    <w:rPr>
      <w:color w:val="808080"/>
      <w:bdr w:color="auto" w:space="0" w:sz="0" w:val="none"/>
      <w:shd w:color="auto" w:fill="auto" w:val="clear"/>
    </w:rPr>
  </w:style>
  <w:style w:customStyle="1" w:styleId="eSPISCCParagraphDefaultFont" w:type="character">
    <w:name w:val="eSPIS_CC_Paragraph Default Font"/>
    <w:basedOn w:val="Zadanifontodlomka"/>
    <w:rsid w:val="00BF4221"/>
    <w:rPr>
      <w:rFonts w:ascii="Times New Roman" w:cs="Times New Roman" w:hAnsi="Times New Roman"/>
      <w:b/>
      <w:bCs/>
      <w:color w:val="707070"/>
      <w:sz w:val="24"/>
      <w:bdr w:color="auto" w:space="0" w:sz="0" w:val="none"/>
      <w:shd w:color="auto" w:fill="auto" w:val="clear"/>
      <w:lang w:val="hr-HR"/>
    </w:rPr>
  </w:style>
  <w:style w:customStyle="1" w:styleId="PozadinaSvijetloZuta" w:type="character">
    <w:name w:val="Pozadina_SvijetloZuta"/>
    <w:basedOn w:val="Zadanifontodlomka"/>
    <w:rsid w:val="00BF4221"/>
    <w:rPr>
      <w:b/>
      <w:bCs/>
      <w:color w:val="707070"/>
      <w:bdr w:color="auto" w:space="0" w:sz="0" w:val="none"/>
      <w:shd w:color="auto" w:fill="FFFFCC" w:val="clear"/>
      <w:lang w:val="hr-HR"/>
    </w:rPr>
  </w:style>
  <w:style w:customStyle="1" w:styleId="PozadinaSvijetloCrvena" w:type="character">
    <w:name w:val="Pozadina_SvijetloCrvena"/>
    <w:basedOn w:val="eSPISCCParagraphDefaultFont"/>
    <w:rsid w:val="00BF4221"/>
    <w:rPr>
      <w:rFonts w:ascii="Times New Roman" w:cs="Times New Roman" w:hAnsi="Times New Roman"/>
      <w:b w:val="0"/>
      <w:bCs w:val="0"/>
      <w:color w:val="707070"/>
      <w:sz w:val="24"/>
      <w:bdr w:color="auto" w:space="0" w:sz="0" w:val="none"/>
      <w:shd w:color="auto" w:fill="FFCCCC" w:val="clear"/>
      <w:lang w:val="hr-HR"/>
    </w:rPr>
  </w:style>
  <w:style w:customStyle="1" w:styleId="PozadinaSvijetloZelena" w:type="character">
    <w:name w:val="Pozadina_SvijetloZelena"/>
    <w:basedOn w:val="eSPISCCParagraphDefaultFont"/>
    <w:rsid w:val="00BF4221"/>
    <w:rPr>
      <w:rFonts w:ascii="Times New Roman" w:cs="Times New Roman" w:hAnsi="Times New Roman"/>
      <w:b w:val="0"/>
      <w:bCs w:val="0"/>
      <w:color w:val="70707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1225</properties:Words>
  <properties:Characters>6824</properties:Characters>
  <properties:Lines>127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2018-05-17T10:37:00Z</dcterms:created>
  <dc:creator>Tatjana Rukelj</dc:creator>
  <cp:lastModifiedBy>Tatjana Rukelj</cp:lastModifiedBy>
  <dcterms:modified xmlns:xsi="http://www.w3.org/2001/XMLSchema-instance" xsi:type="dcterms:W3CDTF">2018-05-23T09:54:00Z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St-9/2000-124 / Podnesak - Izvješće stečajnog upravitelja (IZVJEŠĆE STEČAJNOG UPRAVITELJA O STANJU STEČAJNE MASE 11.docx)</vt:lpwstr>
  </prop:property>
  <prop:property name="CC_coloring" pid="4" fmtid="{D5CDD505-2E9C-101B-9397-08002B2CF9AE}">
    <vt:bool>false</vt:bool>
  </prop:property>
  <prop:property name="BrojStranica" pid="5" fmtid="{D5CDD505-2E9C-101B-9397-08002B2CF9AE}">
    <vt:i4>3</vt:i4>
  </prop:property>
</prop:Properties>
</file>