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9e9e6" w14:paraId="939e9e6" w:rsidRDefault="00A21A75" w:rsidP="00A21A75" w:rsidR="00A21A7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21A75" w:rsidP="00A21A75" w:rsidR="00A21A7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A21A75" w:rsidP="00A21A75" w:rsidR="00A21A7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A21A75" w:rsidP="00A21A75" w:rsidR="00A21A7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A21A75" w:rsidP="00A21A75" w:rsidR="00A21A75"/>
    <w:p w:rsidRDefault="00A21A75" w:rsidP="00A21A75" w:rsidR="00A21A75"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9839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TIL d. o. o. Buzet, Trg Fontana 2, OIB 90921399412, 18. studenog 2015. objavljuje sljedeći</w:t>
      </w:r>
    </w:p>
    <w:p w:rsidRDefault="00A21A75" w:rsidP="00A21A75" w:rsidR="00A21A75">
      <w:pPr>
        <w:rPr>
          <w:rFonts w:cs="Times New Roman" w:eastAsia="Times New Roman"/>
          <w:szCs w:val="24"/>
          <w:lang w:eastAsia="hr-HR"/>
        </w:rPr>
      </w:pPr>
    </w:p>
    <w:p w:rsidRDefault="00A21A75" w:rsidP="00A21A75" w:rsidR="00A21A75" w:rsidRPr="00FF62D9">
      <w:pPr>
        <w:rPr>
          <w:rFonts w:cs="Times New Roman" w:eastAsia="Times New Roman"/>
          <w:szCs w:val="24"/>
          <w:lang w:eastAsia="hr-HR"/>
        </w:rPr>
      </w:pPr>
    </w:p>
    <w:p w:rsidRDefault="00A21A75" w:rsidP="00A21A75" w:rsidR="00A21A75">
      <w:pPr>
        <w:jc w:val="center"/>
      </w:pPr>
      <w:r>
        <w:t>O G L A S</w:t>
      </w:r>
    </w:p>
    <w:p w:rsidRDefault="00A21A75" w:rsidP="00A21A75" w:rsidR="00A21A75">
      <w:pPr>
        <w:ind w:firstLine="708"/>
      </w:pPr>
    </w:p>
    <w:p w:rsidRDefault="00A21A75" w:rsidP="00A21A75" w:rsidR="00A21A75">
      <w:pPr>
        <w:ind w:firstLine="708"/>
      </w:pPr>
      <w:r>
        <w:t xml:space="preserve">I. Dužnik </w:t>
      </w:r>
      <w:r>
        <w:rPr>
          <w:rFonts w:cs="Times New Roman" w:eastAsia="Times New Roman"/>
          <w:szCs w:val="24"/>
          <w:lang w:eastAsia="hr-HR"/>
        </w:rPr>
        <w:t>TIL d. o. o. Buzet, Trg Fontana 2, OIB 90921399412, je pravna osoba koja nema zaposlenih, koja u Očevidniku redoslijeda osnova za plaćanje ima evidentirane neizvršene osnove za plaćanje u neprekinutom razdoblju od 1985 dana te za koju nisu ispunjeni uvjeti za pokretanje drugog postupka radi brisanja iz sudskog registra.</w:t>
      </w:r>
    </w:p>
    <w:p w:rsidRDefault="00A21A75" w:rsidP="00A21A75" w:rsidR="00A21A75">
      <w:pPr>
        <w:ind w:firstLine="708"/>
      </w:pPr>
    </w:p>
    <w:p w:rsidRDefault="00A21A75" w:rsidP="00A21A75" w:rsidR="00A21A75">
      <w:pPr>
        <w:ind w:firstLine="708"/>
      </w:pPr>
      <w:r>
        <w:t>II. Utvrđuje se da ukupni iznos duga evidentiranog na temelju neizvršenih osnova za plaćanje dužnika iznosi 153.690,64 kuna.</w:t>
      </w:r>
    </w:p>
    <w:p w:rsidRDefault="00A21A75" w:rsidP="00A21A75" w:rsidR="00A21A75"/>
    <w:p w:rsidRDefault="00A21A75" w:rsidP="00A21A75" w:rsidR="00A21A75">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Gordana Matijašić,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A21A75" w:rsidP="00A21A75" w:rsidR="00A21A75">
      <w:pPr>
        <w:ind w:firstLine="708"/>
        <w:rPr>
          <w:rFonts w:cs="Times New Roman" w:eastAsia="Times New Roman"/>
          <w:szCs w:val="24"/>
          <w:lang w:eastAsia="hr-HR"/>
        </w:rPr>
      </w:pPr>
    </w:p>
    <w:p w:rsidRDefault="00A21A75" w:rsidP="00A21A75" w:rsidR="00A21A7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21A75" w:rsidP="00A21A75" w:rsidR="00A21A75" w:rsidRPr="00FC1813">
      <w:pPr>
        <w:rPr>
          <w:rFonts w:cs="Times New Roman" w:eastAsia="Times New Roman"/>
          <w:szCs w:val="24"/>
          <w:lang w:eastAsia="hr-HR"/>
        </w:rPr>
      </w:pPr>
    </w:p>
    <w:p w:rsidRDefault="00A21A75" w:rsidP="00A21A75" w:rsidR="00A21A75">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21A75" w:rsidP="00A21A75" w:rsidR="00A21A75">
      <w:pPr>
        <w:ind w:firstLine="708"/>
      </w:pPr>
    </w:p>
    <w:p w:rsidRDefault="00A21A75" w:rsidP="00A21A75" w:rsidR="00A21A75">
      <w:pPr>
        <w:jc w:val="center"/>
      </w:pPr>
      <w:r>
        <w:t>U Pazinu 18. studenog 2015.</w:t>
      </w:r>
    </w:p>
    <w:p w:rsidRDefault="00A21A75" w:rsidP="00A21A75" w:rsidR="00A21A75"/>
    <w:p w:rsidRDefault="00A21A75" w:rsidP="00A21A75" w:rsidR="00A21A75">
      <w:pPr>
        <w:ind w:firstLine="708" w:left="5664"/>
        <w:jc w:val="center"/>
      </w:pPr>
      <w:r>
        <w:t>Sudska savjetnica</w:t>
      </w:r>
    </w:p>
    <w:p w:rsidRDefault="00A21A75" w:rsidP="00A21A75" w:rsidR="00A21A75">
      <w:pPr>
        <w:ind w:firstLine="708" w:left="5664"/>
        <w:jc w:val="center"/>
      </w:pPr>
      <w:r>
        <w:t>Mihaela Kaligari</w:t>
      </w:r>
      <w:r w:rsidR="002B6DAC">
        <w:t>, v. r.</w:t>
      </w:r>
    </w:p>
    <w:p w:rsidRDefault="00A21A75" w:rsidP="00A21A75" w:rsidR="00A21A75">
      <w:pPr>
        <w:jc w:val="left"/>
      </w:pPr>
      <w:r>
        <w:t>DNA:</w:t>
      </w:r>
    </w:p>
    <w:p w:rsidRDefault="00A21A75" w:rsidP="00A21A75" w:rsidR="00A21A75">
      <w:pPr>
        <w:jc w:val="left"/>
      </w:pPr>
      <w:r>
        <w:t>- e-Oglasna ploča sudova.</w:t>
      </w:r>
    </w:p>
    <w:p w:rsidRDefault="0040161F"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3AC7" w:rsidP="00A21A75" w:rsidR="00FE3AC7">
      <w:r>
        <w:separator/>
      </w:r>
    </w:p>
  </w:endnote>
  <w:endnote w:id="0" w:type="continuationSeparator">
    <w:p w:rsidRDefault="00FE3AC7" w:rsidP="00A21A75" w:rsidR="00FE3A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3AC7" w:rsidP="00A21A75" w:rsidR="00FE3AC7">
      <w:r>
        <w:separator/>
      </w:r>
    </w:p>
  </w:footnote>
  <w:footnote w:id="0" w:type="continuationSeparator">
    <w:p w:rsidRDefault="00FE3AC7" w:rsidP="00A21A75" w:rsidR="00FE3A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3AC7" w:rsidP="00DB4B6A" w:rsidR="00DB4B6A">
    <w:pPr>
      <w:pStyle w:val="Zaglavlje"/>
      <w:jc w:val="right"/>
    </w:pPr>
    <w:r>
      <w:t>11 St-</w:t>
    </w:r>
    <w:r w:rsidR="00A21A75">
      <w:t>299</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0271"/>
    <w:rsid w:val="002B6DAC"/>
    <w:rsid w:val="0040161F"/>
    <w:rsid w:val="00640271"/>
    <w:rsid w:val="009A6044"/>
    <w:rsid w:val="00A21A75"/>
    <w:rsid w:val="00BF033F"/>
    <w:rsid w:val="00FE3A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1A7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21A75"/>
    <w:pPr>
      <w:tabs>
        <w:tab w:pos="4536" w:val="center"/>
        <w:tab w:pos="9072" w:val="right"/>
      </w:tabs>
    </w:pPr>
  </w:style>
  <w:style w:customStyle="true" w:styleId="ZaglavljeChar" w:type="character">
    <w:name w:val="Zaglavlje Char"/>
    <w:basedOn w:val="Zadanifontodlomka"/>
    <w:link w:val="Zaglavlje"/>
    <w:uiPriority w:val="99"/>
    <w:rsid w:val="00A21A75"/>
    <w:rPr>
      <w:rFonts w:hAnsi="Times New Roman" w:ascii="Times New Roman"/>
      <w:sz w:val="24"/>
    </w:rPr>
  </w:style>
  <w:style w:styleId="Tekstbalonia" w:type="paragraph">
    <w:name w:val="Balloon Text"/>
    <w:basedOn w:val="Normal"/>
    <w:link w:val="TekstbaloniaChar"/>
    <w:uiPriority w:val="99"/>
    <w:semiHidden/>
    <w:unhideWhenUsed/>
    <w:rsid w:val="00A21A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1A75"/>
    <w:rPr>
      <w:rFonts w:cs="Tahoma" w:hAnsi="Tahoma" w:ascii="Tahoma"/>
      <w:sz w:val="16"/>
      <w:szCs w:val="16"/>
    </w:rPr>
  </w:style>
  <w:style w:styleId="Podnoje" w:type="paragraph">
    <w:name w:val="footer"/>
    <w:basedOn w:val="Normal"/>
    <w:link w:val="PodnojeChar"/>
    <w:uiPriority w:val="99"/>
    <w:unhideWhenUsed/>
    <w:rsid w:val="00A21A75"/>
    <w:pPr>
      <w:tabs>
        <w:tab w:pos="4536" w:val="center"/>
        <w:tab w:pos="9072" w:val="right"/>
      </w:tabs>
    </w:pPr>
  </w:style>
  <w:style w:customStyle="true" w:styleId="PodnojeChar" w:type="character">
    <w:name w:val="Podnožje Char"/>
    <w:basedOn w:val="Zadanifontodlomka"/>
    <w:link w:val="Podnoje"/>
    <w:uiPriority w:val="99"/>
    <w:rsid w:val="00A21A75"/>
    <w:rPr>
      <w:rFonts w:hAnsi="Times New Roman" w:ascii="Times New Roman"/>
      <w:sz w:val="24"/>
    </w:rPr>
  </w:style>
  <w:style w:styleId="Tekstrezerviranogmjesta" w:type="character">
    <w:name w:val="Placeholder Text"/>
    <w:basedOn w:val="Zadanifontodlomka"/>
    <w:uiPriority w:val="99"/>
    <w:semiHidden/>
    <w:rsid w:val="0040161F"/>
    <w:rPr>
      <w:color w:val="808080"/>
      <w:bdr w:space="0" w:sz="0" w:color="auto" w:val="none"/>
      <w:shd w:fill="auto" w:color="auto" w:val="clear"/>
    </w:rPr>
  </w:style>
  <w:style w:customStyle="true" w:styleId="eSPISCCParagraphDefaultFont" w:type="character">
    <w:name w:val="eSPIS_CC_Paragraph Default Font"/>
    <w:basedOn w:val="Zadanifontodlomka"/>
    <w:rsid w:val="0040161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0161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0161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0161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1A7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21A75"/>
    <w:pPr>
      <w:tabs>
        <w:tab w:pos="4536" w:val="center"/>
        <w:tab w:pos="9072" w:val="right"/>
      </w:tabs>
    </w:pPr>
  </w:style>
  <w:style w:customStyle="1" w:styleId="ZaglavljeChar" w:type="character">
    <w:name w:val="Zaglavlje Char"/>
    <w:basedOn w:val="Zadanifontodlomka"/>
    <w:link w:val="Zaglavlje"/>
    <w:uiPriority w:val="99"/>
    <w:rsid w:val="00A21A75"/>
    <w:rPr>
      <w:rFonts w:ascii="Times New Roman" w:hAnsi="Times New Roman"/>
      <w:sz w:val="24"/>
    </w:rPr>
  </w:style>
  <w:style w:styleId="Tekstbalonia" w:type="paragraph">
    <w:name w:val="Balloon Text"/>
    <w:basedOn w:val="Normal"/>
    <w:link w:val="TekstbaloniaChar"/>
    <w:uiPriority w:val="99"/>
    <w:semiHidden/>
    <w:unhideWhenUsed/>
    <w:rsid w:val="00A21A75"/>
    <w:rPr>
      <w:rFonts w:ascii="Tahoma" w:cs="Tahoma" w:hAnsi="Tahoma"/>
      <w:sz w:val="16"/>
      <w:szCs w:val="16"/>
    </w:rPr>
  </w:style>
  <w:style w:customStyle="1" w:styleId="TekstbaloniaChar" w:type="character">
    <w:name w:val="Tekst balončića Char"/>
    <w:basedOn w:val="Zadanifontodlomka"/>
    <w:link w:val="Tekstbalonia"/>
    <w:uiPriority w:val="99"/>
    <w:semiHidden/>
    <w:rsid w:val="00A21A75"/>
    <w:rPr>
      <w:rFonts w:ascii="Tahoma" w:cs="Tahoma" w:hAnsi="Tahoma"/>
      <w:sz w:val="16"/>
      <w:szCs w:val="16"/>
    </w:rPr>
  </w:style>
  <w:style w:styleId="Podnoje" w:type="paragraph">
    <w:name w:val="footer"/>
    <w:basedOn w:val="Normal"/>
    <w:link w:val="PodnojeChar"/>
    <w:uiPriority w:val="99"/>
    <w:unhideWhenUsed/>
    <w:rsid w:val="00A21A75"/>
    <w:pPr>
      <w:tabs>
        <w:tab w:pos="4536" w:val="center"/>
        <w:tab w:pos="9072" w:val="right"/>
      </w:tabs>
    </w:pPr>
  </w:style>
  <w:style w:customStyle="1" w:styleId="PodnojeChar" w:type="character">
    <w:name w:val="Podnožje Char"/>
    <w:basedOn w:val="Zadanifontodlomka"/>
    <w:link w:val="Podnoje"/>
    <w:uiPriority w:val="99"/>
    <w:rsid w:val="00A21A75"/>
    <w:rPr>
      <w:rFonts w:ascii="Times New Roman" w:hAnsi="Times New Roman"/>
      <w:sz w:val="24"/>
    </w:rPr>
  </w:style>
  <w:style w:styleId="Tekstrezerviranogmjesta" w:type="character">
    <w:name w:val="Placeholder Text"/>
    <w:basedOn w:val="Zadanifontodlomka"/>
    <w:uiPriority w:val="99"/>
    <w:semiHidden/>
    <w:rsid w:val="0040161F"/>
    <w:rPr>
      <w:color w:val="808080"/>
      <w:bdr w:color="auto" w:space="0" w:sz="0" w:val="none"/>
      <w:shd w:color="auto" w:fill="auto" w:val="clear"/>
    </w:rPr>
  </w:style>
  <w:style w:customStyle="1" w:styleId="eSPISCCParagraphDefaultFont" w:type="character">
    <w:name w:val="eSPIS_CC_Paragraph Default Font"/>
    <w:basedOn w:val="Zadanifontodlomka"/>
    <w:rsid w:val="0040161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0161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0161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0161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izvorni_sadrzaj>
    <derivirana_varijabla naziv="DomainObject.Predmet.Broj_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St-299/2015</izvorni_sadrzaj>
    <derivirana_varijabla naziv="DomainObject.Predmet.OznakaBroj_1">St-299/2015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TIL d.o.o. BUZET</izvorni_sadrzaj>
    <derivirana_varijabla naziv="DomainObject.Predmet.ProtustrankaFormated_1">  TIL d.o.o. BUZET</derivirana_varijabla>
  </DomainObject.Predmet.ProtustrankaFormated>
  <DomainObject.Predmet.ProtustrankaFormatedOIB>
    <izvorni_sadrzaj>  TIL d.o.o. BUZET, OIB 90921399412</izvorni_sadrzaj>
    <derivirana_varijabla naziv="DomainObject.Predmet.ProtustrankaFormatedOIB_1">  TIL d.o.o. BUZET, OIB 90921399412</derivirana_varijabla>
  </DomainObject.Predmet.ProtustrankaFormatedOIB>
  <DomainObject.Predmet.ProtustrankaFormatedWithAdress>
    <izvorni_sadrzaj> TIL d.o.o. BUZET, Trg Fontana 2, 52420 Buzet</izvorni_sadrzaj>
    <derivirana_varijabla naziv="DomainObject.Predmet.ProtustrankaFormatedWithAdress_1"> TIL d.o.o. BUZET, Trg Fontana 2, 52420 Buzet</derivirana_varijabla>
  </DomainObject.Predmet.ProtustrankaFormatedWithAdress>
  <DomainObject.Predmet.ProtustrankaFormatedWithAdressOIB>
    <izvorni_sadrzaj> TIL d.o.o. BUZET, OIB 90921399412, Trg Fontana 2, 52420 Buzet</izvorni_sadrzaj>
    <derivirana_varijabla naziv="DomainObject.Predmet.ProtustrankaFormatedWithAdressOIB_1"> TIL d.o.o. BUZET, OIB 90921399412, Trg Fontana 2, 52420 Buzet</derivirana_varijabla>
  </DomainObject.Predmet.ProtustrankaFormatedWithAdressOIB>
  <DomainObject.Predmet.ProtustrankaWithAdress>
    <izvorni_sadrzaj>TIL d.o.o. BUZET Trg Fontana 2, 52420 Buzet</izvorni_sadrzaj>
    <derivirana_varijabla naziv="DomainObject.Predmet.ProtustrankaWithAdress_1">TIL d.o.o. BUZET Trg Fontana 2, 52420 Buzet</derivirana_varijabla>
  </DomainObject.Predmet.ProtustrankaWithAdress>
  <DomainObject.Predmet.ProtustrankaWithAdressOIB>
    <izvorni_sadrzaj>TIL d.o.o. BUZET, OIB 90921399412, Trg Fontana 2, 52420 Buzet</izvorni_sadrzaj>
    <derivirana_varijabla naziv="DomainObject.Predmet.ProtustrankaWithAdressOIB_1">TIL d.o.o. BUZET, OIB 90921399412, Trg Fontana 2, 52420 Buzet</derivirana_varijabla>
  </DomainObject.Predmet.ProtustrankaWithAdressOIB>
  <DomainObject.Predmet.ProtustrankaNazivFormated>
    <izvorni_sadrzaj>TIL d.o.o. BUZET</izvorni_sadrzaj>
    <derivirana_varijabla naziv="DomainObject.Predmet.ProtustrankaNazivFormated_1">TIL d.o.o. BUZET</derivirana_varijabla>
  </DomainObject.Predmet.ProtustrankaNazivFormated>
  <DomainObject.Predmet.ProtustrankaNazivFormatedOIB>
    <izvorni_sadrzaj>TIL d.o.o. BUZET, OIB 90921399412</izvorni_sadrzaj>
    <derivirana_varijabla naziv="DomainObject.Predmet.ProtustrankaNazivFormatedOIB_1">TIL d.o.o. BUZET, OIB 90921399412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153690.64</izvorni_sadrzaj>
    <derivirana_varijabla naziv="DomainObject.Predmet.TrenutnaVrijednost_1">153690.64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TIL d.o.o. BUZET</item>
    </izvorni_sadrzaj>
    <derivirana_varijabla naziv="DomainObject.Predmet.ProtuStrankaListFormated_1">
      <item>TIL d.o.o. BUZET</item>
    </derivirana_varijabla>
  </DomainObject.Predmet.ProtuStrankaListFormated>
  <DomainObject.Predmet.ProtuStrankaListFormatedOIB>
    <izvorni_sadrzaj>
      <item>TIL d.o.o. BUZET, OIB 90921399412</item>
    </izvorni_sadrzaj>
    <derivirana_varijabla naziv="DomainObject.Predmet.ProtuStrankaListFormatedOIB_1">
      <item>TIL d.o.o. BUZET, OIB 90921399412</item>
    </derivirana_varijabla>
  </DomainObject.Predmet.ProtuStrankaListFormatedOIB>
  <DomainObject.Predmet.ProtuStrankaListFormatedWithAdress>
    <izvorni_sadrzaj>
      <item>TIL d.o.o. BUZET, Trg Fontana 2, 52420 Buzet</item>
    </izvorni_sadrzaj>
    <derivirana_varijabla naziv="DomainObject.Predmet.ProtuStrankaListFormatedWithAdress_1">
      <item>TIL d.o.o. BUZET, Trg Fontana 2, 52420 Buzet</item>
    </derivirana_varijabla>
  </DomainObject.Predmet.ProtuStrankaListFormatedWithAdress>
  <DomainObject.Predmet.ProtuStrankaListFormatedWithAdressOIB>
    <izvorni_sadrzaj>
      <item>TIL d.o.o. BUZET, OIB 90921399412, Trg Fontana 2, 52420 Buzet</item>
    </izvorni_sadrzaj>
    <derivirana_varijabla naziv="DomainObject.Predmet.ProtuStrankaListFormatedWithAdressOIB_1">
      <item>TIL d.o.o. BUZET, OIB 90921399412, Trg Fontana 2, 52420 Buzet</item>
    </derivirana_varijabla>
  </DomainObject.Predmet.ProtuStrankaListFormatedWithAdressOIB>
  <DomainObject.Predmet.ProtuStrankaListNazivFormated>
    <izvorni_sadrzaj>
      <item>TIL d.o.o. BUZET</item>
    </izvorni_sadrzaj>
    <derivirana_varijabla naziv="DomainObject.Predmet.ProtuStrankaListNazivFormated_1">
      <item>TIL d.o.o. BUZET</item>
    </derivirana_varijabla>
  </DomainObject.Predmet.ProtuStrankaListNazivFormated>
  <DomainObject.Predmet.ProtuStrankaListNazivFormatedOIB>
    <izvorni_sadrzaj>
      <item>TIL d.o.o. BUZET, OIB 90921399412</item>
    </izvorni_sadrzaj>
    <derivirana_varijabla naziv="DomainObject.Predmet.ProtuStrankaListNazivFormatedOIB_1">
      <item>TIL d.o.o. BUZET, OIB 90921399412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TIL d.o.o. BUZET</izvorni_sadrzaj>
    <derivirana_varijabla naziv="DomainObject.Predmet.ProtustrankaIDrugi_1">TIL d.o.o. BUZET</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TIL d.o.o. BUZET, OIB 90921399412, Trg Fontana 2, 52420 Buzet</izvorni_sadrzaj>
    <derivirana_varijabla naziv="DomainObject.Predmet.ProtustrankaIDrugiAdressOIB_1">TIL d.o.o. BUZET, OIB 90921399412, Trg Fontana 2,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TIL d.o.o. BUZET</item>
    </izvorni_sadrzaj>
    <derivirana_varijabla naziv="DomainObject.Predmet.SudioniciListNaziv_1">
      <item>FINANCIJSKA AGENCIJA, RC RIJEKA, PODRUŽNICA PULA, PULA</item>
      <item>TIL d.o.o. BUZET</item>
    </derivirana_varijabla>
  </DomainObject.Predmet.SudioniciListNaziv>
  <DomainObject.Predmet.SudioniciListAdressOIB>
    <izvorni_sadrzaj>
      <item>FINANCIJSKA AGENCIJA, RC RIJEKA, PODRUŽNICA PULA, PULA, OIB 85821130368, Ulica grada Vukovara 70,Zagreb</item>
      <item>TIL d.o.o. BUZET, OIB 90921399412, Trg Fontana 2,52420 Buzet</item>
    </izvorni_sadrzaj>
    <derivirana_varijabla naziv="DomainObject.Predmet.SudioniciListAdressOIB_1">
      <item>FINANCIJSKA AGENCIJA, RC RIJEKA, PODRUŽNICA PULA, PULA, OIB 85821130368, Ulica grada Vukovara 70,Zagreb</item>
      <item>TIL d.o.o. BUZET, OIB 90921399412, Trg Fontana 2,52420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90921399412</item>
    </izvorni_sadrzaj>
    <derivirana_varijabla naziv="DomainObject.Predmet.SudioniciListNazivOIB_1">
      <item>, OIB 85821130368</item>
      <item>, OIB 90921399412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1923</properties:Characters>
  <properties:Lines>46</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2015-11-18T14:06:00Z</dcterms:created>
  <dc:creator>Mihaela Kaligari</dc:creator>
  <dc:description/>
  <cp:keywords/>
  <cp:lastModifiedBy>Ana Jeromela</cp:lastModifiedBy>
  <cp:lastPrinted>2015-11-18T14:08:00Z</cp:lastPrinted>
  <dcterms:modified xmlns:xsi="http://www.w3.org/2001/XMLSchema-instance" xsi:type="dcterms:W3CDTF">2015-11-30T07:29:00Z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