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1139DB">
        <w:tc>
          <w:tcPr>
            <w:tcW w:type="dxa" w:w="2985"/>
            <w:shd w:fill="auto" w:color="auto" w:val="clear"/>
          </w:tcPr>
          <w:p w:rsidRDefault="005E1D89" w:rsidP="0049749B" w:rsidR="00B92B86" w:rsidRPr="001139D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139DB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1139D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39DB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1139D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39DB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1139D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39DB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be1be8" w14:paraId="5be1be8" w:rsidRDefault="00B92B86" w:rsidP="0049749B" w:rsidR="00B92B86" w:rsidRPr="001139DB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1139DB">
        <w:trPr>
          <w:jc w:val="right"/>
        </w:trPr>
        <w:tc>
          <w:tcPr>
            <w:tcW w:type="dxa" w:w="4320"/>
          </w:tcPr>
          <w:p w:rsidRDefault="002F61DE" w:rsidP="00A054B0" w:rsidR="00340399" w:rsidRPr="001139DB">
            <w:pPr>
              <w:pStyle w:val="VSVerzija"/>
              <w:jc w:val="right"/>
            </w:pPr>
            <w:r w:rsidRPr="001139DB">
              <w:t>Poslovni b</w:t>
            </w:r>
            <w:r w:rsidR="0092437B" w:rsidRPr="001139DB">
              <w:t xml:space="preserve">roj: </w:t>
            </w:r>
            <w:r w:rsidR="002322F7" w:rsidRPr="001139DB">
              <w:t>1</w:t>
            </w:r>
            <w:r w:rsidR="00514316" w:rsidRPr="001139DB">
              <w:t>0</w:t>
            </w:r>
            <w:r w:rsidRPr="001139DB">
              <w:t xml:space="preserve"> </w:t>
            </w:r>
            <w:r w:rsidR="004A29AB">
              <w:t>St</w:t>
            </w:r>
            <w:r w:rsidR="0092437B" w:rsidRPr="001139DB">
              <w:t>-</w:t>
            </w:r>
            <w:r w:rsidR="00A054B0">
              <w:t>372</w:t>
            </w:r>
            <w:r w:rsidR="00340399" w:rsidRPr="001139DB">
              <w:t>/</w:t>
            </w:r>
            <w:r w:rsidR="002322F7" w:rsidRPr="001139DB">
              <w:t>201</w:t>
            </w:r>
            <w:r w:rsidR="001139DB" w:rsidRPr="001139DB">
              <w:t>8</w:t>
            </w:r>
            <w:r w:rsidR="00340399" w:rsidRPr="001139DB">
              <w:t>-</w:t>
            </w:r>
            <w:r w:rsidR="00A054B0">
              <w:t>2</w:t>
            </w:r>
          </w:p>
        </w:tc>
      </w:tr>
    </w:tbl>
    <w:p w:rsidRDefault="00340399" w:rsidP="00340399" w:rsidR="00340399" w:rsidRPr="001139D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1139D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4A29A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4A29AB">
        <w:rPr>
          <w:rFonts w:hAnsi="Times New Roman" w:ascii="Times New Roman"/>
          <w:sz w:val="24"/>
          <w:szCs w:val="24"/>
        </w:rPr>
        <w:t>R E P U B L I K A    H R V A T S K A</w:t>
      </w:r>
    </w:p>
    <w:p w:rsidRDefault="004A29AB" w:rsidP="004A29AB" w:rsidR="004A29AB" w:rsidRPr="004A29A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4A29AB">
      <w:pPr>
        <w:keepNext/>
        <w:spacing w:lineRule="auto" w:line="240" w:after="0"/>
        <w:jc w:val="center"/>
        <w:outlineLvl w:val="1"/>
        <w:rPr>
          <w:rFonts w:eastAsia="Times New Roman" w:hAnsi="Times New Roman" w:ascii="Times New Roman"/>
          <w:sz w:val="24"/>
          <w:szCs w:val="24"/>
          <w:lang w:eastAsia="hr-HR"/>
        </w:rPr>
      </w:pPr>
      <w:r w:rsidRPr="004A29AB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A29AB" w:rsidP="004A29AB" w:rsidR="004A29AB" w:rsidRPr="004A29A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A054B0">
      <w:pPr>
        <w:spacing w:lineRule="auto" w:line="240" w:after="0"/>
        <w:ind w:firstLine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A054B0">
        <w:rPr>
          <w:rFonts w:hAnsi="Times New Roman" w:ascii="Times New Roman"/>
          <w:color w:themeColor="text1" w:val="000000"/>
          <w:sz w:val="24"/>
          <w:szCs w:val="24"/>
        </w:rPr>
        <w:t>Trgovački sud u Varaždinu, po sucu toga suda Denisu Krnjaku, kao stečajnom sucu, u stečajnom postupku nad dužnikom AGRO-STOČARSTVO d.o.o., Sesvete Ludbreške, Vinogradska</w:t>
      </w:r>
      <w:r w:rsidR="00B30424" w:rsidRPr="00A054B0">
        <w:rPr>
          <w:rFonts w:hAnsi="Times New Roman" w:ascii="Times New Roman"/>
          <w:color w:themeColor="text1" w:val="000000"/>
          <w:sz w:val="24"/>
          <w:szCs w:val="24"/>
        </w:rPr>
        <w:t xml:space="preserve"> ulica</w:t>
      </w:r>
      <w:r w:rsidRPr="00A054B0">
        <w:rPr>
          <w:rFonts w:hAnsi="Times New Roman" w:ascii="Times New Roman"/>
          <w:color w:themeColor="text1" w:val="000000"/>
          <w:sz w:val="24"/>
          <w:szCs w:val="24"/>
        </w:rPr>
        <w:t xml:space="preserve"> 6, OIB: 91202913660,</w:t>
      </w:r>
      <w:r w:rsidR="00B30424" w:rsidRPr="00A054B0">
        <w:rPr>
          <w:rFonts w:hAnsi="Times New Roman" w:ascii="Times New Roman"/>
          <w:color w:themeColor="text1" w:val="000000"/>
          <w:sz w:val="24"/>
          <w:szCs w:val="24"/>
        </w:rPr>
        <w:t xml:space="preserve"> MBS: 070139777,</w:t>
      </w:r>
      <w:r w:rsidRPr="00A054B0">
        <w:rPr>
          <w:rFonts w:hAnsi="Times New Roman" w:ascii="Times New Roman"/>
          <w:color w:themeColor="text1" w:val="000000"/>
          <w:sz w:val="24"/>
          <w:szCs w:val="24"/>
        </w:rPr>
        <w:t xml:space="preserve"> zastupanom po punomoćniku Goranu Jujnović</w:t>
      </w:r>
      <w:r w:rsidR="00B30424" w:rsidRPr="00A054B0">
        <w:rPr>
          <w:rFonts w:hAnsi="Times New Roman" w:ascii="Times New Roman"/>
          <w:color w:themeColor="text1" w:val="000000"/>
          <w:sz w:val="24"/>
          <w:szCs w:val="24"/>
        </w:rPr>
        <w:t>u</w:t>
      </w:r>
      <w:r w:rsidRPr="00A054B0">
        <w:rPr>
          <w:rFonts w:hAnsi="Times New Roman" w:ascii="Times New Roman"/>
          <w:color w:themeColor="text1" w:val="000000"/>
          <w:sz w:val="24"/>
          <w:szCs w:val="24"/>
        </w:rPr>
        <w:t xml:space="preserve"> Lučiću, odvjetniku iz </w:t>
      </w:r>
      <w:r w:rsidR="00B30424" w:rsidRPr="00A054B0">
        <w:rPr>
          <w:rFonts w:hAnsi="Times New Roman" w:ascii="Times New Roman"/>
          <w:color w:themeColor="text1" w:val="000000"/>
          <w:sz w:val="24"/>
          <w:szCs w:val="24"/>
        </w:rPr>
        <w:t>Odvjetničkog društva Jujnović Lucić Marković, Zagreb, Strojarska cesta 20/XXII</w:t>
      </w:r>
      <w:r w:rsidRPr="00A054B0">
        <w:rPr>
          <w:rFonts w:hAnsi="Times New Roman" w:ascii="Times New Roman"/>
          <w:color w:themeColor="text1" w:val="000000"/>
          <w:sz w:val="24"/>
          <w:szCs w:val="24"/>
        </w:rPr>
        <w:t>,</w:t>
      </w:r>
      <w:r w:rsidR="00B30424" w:rsidRPr="00A054B0">
        <w:rPr>
          <w:rFonts w:hAnsi="Times New Roman" w:ascii="Times New Roman"/>
          <w:color w:themeColor="text1" w:val="000000"/>
          <w:sz w:val="24"/>
          <w:szCs w:val="24"/>
        </w:rPr>
        <w:t xml:space="preserve"> u povodu prijedloga dužnika za otvaranjem stečajnog postupka, </w:t>
      </w:r>
      <w:r w:rsidR="00A054B0" w:rsidRPr="00A054B0">
        <w:rPr>
          <w:rFonts w:hAnsi="Times New Roman" w:ascii="Times New Roman"/>
          <w:color w:themeColor="text1" w:val="000000"/>
          <w:sz w:val="24"/>
          <w:szCs w:val="24"/>
        </w:rPr>
        <w:t>25</w:t>
      </w:r>
      <w:r w:rsidRPr="00A054B0">
        <w:rPr>
          <w:rFonts w:hAnsi="Times New Roman" w:ascii="Times New Roman"/>
          <w:color w:themeColor="text1" w:val="000000"/>
          <w:sz w:val="24"/>
          <w:szCs w:val="24"/>
        </w:rPr>
        <w:t xml:space="preserve">. rujna 2018.               </w:t>
      </w:r>
    </w:p>
    <w:p w:rsidRDefault="004A29AB" w:rsidP="004A29AB" w:rsidR="004A29AB" w:rsidRPr="004A29A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C5033B" w:rsidR="004A29AB" w:rsidRPr="004A29A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4A29AB">
        <w:rPr>
          <w:rFonts w:hAnsi="Times New Roman" w:ascii="Times New Roman"/>
          <w:sz w:val="24"/>
          <w:szCs w:val="24"/>
        </w:rPr>
        <w:t>r i j e š i o  j e</w:t>
      </w:r>
    </w:p>
    <w:p w:rsidRDefault="004A29AB" w:rsidP="004A29AB" w:rsidR="004A29AB" w:rsidRPr="004A29A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4A29A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A29AB" w:rsidP="00D26C8E" w:rsidR="004A29AB" w:rsidRPr="00A054B0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A054B0"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stečajnim dužnikom AGRO-STOČARSTVO d.o.o., Sesvete Ludbreške, Vinogradska 6, OIB: 91202913660, sa danom </w:t>
      </w:r>
      <w:r w:rsidR="00A054B0" w:rsidRPr="00A054B0">
        <w:rPr>
          <w:rFonts w:hAnsi="Times New Roman" w:ascii="Times New Roman"/>
          <w:color w:themeColor="text1" w:val="000000"/>
          <w:sz w:val="24"/>
          <w:szCs w:val="24"/>
        </w:rPr>
        <w:t>25</w:t>
      </w:r>
      <w:r w:rsidRPr="00A054B0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A37FFB" w:rsidRPr="00A054B0">
        <w:rPr>
          <w:rFonts w:hAnsi="Times New Roman" w:ascii="Times New Roman"/>
          <w:color w:themeColor="text1" w:val="000000"/>
          <w:sz w:val="24"/>
          <w:szCs w:val="24"/>
        </w:rPr>
        <w:t>rujna</w:t>
      </w:r>
      <w:r w:rsidRPr="00A054B0">
        <w:rPr>
          <w:rFonts w:hAnsi="Times New Roman" w:ascii="Times New Roman"/>
          <w:color w:themeColor="text1" w:val="000000"/>
          <w:sz w:val="24"/>
          <w:szCs w:val="24"/>
        </w:rPr>
        <w:t xml:space="preserve"> 201</w:t>
      </w:r>
      <w:r w:rsidR="00A37FFB" w:rsidRPr="00A054B0">
        <w:rPr>
          <w:rFonts w:hAnsi="Times New Roman" w:ascii="Times New Roman"/>
          <w:color w:themeColor="text1" w:val="000000"/>
          <w:sz w:val="24"/>
          <w:szCs w:val="24"/>
        </w:rPr>
        <w:t>8</w:t>
      </w:r>
      <w:r w:rsidRPr="00A054B0">
        <w:rPr>
          <w:rFonts w:hAnsi="Times New Roman" w:ascii="Times New Roman"/>
          <w:color w:themeColor="text1" w:val="000000"/>
          <w:sz w:val="24"/>
          <w:szCs w:val="24"/>
        </w:rPr>
        <w:t>. u 1</w:t>
      </w:r>
      <w:r w:rsidR="008863AE">
        <w:rPr>
          <w:rFonts w:hAnsi="Times New Roman" w:ascii="Times New Roman"/>
          <w:color w:themeColor="text1" w:val="000000"/>
          <w:sz w:val="24"/>
          <w:szCs w:val="24"/>
        </w:rPr>
        <w:t>0</w:t>
      </w:r>
      <w:r w:rsidRPr="00A054B0">
        <w:rPr>
          <w:rFonts w:hAnsi="Times New Roman" w:ascii="Times New Roman"/>
          <w:color w:themeColor="text1" w:val="000000"/>
          <w:sz w:val="24"/>
          <w:szCs w:val="24"/>
        </w:rPr>
        <w:t>,</w:t>
      </w:r>
      <w:r w:rsidR="00A37FFB" w:rsidRPr="00A054B0">
        <w:rPr>
          <w:rFonts w:hAnsi="Times New Roman" w:ascii="Times New Roman"/>
          <w:color w:themeColor="text1" w:val="000000"/>
          <w:sz w:val="24"/>
          <w:szCs w:val="24"/>
        </w:rPr>
        <w:t>00</w:t>
      </w:r>
      <w:r w:rsidRPr="00A054B0">
        <w:rPr>
          <w:rFonts w:hAnsi="Times New Roman" w:ascii="Times New Roman"/>
          <w:color w:themeColor="text1" w:val="000000"/>
          <w:sz w:val="24"/>
          <w:szCs w:val="24"/>
        </w:rPr>
        <w:t xml:space="preserve"> sati.</w:t>
      </w:r>
    </w:p>
    <w:p w:rsidRDefault="004A29AB" w:rsidP="00D26C8E" w:rsidR="004A29AB" w:rsidRPr="00A054B0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A29AB" w:rsidP="00D26C8E" w:rsidR="004A29AB" w:rsidRPr="00A054B0">
      <w:pPr>
        <w:numPr>
          <w:ilvl w:val="0"/>
          <w:numId w:val="3"/>
        </w:numPr>
        <w:tabs>
          <w:tab w:pos="708" w:val="left"/>
          <w:tab w:pos="851" w:val="left"/>
        </w:tabs>
        <w:spacing w:lineRule="auto" w:line="240" w:after="0"/>
        <w:ind w:firstLine="0" w:left="0"/>
        <w:contextualSpacing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A054B0">
        <w:rPr>
          <w:rFonts w:eastAsia="Times New Roman" w:hAnsi="Times New Roman" w:ascii="Times New Roman"/>
          <w:color w:themeColor="text1" w:val="000000"/>
          <w:sz w:val="24"/>
          <w:szCs w:val="24"/>
          <w:lang w:eastAsia="hr-HR" w:val="en-AU"/>
        </w:rPr>
        <w:t xml:space="preserve">Za stečajnog upravitelja imenuje se </w:t>
      </w:r>
      <w:r w:rsidR="00A37FFB" w:rsidRPr="00A054B0">
        <w:rPr>
          <w:rFonts w:eastAsia="Times New Roman" w:hAnsi="Times New Roman" w:ascii="Times New Roman"/>
          <w:color w:themeColor="text1" w:val="000000"/>
          <w:sz w:val="24"/>
          <w:szCs w:val="24"/>
          <w:lang w:eastAsia="hr-HR" w:val="en-AU"/>
        </w:rPr>
        <w:t>Martina Grgec iz Zagreba, Bukovačka cesta 51</w:t>
      </w:r>
      <w:r w:rsidRPr="00A054B0">
        <w:rPr>
          <w:rFonts w:eastAsia="Times New Roman" w:hAnsi="Times New Roman" w:ascii="Times New Roman"/>
          <w:color w:themeColor="text1" w:val="000000"/>
          <w:sz w:val="24"/>
          <w:szCs w:val="24"/>
          <w:lang w:eastAsia="hr-HR" w:val="en-AU"/>
        </w:rPr>
        <w:t xml:space="preserve">, OIB: </w:t>
      </w:r>
      <w:r w:rsidR="00A37FFB" w:rsidRPr="00A054B0">
        <w:rPr>
          <w:rFonts w:eastAsia="Times New Roman" w:hAnsi="Times New Roman" w:ascii="Times New Roman"/>
          <w:color w:themeColor="text1" w:val="000000"/>
          <w:sz w:val="24"/>
          <w:szCs w:val="24"/>
          <w:lang w:eastAsia="hr-HR" w:val="en-AU"/>
        </w:rPr>
        <w:t>88481884644</w:t>
      </w:r>
      <w:r w:rsidRPr="00A054B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</w:p>
    <w:p w:rsidRDefault="004A29AB" w:rsidP="00D26C8E" w:rsidR="004A29AB" w:rsidRPr="004A29AB">
      <w:p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A29AB" w:rsidP="00D26C8E" w:rsidR="004A29AB" w:rsidRPr="004A29AB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4A29AB">
        <w:rPr>
          <w:rFonts w:hAnsi="Times New Roman" w:ascii="Times New Roman"/>
          <w:sz w:val="24"/>
          <w:szCs w:val="24"/>
        </w:rPr>
        <w:t xml:space="preserve">Pozivaju se vjerovnici stečajnog dužnika da u roku od 60 dana od dana objave oglasa o otvaranju stečajnog postupka na </w:t>
      </w:r>
      <w:r>
        <w:rPr>
          <w:rFonts w:hAnsi="Times New Roman" w:ascii="Times New Roman"/>
          <w:sz w:val="24"/>
          <w:szCs w:val="24"/>
        </w:rPr>
        <w:t>e</w:t>
      </w:r>
      <w:r w:rsidRPr="004A29AB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>O</w:t>
      </w:r>
      <w:r w:rsidRPr="004A29AB">
        <w:rPr>
          <w:rFonts w:hAnsi="Times New Roman" w:ascii="Times New Roman"/>
          <w:sz w:val="24"/>
          <w:szCs w:val="24"/>
        </w:rPr>
        <w:t xml:space="preserve">glasnoj ploči suda prijave svoje tražbine stečajnom upravitelju i to u dva primjerka s ispravama na kojima se tražbine temelje, uz potvrdu o plaćenoj pristojbi u iznosu od 2% vrijednosti tražbine, ali najviše 500,00 </w:t>
      </w:r>
      <w:r>
        <w:rPr>
          <w:rFonts w:hAnsi="Times New Roman" w:ascii="Times New Roman"/>
          <w:sz w:val="24"/>
          <w:szCs w:val="24"/>
        </w:rPr>
        <w:t>kn</w:t>
      </w:r>
      <w:r w:rsidRPr="004A29AB">
        <w:rPr>
          <w:rFonts w:hAnsi="Times New Roman" w:ascii="Times New Roman"/>
          <w:sz w:val="24"/>
          <w:szCs w:val="24"/>
        </w:rPr>
        <w:t xml:space="preserve"> na žiro-račun državnog proračuna br. IBAN: HR12 1001 0051 8630 0016 0, model HR64, poziv na broj odobrenja 5045-3574-220</w:t>
      </w:r>
      <w:r w:rsidR="00A054B0">
        <w:rPr>
          <w:rFonts w:hAnsi="Times New Roman" w:ascii="Times New Roman"/>
          <w:sz w:val="24"/>
          <w:szCs w:val="24"/>
        </w:rPr>
        <w:t>37218</w:t>
      </w:r>
      <w:r w:rsidRPr="004A29AB">
        <w:rPr>
          <w:rFonts w:hAnsi="Times New Roman" w:ascii="Times New Roman"/>
          <w:sz w:val="24"/>
          <w:szCs w:val="24"/>
        </w:rPr>
        <w:t xml:space="preserve"> s naznakom OIB-a uplatitelja.</w:t>
      </w:r>
    </w:p>
    <w:p w:rsidRDefault="004A29AB" w:rsidP="00D26C8E" w:rsidR="004A29AB" w:rsidRPr="004A29AB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D26C8E" w:rsidR="004A29AB" w:rsidRPr="004A29AB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4A29AB">
        <w:rPr>
          <w:rFonts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4A29AB" w:rsidP="00D26C8E" w:rsidR="004A29AB" w:rsidRPr="004A29AB">
      <w:p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A29AB" w:rsidP="00D26C8E" w:rsidR="004A29AB" w:rsidRPr="004A29AB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4A29AB">
        <w:rPr>
          <w:rFonts w:hAnsi="Times New Roman" w:ascii="Times New Roman"/>
          <w:sz w:val="24"/>
          <w:szCs w:val="24"/>
        </w:rPr>
        <w:t>Razlučni i izlučni vjerovnici pozivaju se da u roku od 60 dana</w:t>
      </w:r>
      <w:r w:rsidR="00247A22">
        <w:rPr>
          <w:rFonts w:hAnsi="Times New Roman" w:ascii="Times New Roman"/>
          <w:sz w:val="24"/>
          <w:szCs w:val="24"/>
        </w:rPr>
        <w:t xml:space="preserve"> od objave ovog rješenja</w:t>
      </w:r>
      <w:r w:rsidRPr="004A29AB">
        <w:rPr>
          <w:rFonts w:hAnsi="Times New Roman" w:ascii="Times New Roman"/>
          <w:sz w:val="24"/>
          <w:szCs w:val="24"/>
        </w:rPr>
        <w:t xml:space="preserve"> obavijeste stečajnog upravitelja o svojim pravima.</w:t>
      </w:r>
    </w:p>
    <w:p w:rsidRDefault="004A29AB" w:rsidP="00D26C8E" w:rsidR="004A29AB" w:rsidRPr="004A29AB">
      <w:p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A29AB" w:rsidP="00D26C8E" w:rsidR="004A29AB" w:rsidRPr="00A054B0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A054B0">
        <w:rPr>
          <w:rFonts w:hAnsi="Times New Roman" w:ascii="Times New Roman"/>
          <w:color w:themeColor="text1" w:val="000000"/>
          <w:sz w:val="24"/>
          <w:szCs w:val="24"/>
        </w:rPr>
        <w:t xml:space="preserve">Ročište vjerovnika na kojem će se ispitati prijavljene tražbine- </w:t>
      </w:r>
      <w:r w:rsidRPr="00A054B0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ispitno ročište</w:t>
      </w:r>
      <w:r w:rsidRPr="00A054B0">
        <w:rPr>
          <w:rFonts w:hAnsi="Times New Roman" w:ascii="Times New Roman"/>
          <w:color w:themeColor="text1" w:val="000000"/>
          <w:sz w:val="24"/>
          <w:szCs w:val="24"/>
        </w:rPr>
        <w:t xml:space="preserve"> zakazuje se za</w:t>
      </w:r>
      <w:r w:rsidRPr="00A054B0">
        <w:rPr>
          <w:rFonts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502802" w:rsidRPr="00A054B0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22</w:t>
      </w:r>
      <w:r w:rsidRPr="00A054B0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. </w:t>
      </w:r>
      <w:r w:rsidR="00502802" w:rsidRPr="00A054B0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siječnja</w:t>
      </w:r>
      <w:r w:rsidRPr="00A054B0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 201</w:t>
      </w:r>
      <w:r w:rsidR="00502802" w:rsidRPr="00A054B0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9</w:t>
      </w:r>
      <w:r w:rsidRPr="00A054B0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. u 9,00 </w:t>
      </w:r>
      <w:r w:rsidRPr="00A054B0">
        <w:rPr>
          <w:rFonts w:hAnsi="Times New Roman" w:ascii="Times New Roman"/>
          <w:color w:themeColor="text1" w:val="000000"/>
          <w:sz w:val="24"/>
          <w:szCs w:val="24"/>
        </w:rPr>
        <w:t xml:space="preserve"> soba br. 22</w:t>
      </w:r>
      <w:r w:rsidR="00502802" w:rsidRPr="00A054B0">
        <w:rPr>
          <w:rFonts w:hAnsi="Times New Roman" w:ascii="Times New Roman"/>
          <w:color w:themeColor="text1" w:val="000000"/>
          <w:sz w:val="24"/>
          <w:szCs w:val="24"/>
        </w:rPr>
        <w:t>6</w:t>
      </w:r>
      <w:r w:rsidRPr="00A054B0">
        <w:rPr>
          <w:rFonts w:hAnsi="Times New Roman" w:ascii="Times New Roman"/>
          <w:color w:themeColor="text1" w:val="000000"/>
          <w:sz w:val="24"/>
          <w:szCs w:val="24"/>
        </w:rPr>
        <w:t>/II.</w:t>
      </w:r>
    </w:p>
    <w:p w:rsidRDefault="004A29AB" w:rsidP="00D26C8E" w:rsidR="004A29AB" w:rsidRPr="00A054B0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A29AB" w:rsidP="00D26C8E" w:rsidR="004A29AB" w:rsidRPr="00A054B0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A054B0">
        <w:rPr>
          <w:rFonts w:hAnsi="Times New Roman" w:ascii="Times New Roman"/>
          <w:color w:themeColor="text1" w:val="000000"/>
          <w:sz w:val="24"/>
          <w:szCs w:val="24"/>
        </w:rPr>
        <w:t xml:space="preserve">Ročište vjerovnika na kojem će se na temelju izvješća stečajnog upravitelja odlučivati o daljnjem tijeku stečajnog postupka - </w:t>
      </w:r>
      <w:r w:rsidRPr="00A054B0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izvještajno ročište</w:t>
      </w:r>
      <w:r w:rsidRPr="00A054B0">
        <w:rPr>
          <w:rFonts w:hAnsi="Times New Roman" w:ascii="Times New Roman"/>
          <w:color w:themeColor="text1" w:val="000000"/>
          <w:sz w:val="24"/>
          <w:szCs w:val="24"/>
        </w:rPr>
        <w:t xml:space="preserve"> održati će se </w:t>
      </w:r>
      <w:r w:rsidR="008863AE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29</w:t>
      </w:r>
      <w:r w:rsidRPr="00A054B0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. </w:t>
      </w:r>
      <w:r w:rsidR="00502802" w:rsidRPr="00A054B0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siječnja</w:t>
      </w:r>
      <w:r w:rsidRPr="00A054B0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 201</w:t>
      </w:r>
      <w:r w:rsidR="00502802" w:rsidRPr="00A054B0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9</w:t>
      </w:r>
      <w:r w:rsidRPr="00A054B0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. u 9,</w:t>
      </w:r>
      <w:r w:rsidR="00502802" w:rsidRPr="00A054B0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00</w:t>
      </w:r>
      <w:r w:rsidRPr="00A054B0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 sati,</w:t>
      </w:r>
      <w:r w:rsidRPr="00A054B0">
        <w:rPr>
          <w:rFonts w:hAnsi="Times New Roman" w:ascii="Times New Roman"/>
          <w:color w:themeColor="text1" w:val="000000"/>
          <w:sz w:val="24"/>
          <w:szCs w:val="24"/>
        </w:rPr>
        <w:t xml:space="preserve"> kod Trgovačkog suda u Varaždinu, soba br. 22</w:t>
      </w:r>
      <w:r w:rsidR="00502802" w:rsidRPr="00A054B0">
        <w:rPr>
          <w:rFonts w:hAnsi="Times New Roman" w:ascii="Times New Roman"/>
          <w:color w:themeColor="text1" w:val="000000"/>
          <w:sz w:val="24"/>
          <w:szCs w:val="24"/>
        </w:rPr>
        <w:t>6/II</w:t>
      </w:r>
      <w:r w:rsidRPr="00A054B0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4A29AB" w:rsidP="00D26C8E" w:rsidR="004A29AB" w:rsidRPr="004A29AB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4A29AB">
        <w:rPr>
          <w:rFonts w:hAnsi="Times New Roman" w:ascii="Times New Roman"/>
          <w:sz w:val="24"/>
          <w:szCs w:val="24"/>
        </w:rPr>
        <w:lastRenderedPageBreak/>
        <w:t>Rješenje o otvaranju stečajnog postupka dostaviti će se sudskom registru ovog suda radi upisa otvaranja stečajnog postupka u sudskom registru.</w:t>
      </w:r>
    </w:p>
    <w:p w:rsidRDefault="004A29AB" w:rsidP="00D26C8E" w:rsidR="004A29AB" w:rsidRPr="004A29AB">
      <w:p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A29AB" w:rsidP="00D26C8E" w:rsidR="004A29AB" w:rsidRPr="004A29AB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4A29AB">
        <w:rPr>
          <w:rFonts w:hAnsi="Times New Roman" w:ascii="Times New Roman"/>
          <w:sz w:val="24"/>
          <w:szCs w:val="24"/>
        </w:rPr>
        <w:t>Oglas o otvaranju stečajnog postupka objavljuje se isticanjem na e-Oglasnoj ploči ovog suda sa danom otvaranja stečajnog postupka.</w:t>
      </w:r>
    </w:p>
    <w:p w:rsidRDefault="004A29AB" w:rsidP="00D26C8E" w:rsidR="004A29AB" w:rsidRPr="004A29AB">
      <w:p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 w:val="en-AU"/>
        </w:rPr>
      </w:pPr>
    </w:p>
    <w:p w:rsidRDefault="004A29AB" w:rsidP="00D26C8E" w:rsidR="004A29AB" w:rsidRPr="006F465E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F465E">
        <w:rPr>
          <w:rFonts w:hAnsi="Times New Roman" w:ascii="Times New Roman"/>
          <w:color w:themeColor="text1" w:val="000000"/>
          <w:sz w:val="24"/>
          <w:szCs w:val="24"/>
        </w:rPr>
        <w:t>Rješenje o otvaranju stečajnog postupka dostavit će se Zemljišnoknjižnom odjelu</w:t>
      </w:r>
      <w:r w:rsidR="00E73799" w:rsidRPr="006F465E">
        <w:rPr>
          <w:rFonts w:hAnsi="Times New Roman" w:ascii="Times New Roman"/>
          <w:color w:themeColor="text1" w:val="000000"/>
          <w:sz w:val="24"/>
          <w:szCs w:val="24"/>
        </w:rPr>
        <w:t xml:space="preserve"> Ludbreg</w:t>
      </w:r>
      <w:r w:rsidRPr="006F465E">
        <w:rPr>
          <w:rFonts w:hAnsi="Times New Roman" w:ascii="Times New Roman"/>
          <w:color w:themeColor="text1" w:val="000000"/>
          <w:sz w:val="24"/>
          <w:szCs w:val="24"/>
        </w:rPr>
        <w:t xml:space="preserve"> Općinskog suda u </w:t>
      </w:r>
      <w:r w:rsidR="00E73799" w:rsidRPr="006F465E">
        <w:rPr>
          <w:rFonts w:hAnsi="Times New Roman" w:ascii="Times New Roman"/>
          <w:color w:themeColor="text1" w:val="000000"/>
          <w:sz w:val="24"/>
          <w:szCs w:val="24"/>
        </w:rPr>
        <w:t>Varaždinu</w:t>
      </w:r>
      <w:r w:rsidRPr="006F465E">
        <w:rPr>
          <w:rFonts w:hAnsi="Times New Roman" w:ascii="Times New Roman"/>
          <w:color w:themeColor="text1" w:val="000000"/>
          <w:sz w:val="24"/>
          <w:szCs w:val="24"/>
        </w:rPr>
        <w:t>, radi upisa zabilježbe otvaranja stečajnog postupka u zemljišnim knjigama.</w:t>
      </w:r>
    </w:p>
    <w:p w:rsidRDefault="004A29AB" w:rsidP="00D26C8E" w:rsidR="004A29AB" w:rsidRPr="006F465E">
      <w:p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 w:val="en-AU"/>
        </w:rPr>
      </w:pPr>
    </w:p>
    <w:p w:rsidRDefault="004A29AB" w:rsidP="00D26C8E" w:rsidR="004A29AB" w:rsidRPr="006F465E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F465E">
        <w:rPr>
          <w:rFonts w:hAnsi="Times New Roman" w:ascii="Times New Roman"/>
          <w:color w:themeColor="text1" w:val="000000"/>
          <w:sz w:val="24"/>
          <w:szCs w:val="24"/>
        </w:rPr>
        <w:t xml:space="preserve"> Nalaže se Zemljišnoknjižnom odjelu </w:t>
      </w:r>
      <w:r w:rsidR="00E73799" w:rsidRPr="006F465E">
        <w:rPr>
          <w:rFonts w:hAnsi="Times New Roman" w:ascii="Times New Roman"/>
          <w:color w:themeColor="text1" w:val="000000"/>
          <w:sz w:val="24"/>
          <w:szCs w:val="24"/>
        </w:rPr>
        <w:t xml:space="preserve">Ludbreg </w:t>
      </w:r>
      <w:r w:rsidRPr="006F465E">
        <w:rPr>
          <w:rFonts w:hAnsi="Times New Roman" w:ascii="Times New Roman"/>
          <w:color w:themeColor="text1" w:val="000000"/>
          <w:sz w:val="24"/>
          <w:szCs w:val="24"/>
        </w:rPr>
        <w:t xml:space="preserve">Općinskog sudu u </w:t>
      </w:r>
      <w:r w:rsidR="00E73799" w:rsidRPr="006F465E">
        <w:rPr>
          <w:rFonts w:hAnsi="Times New Roman" w:ascii="Times New Roman"/>
          <w:color w:themeColor="text1" w:val="000000"/>
          <w:sz w:val="24"/>
          <w:szCs w:val="24"/>
        </w:rPr>
        <w:t>Varaždinu</w:t>
      </w:r>
      <w:r w:rsidRPr="006F465E">
        <w:rPr>
          <w:rFonts w:hAnsi="Times New Roman" w:ascii="Times New Roman"/>
          <w:color w:themeColor="text1" w:val="000000"/>
          <w:sz w:val="24"/>
          <w:szCs w:val="24"/>
        </w:rPr>
        <w:t xml:space="preserve"> da izvrši upis zabilježbe otvaranja stečajnog postupka u z</w:t>
      </w:r>
      <w:r w:rsidR="00E73799" w:rsidRPr="006F465E">
        <w:rPr>
          <w:rFonts w:hAnsi="Times New Roman" w:ascii="Times New Roman"/>
          <w:color w:themeColor="text1" w:val="000000"/>
          <w:sz w:val="24"/>
          <w:szCs w:val="24"/>
        </w:rPr>
        <w:t>emljišnim knjigama na nekretninama</w:t>
      </w:r>
      <w:r w:rsidRPr="006F465E">
        <w:rPr>
          <w:rFonts w:hAnsi="Times New Roman" w:ascii="Times New Roman"/>
          <w:color w:themeColor="text1" w:val="000000"/>
          <w:sz w:val="24"/>
          <w:szCs w:val="24"/>
        </w:rPr>
        <w:t xml:space="preserve"> stečajnog dužnika</w:t>
      </w:r>
      <w:r w:rsidR="00E73799" w:rsidRPr="006F465E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6F465E">
        <w:rPr>
          <w:rFonts w:hAnsi="Times New Roman" w:ascii="Times New Roman"/>
          <w:color w:themeColor="text1" w:val="000000"/>
          <w:sz w:val="24"/>
          <w:szCs w:val="24"/>
        </w:rPr>
        <w:t>upisan</w:t>
      </w:r>
      <w:r w:rsidR="00E73799" w:rsidRPr="006F465E">
        <w:rPr>
          <w:rFonts w:hAnsi="Times New Roman" w:ascii="Times New Roman"/>
          <w:color w:themeColor="text1" w:val="000000"/>
          <w:sz w:val="24"/>
          <w:szCs w:val="24"/>
        </w:rPr>
        <w:t>ima u</w:t>
      </w:r>
      <w:r w:rsidRPr="006F465E">
        <w:rPr>
          <w:rFonts w:hAnsi="Times New Roman" w:ascii="Times New Roman"/>
          <w:color w:themeColor="text1" w:val="000000"/>
          <w:sz w:val="24"/>
          <w:szCs w:val="24"/>
        </w:rPr>
        <w:t xml:space="preserve">: </w:t>
      </w:r>
    </w:p>
    <w:p w:rsidRDefault="004A29AB" w:rsidP="004A29AB" w:rsidR="004A29AB" w:rsidRPr="004A29AB">
      <w:pPr>
        <w:widowControl w:val="false"/>
        <w:suppressAutoHyphens/>
        <w:spacing w:lineRule="auto" w:line="240" w:after="0"/>
        <w:ind w:left="1069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D26C8E" w:rsidP="00D26C8E" w:rsidR="00D26C8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Pr="000B4554">
        <w:rPr>
          <w:rFonts w:hAnsi="Times New Roman" w:ascii="Times New Roman"/>
          <w:sz w:val="24"/>
          <w:szCs w:val="24"/>
        </w:rPr>
        <w:t xml:space="preserve"> zk.ul. broj 861 k.o. Sesvete Ludbreške</w:t>
      </w:r>
      <w:r>
        <w:rPr>
          <w:rFonts w:hAnsi="Times New Roman" w:ascii="Times New Roman"/>
          <w:sz w:val="24"/>
          <w:szCs w:val="24"/>
        </w:rPr>
        <w:t>, kat. čestica 125/2 – sjenokoša u Virgu od 25 čhv, kat.čestica 126/2 – oranica u Virgu od 503 čhv, kat. čestica 127/2 – oranica u Virgu od 175 čhv, ukupno 703 čhv</w:t>
      </w:r>
      <w:r w:rsidR="00502802">
        <w:rPr>
          <w:rFonts w:hAnsi="Times New Roman" w:ascii="Times New Roman"/>
          <w:sz w:val="24"/>
          <w:szCs w:val="24"/>
        </w:rPr>
        <w:t xml:space="preserve"> (1/2 dijela)</w:t>
      </w:r>
      <w:r w:rsidR="00E33E9E">
        <w:rPr>
          <w:rFonts w:hAnsi="Times New Roman" w:ascii="Times New Roman"/>
          <w:sz w:val="24"/>
          <w:szCs w:val="24"/>
        </w:rPr>
        <w:t>,</w:t>
      </w:r>
    </w:p>
    <w:p w:rsidRDefault="00D26C8E" w:rsidP="00D26C8E" w:rsidR="00D26C8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26C8E" w:rsidP="00D26C8E" w:rsidR="00D26C8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Pr="000B4554">
        <w:rPr>
          <w:rFonts w:hAnsi="Times New Roman" w:ascii="Times New Roman"/>
          <w:sz w:val="24"/>
          <w:szCs w:val="24"/>
        </w:rPr>
        <w:t xml:space="preserve"> zk.ul. broj 168 k.o. Sigetec Ludbreški, </w:t>
      </w:r>
      <w:r>
        <w:rPr>
          <w:rFonts w:hAnsi="Times New Roman" w:ascii="Times New Roman"/>
          <w:sz w:val="24"/>
          <w:szCs w:val="24"/>
        </w:rPr>
        <w:t>kat. čestica 292/1 – sjenokoša pri Lugu u Gredenju od ukupno 770 čhv</w:t>
      </w:r>
      <w:r w:rsidR="00502802">
        <w:rPr>
          <w:rFonts w:hAnsi="Times New Roman" w:ascii="Times New Roman"/>
          <w:sz w:val="24"/>
          <w:szCs w:val="24"/>
        </w:rPr>
        <w:t xml:space="preserve"> (5/6 dijela)</w:t>
      </w:r>
      <w:r w:rsidR="00E33E9E">
        <w:rPr>
          <w:rFonts w:hAnsi="Times New Roman" w:ascii="Times New Roman"/>
          <w:sz w:val="24"/>
          <w:szCs w:val="24"/>
        </w:rPr>
        <w:t>,</w:t>
      </w:r>
    </w:p>
    <w:p w:rsidRDefault="00D26C8E" w:rsidP="00D26C8E" w:rsidR="00D26C8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26C8E" w:rsidP="00D26C8E" w:rsidR="00D26C8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0B4554">
        <w:rPr>
          <w:rFonts w:hAnsi="Times New Roman" w:ascii="Times New Roman"/>
          <w:sz w:val="24"/>
          <w:szCs w:val="24"/>
        </w:rPr>
        <w:t>zk.ul. broj 1430 k.o. Sesvete Ludbreške,</w:t>
      </w:r>
      <w:r>
        <w:rPr>
          <w:rFonts w:hAnsi="Times New Roman" w:ascii="Times New Roman"/>
          <w:sz w:val="24"/>
          <w:szCs w:val="24"/>
        </w:rPr>
        <w:t xml:space="preserve"> kat. čestica 152/3 – oranica u Virgu od ukupno 1056 čhv</w:t>
      </w:r>
      <w:r w:rsidR="00A054B0">
        <w:rPr>
          <w:rFonts w:hAnsi="Times New Roman" w:ascii="Times New Roman"/>
          <w:sz w:val="24"/>
          <w:szCs w:val="24"/>
        </w:rPr>
        <w:t xml:space="preserve"> (1/2 dijela)</w:t>
      </w:r>
      <w:r w:rsidR="00E33E9E">
        <w:rPr>
          <w:rFonts w:hAnsi="Times New Roman" w:ascii="Times New Roman"/>
          <w:sz w:val="24"/>
          <w:szCs w:val="24"/>
        </w:rPr>
        <w:t>,</w:t>
      </w:r>
    </w:p>
    <w:p w:rsidRDefault="00D26C8E" w:rsidP="00D26C8E" w:rsidR="00D26C8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26C8E" w:rsidP="00D26C8E" w:rsidR="00D26C8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0B4554">
        <w:rPr>
          <w:rFonts w:hAnsi="Times New Roman" w:ascii="Times New Roman"/>
          <w:sz w:val="24"/>
          <w:szCs w:val="24"/>
        </w:rPr>
        <w:t xml:space="preserve"> zk.ul. broj 1611 k.o. Sesvete Ludbreške, </w:t>
      </w:r>
      <w:r>
        <w:rPr>
          <w:rFonts w:hAnsi="Times New Roman" w:ascii="Times New Roman"/>
          <w:sz w:val="24"/>
          <w:szCs w:val="24"/>
        </w:rPr>
        <w:t>kat. čestica 127/3 – oranica u Virgu od ukupno 176 čhv</w:t>
      </w:r>
      <w:r w:rsidR="00A054B0">
        <w:rPr>
          <w:rFonts w:hAnsi="Times New Roman" w:ascii="Times New Roman"/>
          <w:sz w:val="24"/>
          <w:szCs w:val="24"/>
        </w:rPr>
        <w:t xml:space="preserve"> (1/1 dijela)</w:t>
      </w:r>
      <w:r w:rsidR="00E33E9E">
        <w:rPr>
          <w:rFonts w:hAnsi="Times New Roman" w:ascii="Times New Roman"/>
          <w:sz w:val="24"/>
          <w:szCs w:val="24"/>
        </w:rPr>
        <w:t>,</w:t>
      </w:r>
    </w:p>
    <w:p w:rsidRDefault="00D26C8E" w:rsidP="00D26C8E" w:rsidR="00D26C8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26C8E" w:rsidP="00D26C8E" w:rsidR="00D26C8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0B4554">
        <w:rPr>
          <w:rFonts w:hAnsi="Times New Roman" w:ascii="Times New Roman"/>
          <w:sz w:val="24"/>
          <w:szCs w:val="24"/>
        </w:rPr>
        <w:t xml:space="preserve">zk.ul. broj </w:t>
      </w:r>
      <w:r>
        <w:rPr>
          <w:rFonts w:hAnsi="Times New Roman" w:ascii="Times New Roman"/>
          <w:sz w:val="24"/>
          <w:szCs w:val="24"/>
        </w:rPr>
        <w:t>1619 k.o. Sesvete Ludbreške, kat. čestica 121 – oranica u Sesvetama L. od 3494 m2, kat. čestica 123/2 – livada u Virgu od 40 m2, kat. čestica 124/1 - oranica u Sesvetama L. od 3470 m2, kat. čestica 127/5 – oranica u Virgu od ukupno 175 čhv</w:t>
      </w:r>
      <w:r w:rsidR="00A054B0">
        <w:rPr>
          <w:rFonts w:hAnsi="Times New Roman" w:ascii="Times New Roman"/>
          <w:sz w:val="24"/>
          <w:szCs w:val="24"/>
        </w:rPr>
        <w:t xml:space="preserve"> (1/1 dijela)</w:t>
      </w:r>
      <w:r w:rsidR="00E33E9E">
        <w:rPr>
          <w:rFonts w:hAnsi="Times New Roman" w:ascii="Times New Roman"/>
          <w:sz w:val="24"/>
          <w:szCs w:val="24"/>
        </w:rPr>
        <w:t>,</w:t>
      </w:r>
    </w:p>
    <w:p w:rsidRDefault="00D26C8E" w:rsidP="00D26C8E" w:rsidR="00D26C8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26C8E" w:rsidP="00D26C8E" w:rsidR="00D26C8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Pr="004C69C7">
        <w:rPr>
          <w:rFonts w:hAnsi="Times New Roman" w:ascii="Times New Roman"/>
          <w:sz w:val="24"/>
          <w:szCs w:val="24"/>
        </w:rPr>
        <w:t xml:space="preserve"> zk.ul. broj 1613 k.o. Sesvete Ludbreške, </w:t>
      </w:r>
      <w:r>
        <w:rPr>
          <w:rFonts w:hAnsi="Times New Roman" w:ascii="Times New Roman"/>
          <w:sz w:val="24"/>
          <w:szCs w:val="24"/>
        </w:rPr>
        <w:t>kat. čestica 125/4 – sjenokoša u Virgu od 25čhv, kat. čestica 126/4 – oranica u Virgu od 503 čhv, kat. čestica 127/4 – oranica u Virgu od 175 čhv, ukupno 703 čhv</w:t>
      </w:r>
      <w:r w:rsidR="00A054B0">
        <w:rPr>
          <w:rFonts w:hAnsi="Times New Roman" w:ascii="Times New Roman"/>
          <w:sz w:val="24"/>
          <w:szCs w:val="24"/>
        </w:rPr>
        <w:t xml:space="preserve"> (4/12 dijela)</w:t>
      </w:r>
      <w:r w:rsidR="00E33E9E">
        <w:rPr>
          <w:rFonts w:hAnsi="Times New Roman" w:ascii="Times New Roman"/>
          <w:sz w:val="24"/>
          <w:szCs w:val="24"/>
        </w:rPr>
        <w:t>,</w:t>
      </w:r>
    </w:p>
    <w:p w:rsidRDefault="00D26C8E" w:rsidP="00D26C8E" w:rsidR="00D26C8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26C8E" w:rsidP="00D26C8E" w:rsidR="00D26C8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C69C7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 xml:space="preserve"> </w:t>
      </w:r>
      <w:r w:rsidRPr="004C69C7">
        <w:rPr>
          <w:rFonts w:hAnsi="Times New Roman" w:ascii="Times New Roman"/>
          <w:sz w:val="24"/>
          <w:szCs w:val="24"/>
        </w:rPr>
        <w:t>zk.ul. broj 1556 k.o. Sesvete Ludbreške,</w:t>
      </w:r>
      <w:r>
        <w:rPr>
          <w:rFonts w:hAnsi="Times New Roman" w:ascii="Times New Roman"/>
          <w:sz w:val="24"/>
          <w:szCs w:val="24"/>
        </w:rPr>
        <w:t xml:space="preserve"> kat. čestica 112/2 – u Virgu – gosp. zgrada od 1188 m2, gosp. zgrada od 332 m2, gosp. zgrada od 56 m2, gosp. dvorište od 3584 m2, ukupno 5160 m2</w:t>
      </w:r>
      <w:r w:rsidR="00A054B0">
        <w:rPr>
          <w:rFonts w:hAnsi="Times New Roman" w:ascii="Times New Roman"/>
          <w:sz w:val="24"/>
          <w:szCs w:val="24"/>
        </w:rPr>
        <w:t xml:space="preserve"> (1/1 dijela)</w:t>
      </w:r>
      <w:r w:rsidR="00E33E9E">
        <w:rPr>
          <w:rFonts w:hAnsi="Times New Roman" w:ascii="Times New Roman"/>
          <w:sz w:val="24"/>
          <w:szCs w:val="24"/>
        </w:rPr>
        <w:t>,</w:t>
      </w:r>
    </w:p>
    <w:p w:rsidRDefault="00D26C8E" w:rsidP="00D26C8E" w:rsidR="00D26C8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26C8E" w:rsidP="00D26C8E" w:rsidR="00D26C8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Pr="004C69C7">
        <w:rPr>
          <w:rFonts w:hAnsi="Times New Roman" w:ascii="Times New Roman"/>
          <w:sz w:val="24"/>
          <w:szCs w:val="24"/>
        </w:rPr>
        <w:t xml:space="preserve"> z.k.ul. broj 18 k.o. Sesvete Ludbreške,</w:t>
      </w:r>
      <w:r>
        <w:rPr>
          <w:rFonts w:hAnsi="Times New Roman" w:ascii="Times New Roman"/>
          <w:sz w:val="24"/>
          <w:szCs w:val="24"/>
        </w:rPr>
        <w:t xml:space="preserve"> kat. čestica 119/1 – livada Virk od ukupno 3879 m2</w:t>
      </w:r>
      <w:r w:rsidR="00A054B0">
        <w:rPr>
          <w:rFonts w:hAnsi="Times New Roman" w:ascii="Times New Roman"/>
          <w:sz w:val="24"/>
          <w:szCs w:val="24"/>
        </w:rPr>
        <w:t xml:space="preserve"> (1/1 dijela)</w:t>
      </w:r>
      <w:r w:rsidR="00E33E9E">
        <w:rPr>
          <w:rFonts w:hAnsi="Times New Roman" w:ascii="Times New Roman"/>
          <w:sz w:val="24"/>
          <w:szCs w:val="24"/>
        </w:rPr>
        <w:t>,</w:t>
      </w:r>
    </w:p>
    <w:p w:rsidRDefault="00D26C8E" w:rsidP="00D26C8E" w:rsidR="00D26C8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26C8E" w:rsidP="00D26C8E" w:rsidR="00D26C8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C69C7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 xml:space="preserve"> </w:t>
      </w:r>
      <w:r w:rsidRPr="004C69C7">
        <w:rPr>
          <w:rFonts w:hAnsi="Times New Roman" w:ascii="Times New Roman"/>
          <w:sz w:val="24"/>
          <w:szCs w:val="24"/>
        </w:rPr>
        <w:t xml:space="preserve">zk.ul. broj 1583 k.o. Sesvete Ludbreške, </w:t>
      </w:r>
      <w:r>
        <w:rPr>
          <w:rFonts w:hAnsi="Times New Roman" w:ascii="Times New Roman"/>
          <w:sz w:val="24"/>
          <w:szCs w:val="24"/>
        </w:rPr>
        <w:t>kat. čestica 119/2 – oranica Virk od ukupno 2292 m2</w:t>
      </w:r>
      <w:r w:rsidR="00A054B0">
        <w:rPr>
          <w:rFonts w:hAnsi="Times New Roman" w:ascii="Times New Roman"/>
          <w:sz w:val="24"/>
          <w:szCs w:val="24"/>
        </w:rPr>
        <w:t xml:space="preserve"> (1/1 dijela)</w:t>
      </w:r>
      <w:r w:rsidR="00E33E9E">
        <w:rPr>
          <w:rFonts w:hAnsi="Times New Roman" w:ascii="Times New Roman"/>
          <w:sz w:val="24"/>
          <w:szCs w:val="24"/>
        </w:rPr>
        <w:t>,</w:t>
      </w:r>
    </w:p>
    <w:p w:rsidRDefault="00D26C8E" w:rsidP="00D26C8E" w:rsidR="00D26C8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26C8E" w:rsidP="00D26C8E" w:rsidR="00D26C8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C69C7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 xml:space="preserve"> </w:t>
      </w:r>
      <w:r w:rsidRPr="004C69C7">
        <w:rPr>
          <w:rFonts w:hAnsi="Times New Roman" w:ascii="Times New Roman"/>
          <w:sz w:val="24"/>
          <w:szCs w:val="24"/>
        </w:rPr>
        <w:t xml:space="preserve">zk.ul. broj 1585 k.o. Sesvete Ludbreške, </w:t>
      </w:r>
      <w:r>
        <w:rPr>
          <w:rFonts w:hAnsi="Times New Roman" w:ascii="Times New Roman"/>
          <w:sz w:val="24"/>
          <w:szCs w:val="24"/>
        </w:rPr>
        <w:t>kat. čestica 120 – oranica Virgu od ukupno 53 m2</w:t>
      </w:r>
      <w:r w:rsidR="00A054B0">
        <w:rPr>
          <w:rFonts w:hAnsi="Times New Roman" w:ascii="Times New Roman"/>
          <w:sz w:val="24"/>
          <w:szCs w:val="24"/>
        </w:rPr>
        <w:t xml:space="preserve"> (1/1 dijela)</w:t>
      </w:r>
      <w:r w:rsidR="00E33E9E">
        <w:rPr>
          <w:rFonts w:hAnsi="Times New Roman" w:ascii="Times New Roman"/>
          <w:sz w:val="24"/>
          <w:szCs w:val="24"/>
        </w:rPr>
        <w:t>,</w:t>
      </w:r>
    </w:p>
    <w:p w:rsidRDefault="00D26C8E" w:rsidP="00D26C8E" w:rsidR="00D26C8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2796">
        <w:rPr>
          <w:rFonts w:hAnsi="Times New Roman" w:ascii="Times New Roman"/>
          <w:sz w:val="24"/>
          <w:szCs w:val="24"/>
        </w:rPr>
        <w:lastRenderedPageBreak/>
        <w:t>-</w:t>
      </w:r>
      <w:r>
        <w:rPr>
          <w:rFonts w:hAnsi="Times New Roman" w:ascii="Times New Roman"/>
          <w:sz w:val="24"/>
          <w:szCs w:val="24"/>
        </w:rPr>
        <w:t xml:space="preserve"> </w:t>
      </w:r>
      <w:r w:rsidRPr="00752796">
        <w:rPr>
          <w:rFonts w:hAnsi="Times New Roman" w:ascii="Times New Roman"/>
          <w:sz w:val="24"/>
          <w:szCs w:val="24"/>
        </w:rPr>
        <w:t>zk.ul. broj 1250 k.o. Sesvete Ludbreške</w:t>
      </w:r>
      <w:r>
        <w:rPr>
          <w:rFonts w:hAnsi="Times New Roman" w:ascii="Times New Roman"/>
          <w:sz w:val="24"/>
          <w:szCs w:val="24"/>
        </w:rPr>
        <w:t>, kat. čestica 123/3 – Virg – gospodarska zgrada od 2727 m2, pomoćna zgrada od 223 m2, silos od 5 m2, gospodarsko dvorište od 10738 m2, ukupno 13693 m2</w:t>
      </w:r>
      <w:r w:rsidR="00A054B0">
        <w:rPr>
          <w:rFonts w:hAnsi="Times New Roman" w:ascii="Times New Roman"/>
          <w:sz w:val="24"/>
          <w:szCs w:val="24"/>
        </w:rPr>
        <w:t xml:space="preserve"> (1/1 dijela)</w:t>
      </w:r>
      <w:r w:rsidR="00E33E9E">
        <w:rPr>
          <w:rFonts w:hAnsi="Times New Roman" w:ascii="Times New Roman"/>
          <w:sz w:val="24"/>
          <w:szCs w:val="24"/>
        </w:rPr>
        <w:t>, i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D26C8E" w:rsidP="00D26C8E" w:rsidR="00D26C8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26C8E" w:rsidP="00D26C8E" w:rsidR="00D26C8E" w:rsidRPr="0075279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Pr="00752796">
        <w:rPr>
          <w:rFonts w:hAnsi="Times New Roman" w:ascii="Times New Roman"/>
          <w:sz w:val="24"/>
          <w:szCs w:val="24"/>
        </w:rPr>
        <w:t xml:space="preserve"> i zk.ul. b</w:t>
      </w:r>
      <w:r>
        <w:rPr>
          <w:rFonts w:hAnsi="Times New Roman" w:ascii="Times New Roman"/>
          <w:sz w:val="24"/>
          <w:szCs w:val="24"/>
        </w:rPr>
        <w:t>roj 1256 k.o. Sesvete Ludbreške, kat. čestica 122/1 – Sesvete Ludbreške – gospodarska zgrada od 1340 m2, gospodarsko dvorište 5968 m2, ukupno 7308 m2</w:t>
      </w:r>
      <w:r w:rsidR="00A054B0">
        <w:rPr>
          <w:rFonts w:hAnsi="Times New Roman" w:ascii="Times New Roman"/>
          <w:sz w:val="24"/>
          <w:szCs w:val="24"/>
        </w:rPr>
        <w:t xml:space="preserve"> (1/1 dijela)</w:t>
      </w:r>
      <w:r>
        <w:rPr>
          <w:rFonts w:hAnsi="Times New Roman" w:ascii="Times New Roman"/>
          <w:sz w:val="24"/>
          <w:szCs w:val="24"/>
        </w:rPr>
        <w:t>.</w:t>
      </w:r>
    </w:p>
    <w:p w:rsidRDefault="004A29AB" w:rsidP="004A29AB" w:rsidR="004A29AB" w:rsidRPr="004A29A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4A29A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4A29AB">
        <w:rPr>
          <w:rFonts w:hAnsi="Times New Roman" w:ascii="Times New Roman"/>
          <w:sz w:val="24"/>
          <w:szCs w:val="24"/>
        </w:rPr>
        <w:t>Obrazloženje</w:t>
      </w:r>
    </w:p>
    <w:p w:rsidRDefault="004A29AB" w:rsidP="004A29AB" w:rsidR="004A29AB" w:rsidRPr="004A29A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4A29A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26C8E" w:rsidP="004A29AB" w:rsidR="004A29AB" w:rsidRPr="004A29A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Dužnik je 14</w:t>
      </w:r>
      <w:r w:rsidR="004A29AB" w:rsidRPr="004A29AB">
        <w:rPr>
          <w:rFonts w:hAnsi="Times New Roman" w:ascii="Times New Roman"/>
          <w:sz w:val="24"/>
          <w:szCs w:val="24"/>
        </w:rPr>
        <w:t>. lipnja 2016. podnio ovome sudu prijedlog za otvaranje predstečajnog postupka, na temelju odredbe čl.</w:t>
      </w:r>
      <w:r w:rsidR="002E4D6A">
        <w:rPr>
          <w:rFonts w:hAnsi="Times New Roman" w:ascii="Times New Roman"/>
          <w:sz w:val="24"/>
          <w:szCs w:val="24"/>
        </w:rPr>
        <w:t xml:space="preserve"> 25. st. 1. Stečajnog zakona (Narodne novine, broj: 71/15 i 104/17;</w:t>
      </w:r>
      <w:r w:rsidR="004A29AB" w:rsidRPr="004A29AB">
        <w:rPr>
          <w:rFonts w:hAnsi="Times New Roman" w:ascii="Times New Roman"/>
          <w:sz w:val="24"/>
          <w:szCs w:val="24"/>
        </w:rPr>
        <w:t xml:space="preserve"> </w:t>
      </w:r>
      <w:r w:rsidR="002E4D6A">
        <w:rPr>
          <w:rFonts w:hAnsi="Times New Roman" w:ascii="Times New Roman"/>
          <w:sz w:val="24"/>
          <w:szCs w:val="24"/>
        </w:rPr>
        <w:t>u daljnjem tekstu</w:t>
      </w:r>
      <w:r w:rsidR="004A29AB" w:rsidRPr="004A29AB">
        <w:rPr>
          <w:rFonts w:hAnsi="Times New Roman" w:ascii="Times New Roman"/>
          <w:sz w:val="24"/>
          <w:szCs w:val="24"/>
        </w:rPr>
        <w:t xml:space="preserve">: SZ), te potvrdu Financijske agencije iz koje proizlazi da je na dan podnošenja prijedloga račun dužnika u neprekidnoj blokadi </w:t>
      </w:r>
      <w:r w:rsidR="006F465E">
        <w:rPr>
          <w:rFonts w:hAnsi="Times New Roman" w:ascii="Times New Roman"/>
          <w:sz w:val="24"/>
          <w:szCs w:val="24"/>
        </w:rPr>
        <w:t>27</w:t>
      </w:r>
      <w:r w:rsidR="004A29AB" w:rsidRPr="004A29AB">
        <w:rPr>
          <w:rFonts w:hAnsi="Times New Roman" w:ascii="Times New Roman"/>
          <w:sz w:val="24"/>
          <w:szCs w:val="24"/>
        </w:rPr>
        <w:t xml:space="preserve"> dana.</w:t>
      </w:r>
    </w:p>
    <w:p w:rsidRDefault="004A29AB" w:rsidP="004A29AB" w:rsidR="004A29AB" w:rsidRPr="004A29A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4A29AB" w:rsidP="004A29AB" w:rsidR="004A29AB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4A29AB">
        <w:rPr>
          <w:rFonts w:hAnsi="Times New Roman" w:ascii="Times New Roman"/>
          <w:sz w:val="24"/>
          <w:szCs w:val="24"/>
          <w:lang w:eastAsia="hr-HR"/>
        </w:rPr>
        <w:t>Rješenjem St-</w:t>
      </w:r>
      <w:r w:rsidR="006F465E">
        <w:rPr>
          <w:rFonts w:hAnsi="Times New Roman" w:ascii="Times New Roman"/>
          <w:sz w:val="24"/>
          <w:szCs w:val="24"/>
          <w:lang w:eastAsia="hr-HR"/>
        </w:rPr>
        <w:t>359</w:t>
      </w:r>
      <w:r w:rsidRPr="004A29AB">
        <w:rPr>
          <w:rFonts w:hAnsi="Times New Roman" w:ascii="Times New Roman"/>
          <w:sz w:val="24"/>
          <w:szCs w:val="24"/>
          <w:lang w:eastAsia="hr-HR"/>
        </w:rPr>
        <w:t>/</w:t>
      </w:r>
      <w:r w:rsidR="006F465E">
        <w:rPr>
          <w:rFonts w:hAnsi="Times New Roman" w:ascii="Times New Roman"/>
          <w:sz w:val="24"/>
          <w:szCs w:val="24"/>
          <w:lang w:eastAsia="hr-HR"/>
        </w:rPr>
        <w:t>20</w:t>
      </w:r>
      <w:r w:rsidRPr="004A29AB">
        <w:rPr>
          <w:rFonts w:hAnsi="Times New Roman" w:ascii="Times New Roman"/>
          <w:sz w:val="24"/>
          <w:szCs w:val="24"/>
          <w:lang w:eastAsia="hr-HR"/>
        </w:rPr>
        <w:t>17-</w:t>
      </w:r>
      <w:r w:rsidR="006F465E">
        <w:rPr>
          <w:rFonts w:hAnsi="Times New Roman" w:ascii="Times New Roman"/>
          <w:sz w:val="24"/>
          <w:szCs w:val="24"/>
          <w:lang w:eastAsia="hr-HR"/>
        </w:rPr>
        <w:t>40</w:t>
      </w:r>
      <w:r w:rsidRPr="004A29AB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6F465E">
        <w:rPr>
          <w:rFonts w:hAnsi="Times New Roman" w:ascii="Times New Roman"/>
          <w:sz w:val="24"/>
          <w:szCs w:val="24"/>
          <w:lang w:eastAsia="hr-HR"/>
        </w:rPr>
        <w:t>28</w:t>
      </w:r>
      <w:r w:rsidRPr="004A29AB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6F465E">
        <w:rPr>
          <w:rFonts w:hAnsi="Times New Roman" w:ascii="Times New Roman"/>
          <w:sz w:val="24"/>
          <w:szCs w:val="24"/>
          <w:lang w:eastAsia="hr-HR"/>
        </w:rPr>
        <w:t>svibnja</w:t>
      </w:r>
      <w:r w:rsidRPr="004A29A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6F465E">
        <w:rPr>
          <w:rFonts w:hAnsi="Times New Roman" w:ascii="Times New Roman"/>
          <w:sz w:val="24"/>
          <w:szCs w:val="24"/>
          <w:lang w:eastAsia="hr-HR"/>
        </w:rPr>
        <w:t>8</w:t>
      </w:r>
      <w:r w:rsidRPr="004A29AB">
        <w:rPr>
          <w:rFonts w:hAnsi="Times New Roman" w:ascii="Times New Roman"/>
          <w:sz w:val="24"/>
          <w:szCs w:val="24"/>
          <w:lang w:eastAsia="hr-HR"/>
        </w:rPr>
        <w:t xml:space="preserve">. sud je </w:t>
      </w:r>
      <w:r w:rsidR="002E4D6A">
        <w:rPr>
          <w:rFonts w:hAnsi="Times New Roman" w:ascii="Times New Roman"/>
          <w:sz w:val="24"/>
          <w:szCs w:val="24"/>
          <w:lang w:eastAsia="hr-HR"/>
        </w:rPr>
        <w:t xml:space="preserve">sukladno čl. 61. st. 2 SZ-a </w:t>
      </w:r>
      <w:r w:rsidRPr="004A29AB">
        <w:rPr>
          <w:rFonts w:hAnsi="Times New Roman" w:ascii="Times New Roman"/>
          <w:sz w:val="24"/>
          <w:szCs w:val="24"/>
          <w:lang w:eastAsia="hr-HR"/>
        </w:rPr>
        <w:t xml:space="preserve">pod točkom </w:t>
      </w:r>
      <w:r w:rsidR="006F465E">
        <w:rPr>
          <w:rFonts w:hAnsi="Times New Roman" w:ascii="Times New Roman"/>
          <w:sz w:val="24"/>
          <w:szCs w:val="24"/>
          <w:lang w:eastAsia="hr-HR"/>
        </w:rPr>
        <w:t>I/</w:t>
      </w:r>
      <w:r w:rsidRPr="004A29A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2E4D6A">
        <w:rPr>
          <w:rFonts w:hAnsi="Times New Roman" w:ascii="Times New Roman"/>
          <w:sz w:val="24"/>
          <w:szCs w:val="24"/>
          <w:lang w:eastAsia="hr-HR"/>
        </w:rPr>
        <w:t>utvrdio uskraćivanje potvrde predstečajnog sporazuma,</w:t>
      </w:r>
      <w:r w:rsidRPr="004A29AB">
        <w:rPr>
          <w:rFonts w:hAnsi="Times New Roman" w:ascii="Times New Roman"/>
          <w:sz w:val="24"/>
          <w:szCs w:val="24"/>
          <w:lang w:eastAsia="hr-HR"/>
        </w:rPr>
        <w:t xml:space="preserve"> dok je </w:t>
      </w:r>
      <w:r w:rsidR="002E4D6A">
        <w:rPr>
          <w:rFonts w:hAnsi="Times New Roman" w:ascii="Times New Roman"/>
          <w:sz w:val="24"/>
          <w:szCs w:val="24"/>
          <w:lang w:eastAsia="hr-HR"/>
        </w:rPr>
        <w:t xml:space="preserve">sukladno čl. 64. st. 2. SZ-a </w:t>
      </w:r>
      <w:r w:rsidRPr="004A29AB">
        <w:rPr>
          <w:rFonts w:hAnsi="Times New Roman" w:ascii="Times New Roman"/>
          <w:sz w:val="24"/>
          <w:szCs w:val="24"/>
          <w:lang w:eastAsia="hr-HR"/>
        </w:rPr>
        <w:t xml:space="preserve">pod točkom </w:t>
      </w:r>
      <w:r w:rsidR="006F465E">
        <w:rPr>
          <w:rFonts w:hAnsi="Times New Roman" w:ascii="Times New Roman"/>
          <w:sz w:val="24"/>
          <w:szCs w:val="24"/>
          <w:lang w:eastAsia="hr-HR"/>
        </w:rPr>
        <w:t>II/</w:t>
      </w:r>
      <w:r w:rsidRPr="004A29AB">
        <w:rPr>
          <w:rFonts w:hAnsi="Times New Roman" w:ascii="Times New Roman"/>
          <w:sz w:val="24"/>
          <w:szCs w:val="24"/>
          <w:lang w:eastAsia="hr-HR"/>
        </w:rPr>
        <w:t xml:space="preserve"> izreke rješenja odlučio da će se postupak nastaviti kao da je podnesen prijedlog za otvaranje stečajnog postupka. Rješenje </w:t>
      </w:r>
      <w:r w:rsidR="006F465E" w:rsidRPr="006F465E">
        <w:rPr>
          <w:rFonts w:hAnsi="Times New Roman" w:ascii="Times New Roman"/>
          <w:sz w:val="24"/>
          <w:szCs w:val="24"/>
          <w:lang w:eastAsia="hr-HR"/>
        </w:rPr>
        <w:t>St-359/2017-40 od 28. svibnja 2018.</w:t>
      </w:r>
      <w:r w:rsidRPr="004A29AB">
        <w:rPr>
          <w:rFonts w:hAnsi="Times New Roman" w:ascii="Times New Roman"/>
          <w:sz w:val="24"/>
          <w:szCs w:val="24"/>
          <w:lang w:eastAsia="hr-HR"/>
        </w:rPr>
        <w:t xml:space="preserve"> postalo je pravomoćno </w:t>
      </w:r>
      <w:r w:rsidR="006F465E">
        <w:rPr>
          <w:rFonts w:hAnsi="Times New Roman" w:ascii="Times New Roman"/>
          <w:sz w:val="24"/>
          <w:szCs w:val="24"/>
          <w:lang w:eastAsia="hr-HR"/>
        </w:rPr>
        <w:t>09</w:t>
      </w:r>
      <w:r w:rsidRPr="004A29AB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6F465E">
        <w:rPr>
          <w:rFonts w:hAnsi="Times New Roman" w:ascii="Times New Roman"/>
          <w:sz w:val="24"/>
          <w:szCs w:val="24"/>
          <w:lang w:eastAsia="hr-HR"/>
        </w:rPr>
        <w:t>kolovoza</w:t>
      </w:r>
      <w:r w:rsidRPr="004A29A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6F465E">
        <w:rPr>
          <w:rFonts w:hAnsi="Times New Roman" w:ascii="Times New Roman"/>
          <w:sz w:val="24"/>
          <w:szCs w:val="24"/>
          <w:lang w:eastAsia="hr-HR"/>
        </w:rPr>
        <w:t>8</w:t>
      </w:r>
      <w:r w:rsidRPr="004A29A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2E4D6A" w:rsidP="004A29AB" w:rsidR="002E4D6A" w:rsidRPr="004A29AB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Posljedično tome sud je, dakle, nakon što je u postupku u povodu prijedloga dužnika za pokretanj</w:t>
      </w:r>
      <w:r w:rsidR="00BE35CE">
        <w:rPr>
          <w:rFonts w:hAnsi="Times New Roman" w:ascii="Times New Roman"/>
          <w:sz w:val="24"/>
          <w:szCs w:val="24"/>
          <w:lang w:eastAsia="hr-HR"/>
        </w:rPr>
        <w:t>em predstečajnog postupka uskratio potvrdu predstečajnog sporazuma, po službenoj dužnosti proveo postupak kao da je podnesen prijedlog za otvaranje stečajnog postupka. Budući je predstečajni postupak završio bez uspjeha, a uvažavajući i okolnost da sud ima saznanja</w:t>
      </w:r>
      <w:r w:rsidR="00D05CD4">
        <w:rPr>
          <w:rFonts w:hAnsi="Times New Roman" w:ascii="Times New Roman"/>
          <w:sz w:val="24"/>
          <w:szCs w:val="24"/>
          <w:lang w:eastAsia="hr-HR"/>
        </w:rPr>
        <w:t xml:space="preserve"> o imovini dužnika kao i o </w:t>
      </w:r>
      <w:r w:rsidR="00757180">
        <w:rPr>
          <w:rFonts w:hAnsi="Times New Roman" w:ascii="Times New Roman"/>
          <w:sz w:val="24"/>
          <w:szCs w:val="24"/>
          <w:lang w:eastAsia="hr-HR"/>
        </w:rPr>
        <w:t>činjenicama o kojima ovisi egzistencija stečajnog razloga, sud sukladno čl. 116. SZ-a nije pokrenuo prethodni postupak.</w:t>
      </w:r>
      <w:r w:rsidR="00BE35CE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57180" w:rsidP="004A29AB" w:rsidR="004A29AB" w:rsidRPr="004A29AB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čl.</w:t>
      </w:r>
      <w:r w:rsidR="004A29AB" w:rsidRPr="004A29AB">
        <w:rPr>
          <w:rFonts w:hAnsi="Times New Roman" w:ascii="Times New Roman"/>
          <w:sz w:val="24"/>
          <w:szCs w:val="24"/>
        </w:rPr>
        <w:t xml:space="preserve"> 5. SZ-a stečaj se može otvoriti ako sud utvrdi postojanje stečajnog razloga, odnosno ako se utvrdi da je stečajni dužnik nesposoban za plaćanje ili je prezadužen. </w:t>
      </w:r>
    </w:p>
    <w:p w:rsidRDefault="004A29AB" w:rsidP="004A29AB" w:rsidR="004A29AB" w:rsidRPr="004A29AB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val="en-AU"/>
        </w:rPr>
      </w:pPr>
    </w:p>
    <w:p w:rsidRDefault="004A29AB" w:rsidP="004A29AB" w:rsidR="004A29AB" w:rsidRPr="004A29A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A29AB">
        <w:rPr>
          <w:rFonts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4A29AB" w:rsidP="004A29AB" w:rsidR="004A29AB" w:rsidRPr="004A29AB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val="en-AU"/>
        </w:rPr>
      </w:pPr>
    </w:p>
    <w:p w:rsidRDefault="00757180" w:rsidP="004A29AB" w:rsidR="004A29AB" w:rsidRPr="004A29A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U svrhu provjere stanja računa dužnik</w:t>
      </w:r>
      <w:r w:rsidR="00641344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od Financijske agencije zatraženo je očitovanje te i</w:t>
      </w:r>
      <w:r w:rsidR="004A29AB" w:rsidRPr="004A29AB">
        <w:rPr>
          <w:rFonts w:hAnsi="Times New Roman" w:ascii="Times New Roman"/>
          <w:sz w:val="24"/>
          <w:szCs w:val="24"/>
        </w:rPr>
        <w:t xml:space="preserve">z </w:t>
      </w:r>
      <w:r>
        <w:rPr>
          <w:rFonts w:hAnsi="Times New Roman" w:ascii="Times New Roman"/>
          <w:sz w:val="24"/>
          <w:szCs w:val="24"/>
        </w:rPr>
        <w:t>spisu priloženog Izvoda iz Očevidnika o redoslijedu plaćanja sa obračunatom kamatom vidljivo je da su računi dužnika na dan 03. rujna 2018. u blokadi sa iznosom 1.555.958,69 kn kao i da se najstarija osnova za plaćanje po kojoj nije bilo naplate u Očevidniku nalazi od 18. siječnja 2016</w:t>
      </w:r>
      <w:r w:rsidR="00C3003B">
        <w:rPr>
          <w:rFonts w:hAnsi="Times New Roman" w:ascii="Times New Roman"/>
          <w:sz w:val="24"/>
          <w:szCs w:val="24"/>
        </w:rPr>
        <w:t>.</w:t>
      </w:r>
      <w:r w:rsidR="004A29AB" w:rsidRPr="004A29AB">
        <w:rPr>
          <w:rFonts w:hAnsi="Times New Roman" w:ascii="Times New Roman"/>
          <w:sz w:val="24"/>
          <w:szCs w:val="24"/>
        </w:rPr>
        <w:t xml:space="preserve"> </w:t>
      </w:r>
      <w:r w:rsidR="00C3003B">
        <w:rPr>
          <w:rFonts w:hAnsi="Times New Roman" w:ascii="Times New Roman"/>
          <w:sz w:val="24"/>
          <w:szCs w:val="24"/>
        </w:rPr>
        <w:t xml:space="preserve">Iz tih podatak sud zaključuje da egzistira stečajni razlog iz čl. 6. st. 2. SZ-a odnosno dužnik je nesposoban za plaćanje. </w:t>
      </w:r>
    </w:p>
    <w:p w:rsidRDefault="00C3003B" w:rsidP="004A29AB" w:rsidR="00C3003B">
      <w:pPr>
        <w:widowControl w:val="false"/>
        <w:suppressAutoHyphens/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Nadalje, i</w:t>
      </w:r>
      <w:r w:rsidR="004A29AB" w:rsidRPr="004A29AB">
        <w:rPr>
          <w:rFonts w:hAnsi="Times New Roman" w:ascii="Times New Roman"/>
          <w:sz w:val="24"/>
          <w:szCs w:val="24"/>
        </w:rPr>
        <w:t>z</w:t>
      </w:r>
      <w:r>
        <w:rPr>
          <w:rFonts w:hAnsi="Times New Roman" w:ascii="Times New Roman"/>
          <w:sz w:val="24"/>
          <w:szCs w:val="24"/>
        </w:rPr>
        <w:t xml:space="preserve"> dokumentacije u spisu i to posebice </w:t>
      </w:r>
      <w:r w:rsidR="004A29AB" w:rsidRPr="004A29AB">
        <w:rPr>
          <w:rFonts w:hAnsi="Times New Roman" w:ascii="Times New Roman"/>
          <w:sz w:val="24"/>
          <w:szCs w:val="24"/>
        </w:rPr>
        <w:t>priloženog popisa imovine i obveza</w:t>
      </w:r>
      <w:r>
        <w:rPr>
          <w:rFonts w:hAnsi="Times New Roman" w:ascii="Times New Roman"/>
          <w:sz w:val="24"/>
          <w:szCs w:val="24"/>
        </w:rPr>
        <w:t xml:space="preserve"> dužnika te plana restrukturiranja</w:t>
      </w:r>
      <w:r w:rsidR="004A29AB" w:rsidRPr="004A29AB">
        <w:rPr>
          <w:rFonts w:hAnsi="Times New Roman" w:ascii="Times New Roman"/>
          <w:sz w:val="24"/>
          <w:szCs w:val="24"/>
        </w:rPr>
        <w:t xml:space="preserve"> proizlazi da je dužnik vlasnik imovine iz kojih se mogu pokriti troškovi stečajnog postupka.</w:t>
      </w:r>
    </w:p>
    <w:p w:rsidRDefault="004A29AB" w:rsidP="004A29AB" w:rsidR="004A29AB" w:rsidRPr="004A29AB">
      <w:pPr>
        <w:widowControl w:val="false"/>
        <w:suppressAutoHyphens/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4A29AB">
        <w:rPr>
          <w:rFonts w:hAnsi="Times New Roman" w:ascii="Times New Roman"/>
          <w:sz w:val="24"/>
          <w:szCs w:val="24"/>
        </w:rPr>
        <w:t xml:space="preserve">  </w:t>
      </w:r>
    </w:p>
    <w:p w:rsidRDefault="004A29AB" w:rsidP="004A29AB" w:rsidR="004A29AB" w:rsidRPr="004A29A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4A29AB">
        <w:rPr>
          <w:rFonts w:hAnsi="Times New Roman" w:ascii="Times New Roman"/>
          <w:sz w:val="24"/>
          <w:szCs w:val="24"/>
        </w:rPr>
        <w:lastRenderedPageBreak/>
        <w:t>Kako je sud</w:t>
      </w:r>
      <w:r w:rsidR="00C3003B">
        <w:rPr>
          <w:rFonts w:hAnsi="Times New Roman" w:ascii="Times New Roman"/>
          <w:sz w:val="24"/>
          <w:szCs w:val="24"/>
        </w:rPr>
        <w:t>, dakle,</w:t>
      </w:r>
      <w:r w:rsidRPr="004A29AB">
        <w:rPr>
          <w:rFonts w:hAnsi="Times New Roman" w:ascii="Times New Roman"/>
          <w:sz w:val="24"/>
          <w:szCs w:val="24"/>
        </w:rPr>
        <w:t xml:space="preserve"> utvrdio postojanje stečajnog razloga - nesposobnosti za plaćanje te kako je utvrđeno da dužnik ima imovinu iz koje se mogu pokriti troškovi stečajnog postupk</w:t>
      </w:r>
      <w:r w:rsidR="00C3003B">
        <w:rPr>
          <w:rFonts w:hAnsi="Times New Roman" w:ascii="Times New Roman"/>
          <w:sz w:val="24"/>
          <w:szCs w:val="24"/>
        </w:rPr>
        <w:t>a, to je temeljem odredbe čl.</w:t>
      </w:r>
      <w:r w:rsidRPr="004A29AB">
        <w:rPr>
          <w:rFonts w:hAnsi="Times New Roman" w:ascii="Times New Roman"/>
          <w:sz w:val="24"/>
          <w:szCs w:val="24"/>
        </w:rPr>
        <w:t xml:space="preserve"> 116. alineja 1.</w:t>
      </w:r>
      <w:r w:rsidR="00C3003B">
        <w:rPr>
          <w:rFonts w:hAnsi="Times New Roman" w:ascii="Times New Roman"/>
          <w:sz w:val="24"/>
          <w:szCs w:val="24"/>
        </w:rPr>
        <w:t xml:space="preserve"> i 5.</w:t>
      </w:r>
      <w:r w:rsidRPr="004A29AB">
        <w:rPr>
          <w:rFonts w:hAnsi="Times New Roman" w:ascii="Times New Roman"/>
          <w:sz w:val="24"/>
          <w:szCs w:val="24"/>
        </w:rPr>
        <w:t>, čl. 129. i čl. 130. SZ</w:t>
      </w:r>
      <w:r w:rsidR="00C3003B">
        <w:rPr>
          <w:rFonts w:hAnsi="Times New Roman" w:ascii="Times New Roman"/>
          <w:sz w:val="24"/>
          <w:szCs w:val="24"/>
        </w:rPr>
        <w:t>-a</w:t>
      </w:r>
      <w:r w:rsidRPr="004A29AB">
        <w:rPr>
          <w:rFonts w:hAnsi="Times New Roman" w:ascii="Times New Roman"/>
          <w:sz w:val="24"/>
          <w:szCs w:val="24"/>
        </w:rPr>
        <w:t xml:space="preserve"> odlučeno kao u izreci ovog rješenja. </w:t>
      </w:r>
    </w:p>
    <w:p w:rsidRDefault="004A29AB" w:rsidP="004A29AB" w:rsidR="004A29AB" w:rsidRPr="004A29A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4A29AB">
        <w:rPr>
          <w:rFonts w:hAnsi="Times New Roman" w:ascii="Times New Roman"/>
          <w:sz w:val="24"/>
          <w:szCs w:val="24"/>
        </w:rPr>
        <w:t>Stečajni upravite</w:t>
      </w:r>
      <w:r w:rsidR="00C3003B">
        <w:rPr>
          <w:rFonts w:hAnsi="Times New Roman" w:ascii="Times New Roman"/>
          <w:sz w:val="24"/>
          <w:szCs w:val="24"/>
        </w:rPr>
        <w:t>lj imenovan je u skladu s čl. 85</w:t>
      </w:r>
      <w:r w:rsidRPr="004A29AB">
        <w:rPr>
          <w:rFonts w:hAnsi="Times New Roman" w:ascii="Times New Roman"/>
          <w:sz w:val="24"/>
          <w:szCs w:val="24"/>
        </w:rPr>
        <w:t xml:space="preserve">. st. </w:t>
      </w:r>
      <w:r w:rsidR="00C3003B">
        <w:rPr>
          <w:rFonts w:hAnsi="Times New Roman" w:ascii="Times New Roman"/>
          <w:sz w:val="24"/>
          <w:szCs w:val="24"/>
        </w:rPr>
        <w:t>2. SZ-a</w:t>
      </w:r>
      <w:r w:rsidRPr="004A29AB">
        <w:rPr>
          <w:rFonts w:hAnsi="Times New Roman" w:ascii="Times New Roman"/>
          <w:sz w:val="24"/>
          <w:szCs w:val="24"/>
        </w:rPr>
        <w:t>.</w:t>
      </w:r>
      <w:r w:rsidR="00C3003B">
        <w:rPr>
          <w:rFonts w:hAnsi="Times New Roman" w:ascii="Times New Roman"/>
          <w:sz w:val="24"/>
          <w:szCs w:val="24"/>
        </w:rPr>
        <w:t xml:space="preserve"> Naime, imenovani stečajni upravitelj bio je u predstečajnom postupku imenovan kao povjerenik te je sud u obvezi prema citiranoj zakonskoj odredbi imenovati istoga kao stečajnog upravitelja u ovom stečajnom postupku.</w:t>
      </w:r>
    </w:p>
    <w:p w:rsidRDefault="00980AC0" w:rsidP="004A29AB" w:rsidR="00980AC0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</w:p>
    <w:p w:rsidRDefault="00980AC0" w:rsidP="004A29AB" w:rsidR="00980AC0" w:rsidRPr="004A29AB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Odluka iz točke 10. i 11. izreke rješenja donesena je sukladno čl. 129. st. 2. SZ-a. </w:t>
      </w:r>
    </w:p>
    <w:p w:rsidRDefault="004A29AB" w:rsidP="004A29AB" w:rsidR="004A29AB" w:rsidRPr="004A29A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5033B" w:rsidP="004A29AB" w:rsidR="00C5033B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A29AB" w:rsidP="004A29AB" w:rsidR="004A29AB" w:rsidRPr="00980AC0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980AC0">
        <w:rPr>
          <w:rFonts w:hAnsi="Times New Roman" w:ascii="Times New Roman"/>
          <w:color w:themeColor="text1" w:val="000000"/>
          <w:sz w:val="24"/>
          <w:szCs w:val="24"/>
        </w:rPr>
        <w:t xml:space="preserve">U Varaždinu, </w:t>
      </w:r>
      <w:r w:rsidR="002522C0" w:rsidRPr="00980AC0">
        <w:rPr>
          <w:rFonts w:hAnsi="Times New Roman" w:ascii="Times New Roman"/>
          <w:color w:themeColor="text1" w:val="000000"/>
          <w:sz w:val="24"/>
          <w:szCs w:val="24"/>
        </w:rPr>
        <w:t>2</w:t>
      </w:r>
      <w:r w:rsidR="001A121B">
        <w:rPr>
          <w:rFonts w:hAnsi="Times New Roman" w:ascii="Times New Roman"/>
          <w:color w:themeColor="text1" w:val="000000"/>
          <w:sz w:val="24"/>
          <w:szCs w:val="24"/>
        </w:rPr>
        <w:t>5</w:t>
      </w:r>
      <w:r w:rsidRPr="00980AC0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2522C0" w:rsidRPr="00980AC0">
        <w:rPr>
          <w:rFonts w:hAnsi="Times New Roman" w:ascii="Times New Roman"/>
          <w:color w:themeColor="text1" w:val="000000"/>
          <w:sz w:val="24"/>
          <w:szCs w:val="24"/>
        </w:rPr>
        <w:t>rujna</w:t>
      </w:r>
      <w:r w:rsidRPr="00980AC0">
        <w:rPr>
          <w:rFonts w:hAnsi="Times New Roman" w:ascii="Times New Roman"/>
          <w:color w:themeColor="text1" w:val="000000"/>
          <w:sz w:val="24"/>
          <w:szCs w:val="24"/>
        </w:rPr>
        <w:t xml:space="preserve"> 201</w:t>
      </w:r>
      <w:r w:rsidR="002522C0" w:rsidRPr="00980AC0">
        <w:rPr>
          <w:rFonts w:hAnsi="Times New Roman" w:ascii="Times New Roman"/>
          <w:color w:themeColor="text1" w:val="000000"/>
          <w:sz w:val="24"/>
          <w:szCs w:val="24"/>
        </w:rPr>
        <w:t>8</w:t>
      </w:r>
      <w:r w:rsidRPr="00980AC0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</w:p>
    <w:p w:rsidRDefault="004A29AB" w:rsidP="004A29AB" w:rsidR="004A29AB" w:rsidRPr="004A29A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4A29AB">
      <w:pPr>
        <w:spacing w:lineRule="auto" w:line="240" w:after="0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Sudac:</w:t>
      </w:r>
    </w:p>
    <w:p w:rsidRDefault="004A29AB" w:rsidP="004A29AB" w:rsidR="004A29AB" w:rsidRPr="004A29AB">
      <w:pPr>
        <w:spacing w:lineRule="auto" w:line="240" w:after="0"/>
        <w:ind w:firstLine="708" w:left="5664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4A29AB">
      <w:pPr>
        <w:spacing w:lineRule="auto" w:line="240" w:after="0"/>
        <w:ind w:left="495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ab/>
        <w:t xml:space="preserve">    Denis Krnjak</w:t>
      </w:r>
      <w:r w:rsidRPr="004A29AB">
        <w:rPr>
          <w:rFonts w:hAnsi="Times New Roman" w:ascii="Times New Roman"/>
          <w:sz w:val="24"/>
          <w:szCs w:val="24"/>
        </w:rPr>
        <w:t>, v.r.</w:t>
      </w:r>
    </w:p>
    <w:p w:rsidRDefault="004A29AB" w:rsidP="004A29AB" w:rsidR="004A29AB">
      <w:pPr>
        <w:spacing w:lineRule="auto" w:line="240" w:after="0"/>
        <w:ind w:left="4956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4A29AB">
      <w:pPr>
        <w:spacing w:lineRule="auto" w:line="240" w:after="0"/>
        <w:ind w:left="4956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4A29AB">
      <w:pPr>
        <w:spacing w:lineRule="auto" w:line="240" w:after="0"/>
        <w:ind w:left="4956"/>
        <w:rPr>
          <w:rFonts w:hAnsi="Times New Roman" w:ascii="Times New Roman"/>
          <w:sz w:val="24"/>
          <w:szCs w:val="24"/>
        </w:rPr>
      </w:pPr>
      <w:r w:rsidRPr="004A29AB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A29AB" w:rsidP="004A29AB" w:rsidR="004A29AB" w:rsidRPr="004A29A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4A29A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4A29A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980AC0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980AC0">
        <w:rPr>
          <w:rFonts w:hAnsi="Times New Roman" w:ascii="Times New Roman"/>
          <w:color w:themeColor="text1" w:val="000000"/>
          <w:sz w:val="24"/>
          <w:szCs w:val="24"/>
        </w:rPr>
        <w:t>Uputa o pravnom lijeku:</w:t>
      </w:r>
    </w:p>
    <w:p w:rsidRDefault="004A29AB" w:rsidP="004A29AB" w:rsidR="004A29AB" w:rsidRPr="00980AC0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980AC0">
        <w:rPr>
          <w:rFonts w:hAnsi="Times New Roman" w:ascii="Times New Roman"/>
          <w:color w:themeColor="text1" w:val="000000"/>
          <w:sz w:val="24"/>
          <w:szCs w:val="24"/>
        </w:rPr>
        <w:t>Protiv ovog rješenja osoba ovlaštena za zastupanje dužnika do otvaranja stečaja dužnika može izjaviti žalbu u roku od 8 dana od isteka osmog</w:t>
      </w:r>
      <w:r w:rsidR="00D94208" w:rsidRPr="00980AC0">
        <w:rPr>
          <w:rFonts w:hAnsi="Times New Roman" w:ascii="Times New Roman"/>
          <w:color w:themeColor="text1" w:val="000000"/>
          <w:sz w:val="24"/>
          <w:szCs w:val="24"/>
        </w:rPr>
        <w:t xml:space="preserve"> dana od dana objave rješenja na</w:t>
      </w:r>
      <w:r w:rsidRPr="00980AC0">
        <w:rPr>
          <w:rFonts w:hAnsi="Times New Roman" w:ascii="Times New Roman"/>
          <w:color w:themeColor="text1" w:val="000000"/>
          <w:sz w:val="24"/>
          <w:szCs w:val="24"/>
        </w:rPr>
        <w:t xml:space="preserve"> mrežnoj stranici e-Oglasna ploča, pismeno u tri primjerka Visokom trgovačkom sudu RH u Zagrebu. Žalba se dostavlja putem ovog suda preporučeno poštom ili se predaje neposredno kod ovoga suda. Žalba ne zadržava izvršenje ovog rješenja.</w:t>
      </w:r>
    </w:p>
    <w:p w:rsidRDefault="004A29AB" w:rsidP="004A29AB" w:rsidR="004A29AB" w:rsidRPr="004A29A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4A29A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A29AB">
        <w:rPr>
          <w:rFonts w:hAnsi="Times New Roman" w:ascii="Times New Roman"/>
          <w:sz w:val="24"/>
          <w:szCs w:val="24"/>
        </w:rPr>
        <w:t>DNA:</w:t>
      </w:r>
    </w:p>
    <w:p w:rsidRDefault="004A29AB" w:rsidP="004A29AB" w:rsidR="004A29AB" w:rsidRPr="004A29A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4A29AB">
      <w:pPr>
        <w:numPr>
          <w:ilvl w:val="0"/>
          <w:numId w:val="4"/>
        </w:num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 w:val="en-AU"/>
        </w:rPr>
      </w:pPr>
      <w:r w:rsidRPr="004A29AB">
        <w:rPr>
          <w:rFonts w:eastAsia="Times New Roman" w:hAnsi="Times New Roman" w:ascii="Times New Roman"/>
          <w:sz w:val="24"/>
          <w:szCs w:val="24"/>
          <w:lang w:eastAsia="hr-HR" w:val="en-AU"/>
        </w:rPr>
        <w:t>Predlagatelj/dužnik po punomoćniku Goranu Jujnoviću, odvjetniku u OD Jujnović, Lučić, Marković j.t.d. iz Zagreba</w:t>
      </w:r>
    </w:p>
    <w:p w:rsidRDefault="002522C0" w:rsidP="004A29AB" w:rsidR="004A29AB" w:rsidRPr="00A054B0">
      <w:pPr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A054B0">
        <w:rPr>
          <w:rFonts w:hAnsi="Times New Roman" w:ascii="Times New Roman"/>
          <w:color w:themeColor="text1" w:val="000000"/>
          <w:sz w:val="24"/>
          <w:szCs w:val="24"/>
        </w:rPr>
        <w:t>Stečajna</w:t>
      </w:r>
      <w:r w:rsidR="004A29AB" w:rsidRPr="00A054B0">
        <w:rPr>
          <w:rFonts w:hAnsi="Times New Roman" w:ascii="Times New Roman"/>
          <w:color w:themeColor="text1" w:val="000000"/>
          <w:sz w:val="24"/>
          <w:szCs w:val="24"/>
        </w:rPr>
        <w:t xml:space="preserve"> upravitelj</w:t>
      </w:r>
      <w:r w:rsidRPr="00A054B0">
        <w:rPr>
          <w:rFonts w:hAnsi="Times New Roman" w:ascii="Times New Roman"/>
          <w:color w:themeColor="text1" w:val="000000"/>
          <w:sz w:val="24"/>
          <w:szCs w:val="24"/>
        </w:rPr>
        <w:t>ica</w:t>
      </w:r>
      <w:r w:rsidR="004A29AB" w:rsidRPr="00A054B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A054B0">
        <w:rPr>
          <w:rFonts w:eastAsia="Times New Roman" w:hAnsi="Times New Roman" w:ascii="Times New Roman"/>
          <w:color w:themeColor="text1" w:val="000000"/>
          <w:sz w:val="24"/>
          <w:szCs w:val="24"/>
          <w:lang w:eastAsia="hr-HR" w:val="en-AU"/>
        </w:rPr>
        <w:t>Martina Grgec iz Zagreba, Bukovačka cesta 51</w:t>
      </w:r>
    </w:p>
    <w:p w:rsidRDefault="004A29AB" w:rsidP="004A29AB" w:rsidR="004A29AB" w:rsidRPr="001A121B">
      <w:pPr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A121B">
        <w:rPr>
          <w:rFonts w:hAnsi="Times New Roman" w:ascii="Times New Roman"/>
          <w:sz w:val="24"/>
          <w:szCs w:val="24"/>
        </w:rPr>
        <w:t>Financijska</w:t>
      </w:r>
      <w:r w:rsidR="00B54816">
        <w:rPr>
          <w:rFonts w:hAnsi="Times New Roman" w:ascii="Times New Roman"/>
          <w:sz w:val="24"/>
          <w:szCs w:val="24"/>
        </w:rPr>
        <w:t xml:space="preserve"> agencija, Zagreb, Vrtni put 3</w:t>
      </w:r>
    </w:p>
    <w:p w:rsidRDefault="004A29AB" w:rsidP="004A29AB" w:rsidR="004A29AB" w:rsidRPr="004A29AB">
      <w:pPr>
        <w:numPr>
          <w:ilvl w:val="0"/>
          <w:numId w:val="4"/>
        </w:num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 w:val="en-AU"/>
        </w:rPr>
      </w:pPr>
      <w:r w:rsidRPr="004A29AB">
        <w:rPr>
          <w:rFonts w:eastAsia="Times New Roman" w:hAnsi="Times New Roman" w:ascii="Times New Roman"/>
          <w:sz w:val="24"/>
          <w:szCs w:val="24"/>
          <w:lang w:eastAsia="hr-HR" w:val="en-AU"/>
        </w:rPr>
        <w:t>ŽDO Varaždin, Građansko upravni odjel</w:t>
      </w:r>
    </w:p>
    <w:p w:rsidRDefault="004A29AB" w:rsidP="004A29AB" w:rsidR="004A29AB">
      <w:pPr>
        <w:numPr>
          <w:ilvl w:val="0"/>
          <w:numId w:val="4"/>
        </w:num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A29AB">
        <w:rPr>
          <w:rFonts w:eastAsia="Times New Roman" w:hAnsi="Times New Roman" w:ascii="Times New Roman"/>
          <w:sz w:val="24"/>
          <w:szCs w:val="24"/>
          <w:lang w:eastAsia="hr-HR"/>
        </w:rPr>
        <w:t xml:space="preserve">Ministarstvo financija, Porezna uprava, Područni ured </w:t>
      </w:r>
      <w:r w:rsidR="00B54816">
        <w:rPr>
          <w:rFonts w:eastAsia="Times New Roman" w:hAnsi="Times New Roman" w:ascii="Times New Roman"/>
          <w:sz w:val="24"/>
          <w:szCs w:val="24"/>
          <w:lang w:eastAsia="hr-HR"/>
        </w:rPr>
        <w:t>Varaždin, Graberje 1</w:t>
      </w:r>
    </w:p>
    <w:p w:rsidRDefault="008863AE" w:rsidP="004A29AB" w:rsidR="008863AE" w:rsidRPr="004A29AB">
      <w:pPr>
        <w:numPr>
          <w:ilvl w:val="0"/>
          <w:numId w:val="4"/>
        </w:num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Zagrebačka banka d.d. Zagreb, Trg bana J.Jelačića 10</w:t>
      </w:r>
    </w:p>
    <w:p w:rsidRDefault="004A29AB" w:rsidP="004A29AB" w:rsidR="004A29AB" w:rsidRPr="004A29AB">
      <w:pPr>
        <w:numPr>
          <w:ilvl w:val="0"/>
          <w:numId w:val="4"/>
        </w:num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 w:val="en-AU"/>
        </w:rPr>
      </w:pPr>
      <w:r w:rsidRPr="004A29AB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Općinski sud u </w:t>
      </w:r>
      <w:r w:rsidR="002522C0">
        <w:rPr>
          <w:rFonts w:eastAsia="Times New Roman" w:hAnsi="Times New Roman" w:ascii="Times New Roman"/>
          <w:sz w:val="24"/>
          <w:szCs w:val="24"/>
          <w:lang w:eastAsia="hr-HR" w:val="en-AU"/>
        </w:rPr>
        <w:t>Varaždinu</w:t>
      </w:r>
      <w:r w:rsidRPr="004A29AB">
        <w:rPr>
          <w:rFonts w:eastAsia="Times New Roman" w:hAnsi="Times New Roman" w:ascii="Times New Roman"/>
          <w:sz w:val="24"/>
          <w:szCs w:val="24"/>
          <w:lang w:eastAsia="hr-HR" w:val="en-AU"/>
        </w:rPr>
        <w:t>, Zemljišnoknjižni odjel</w:t>
      </w:r>
      <w:r w:rsidR="002522C0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Ludbreg</w:t>
      </w:r>
    </w:p>
    <w:p w:rsidRDefault="004A29AB" w:rsidP="004A29AB" w:rsidR="004A29AB" w:rsidRPr="004A29AB">
      <w:pPr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A29AB">
        <w:rPr>
          <w:rFonts w:hAnsi="Times New Roman" w:ascii="Times New Roman"/>
          <w:sz w:val="24"/>
          <w:szCs w:val="24"/>
        </w:rPr>
        <w:t>Sudski registar, radi zabilježbe</w:t>
      </w:r>
    </w:p>
    <w:p w:rsidRDefault="004A29AB" w:rsidP="004A29AB" w:rsidR="004A29AB" w:rsidRPr="004A29AB">
      <w:pPr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</w:t>
      </w:r>
      <w:r w:rsidRPr="004A29AB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>O</w:t>
      </w:r>
      <w:r w:rsidRPr="004A29AB">
        <w:rPr>
          <w:rFonts w:hAnsi="Times New Roman" w:ascii="Times New Roman"/>
          <w:sz w:val="24"/>
          <w:szCs w:val="24"/>
        </w:rPr>
        <w:t>glasna ploča suda</w:t>
      </w:r>
    </w:p>
    <w:sectPr w:rsidSect="005171C0" w:rsidR="004A29AB" w:rsidRPr="004A29AB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18AF" w:rsidP="00501147" w:rsidR="005118AF">
      <w:pPr>
        <w:spacing w:lineRule="auto" w:line="240" w:after="0"/>
      </w:pPr>
      <w:r>
        <w:separator/>
      </w:r>
    </w:p>
  </w:endnote>
  <w:endnote w:id="0" w:type="continuationSeparator">
    <w:p w:rsidRDefault="005118AF" w:rsidP="00501147" w:rsidR="005118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18AF" w:rsidP="00501147" w:rsidR="005118AF">
      <w:pPr>
        <w:spacing w:lineRule="auto" w:line="240" w:after="0"/>
      </w:pPr>
      <w:r>
        <w:separator/>
      </w:r>
    </w:p>
  </w:footnote>
  <w:footnote w:id="0" w:type="continuationSeparator">
    <w:p w:rsidRDefault="005118AF" w:rsidP="00501147" w:rsidR="005118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7F586F">
      <w:rPr>
        <w:rFonts w:hAnsi="Times New Roman" w:ascii="Times New Roman"/>
        <w:noProof/>
        <w:sz w:val="24"/>
        <w:szCs w:val="24"/>
      </w:rPr>
      <w:t>Poslovni broj: 10 St-372/2018-2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7F586F">
      <w:rPr>
        <w:rFonts w:hAnsi="Times New Roman" w:ascii="Times New Roman"/>
        <w:noProof/>
        <w:sz w:val="24"/>
        <w:szCs w:val="24"/>
      </w:rPr>
      <w:t>3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7C43"/>
    <w:rsid w:val="000D36A2"/>
    <w:rsid w:val="001139DB"/>
    <w:rsid w:val="00166DE1"/>
    <w:rsid w:val="00194888"/>
    <w:rsid w:val="001A121B"/>
    <w:rsid w:val="001E19B8"/>
    <w:rsid w:val="001F6DF0"/>
    <w:rsid w:val="00203C18"/>
    <w:rsid w:val="002322F7"/>
    <w:rsid w:val="00237FCE"/>
    <w:rsid w:val="00247A22"/>
    <w:rsid w:val="002522C0"/>
    <w:rsid w:val="00264BC5"/>
    <w:rsid w:val="002971D6"/>
    <w:rsid w:val="002D2FC4"/>
    <w:rsid w:val="002E3DDB"/>
    <w:rsid w:val="002E4D6A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450291"/>
    <w:rsid w:val="0049749B"/>
    <w:rsid w:val="004A0BD1"/>
    <w:rsid w:val="004A29AB"/>
    <w:rsid w:val="004E1C60"/>
    <w:rsid w:val="00501147"/>
    <w:rsid w:val="00502802"/>
    <w:rsid w:val="005118AF"/>
    <w:rsid w:val="00513553"/>
    <w:rsid w:val="00514316"/>
    <w:rsid w:val="005171C0"/>
    <w:rsid w:val="005B0C85"/>
    <w:rsid w:val="005E1D89"/>
    <w:rsid w:val="005F633B"/>
    <w:rsid w:val="00641344"/>
    <w:rsid w:val="00685195"/>
    <w:rsid w:val="006F465E"/>
    <w:rsid w:val="006F7BE7"/>
    <w:rsid w:val="00741600"/>
    <w:rsid w:val="00757180"/>
    <w:rsid w:val="00757A30"/>
    <w:rsid w:val="007802E2"/>
    <w:rsid w:val="0078776D"/>
    <w:rsid w:val="007A409A"/>
    <w:rsid w:val="007F586F"/>
    <w:rsid w:val="008659E3"/>
    <w:rsid w:val="008863AE"/>
    <w:rsid w:val="008A6557"/>
    <w:rsid w:val="008C4EFB"/>
    <w:rsid w:val="008D05FD"/>
    <w:rsid w:val="0092437B"/>
    <w:rsid w:val="00957093"/>
    <w:rsid w:val="0096157B"/>
    <w:rsid w:val="0096563D"/>
    <w:rsid w:val="00975368"/>
    <w:rsid w:val="00980AC0"/>
    <w:rsid w:val="00987F31"/>
    <w:rsid w:val="00991B6C"/>
    <w:rsid w:val="00994A3F"/>
    <w:rsid w:val="009D3162"/>
    <w:rsid w:val="00A054B0"/>
    <w:rsid w:val="00A31425"/>
    <w:rsid w:val="00A31587"/>
    <w:rsid w:val="00A37FFB"/>
    <w:rsid w:val="00A65E60"/>
    <w:rsid w:val="00AA1295"/>
    <w:rsid w:val="00AF28D9"/>
    <w:rsid w:val="00B00B9A"/>
    <w:rsid w:val="00B30424"/>
    <w:rsid w:val="00B43087"/>
    <w:rsid w:val="00B43741"/>
    <w:rsid w:val="00B54816"/>
    <w:rsid w:val="00B92B86"/>
    <w:rsid w:val="00BA37EC"/>
    <w:rsid w:val="00BC5568"/>
    <w:rsid w:val="00BE35CE"/>
    <w:rsid w:val="00C3003B"/>
    <w:rsid w:val="00C42AD6"/>
    <w:rsid w:val="00C470B6"/>
    <w:rsid w:val="00C5033B"/>
    <w:rsid w:val="00C50709"/>
    <w:rsid w:val="00CB0DAC"/>
    <w:rsid w:val="00CE3864"/>
    <w:rsid w:val="00D05CD4"/>
    <w:rsid w:val="00D06C64"/>
    <w:rsid w:val="00D228AD"/>
    <w:rsid w:val="00D26C8E"/>
    <w:rsid w:val="00D43FE4"/>
    <w:rsid w:val="00D50D29"/>
    <w:rsid w:val="00D67C83"/>
    <w:rsid w:val="00D94208"/>
    <w:rsid w:val="00DB5D1B"/>
    <w:rsid w:val="00DC66A8"/>
    <w:rsid w:val="00DC70E5"/>
    <w:rsid w:val="00DF5AA5"/>
    <w:rsid w:val="00E33E9E"/>
    <w:rsid w:val="00E349A5"/>
    <w:rsid w:val="00E73799"/>
    <w:rsid w:val="00E95E7D"/>
    <w:rsid w:val="00E97599"/>
    <w:rsid w:val="00EC15A5"/>
    <w:rsid w:val="00F12359"/>
    <w:rsid w:val="00F46F57"/>
    <w:rsid w:val="00F82CD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58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8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86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8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8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58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8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86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8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8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St-372/2018</izvorni_sadrzaj>
    <derivirana_varijabla naziv="DomainObject.Predmet.OznakaBroj_1">St-372/2018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AGRO-STOČARSTVO d.o.o. za poljoprivredu i usluge</izvorni_sadrzaj>
    <derivirana_varijabla naziv="DomainObject.Predmet.ProtustrankaFormated_1">  AGRO-STOČARSTVO d.o.o. za poljoprivredu i usluge</derivirana_varijabla>
  </DomainObject.Predmet.ProtustrankaFormated>
  <DomainObject.Predmet.ProtustrankaFormatedOIB>
    <izvorni_sadrzaj>  AGRO-STOČARSTVO d.o.o. za poljoprivredu i usluge, OIB 91202913660</izvorni_sadrzaj>
    <derivirana_varijabla naziv="DomainObject.Predmet.ProtustrankaFormatedOIB_1">  AGRO-STOČARSTVO d.o.o. za poljoprivredu i usluge, OIB 91202913660</derivirana_varijabla>
  </DomainObject.Predmet.ProtustrankaFormatedOIB>
  <DomainObject.Predmet.ProtustrankaFormatedWithAdress>
    <izvorni_sadrzaj> AGRO-STOČARSTVO d.o.o. za poljoprivredu i usluge, Vinogradska ulica 6, 42230 Sesvete Ludbreške</izvorni_sadrzaj>
    <derivirana_varijabla naziv="DomainObject.Predmet.ProtustrankaFormatedWithAdress_1"> AGRO-STOČARSTVO d.o.o. za poljoprivredu i usluge, Vinogradska ulica 6, 42230 Sesvete Ludbreške</derivirana_varijabla>
  </DomainObject.Predmet.ProtustrankaFormatedWithAdress>
  <DomainObject.Predmet.ProtustrankaFormatedWithAdressOIB>
    <izvorni_sadrzaj> AGRO-STOČARSTVO d.o.o. za poljoprivredu i usluge, OIB 91202913660, Vinogradska ulica 6, 42230 Sesvete Ludbreške</izvorni_sadrzaj>
    <derivirana_varijabla naziv="DomainObject.Predmet.ProtustrankaFormatedWithAdressOIB_1"> AGRO-STOČARSTVO d.o.o. za poljoprivredu i usluge, OIB 91202913660, Vinogradska ulica 6, 42230 Sesvete Ludbreške</derivirana_varijabla>
  </DomainObject.Predmet.ProtustrankaFormatedWithAdressOIB>
  <DomainObject.Predmet.ProtustrankaWithAdress>
    <izvorni_sadrzaj>AGRO-STOČARSTVO d.o.o. za poljoprivredu i usluge Vinogradska ulica 6, 42230 Sesvete Ludbreške</izvorni_sadrzaj>
    <derivirana_varijabla naziv="DomainObject.Predmet.ProtustrankaWithAdress_1">AGRO-STOČARSTVO d.o.o. za poljoprivredu i usluge Vinogradska ulica 6, 42230 Sesvete Ludbreške</derivirana_varijabla>
  </DomainObject.Predmet.ProtustrankaWithAdress>
  <DomainObject.Predmet.ProtustrankaWithAdressOIB>
    <izvorni_sadrzaj>AGRO-STOČARSTVO d.o.o. za poljoprivredu i usluge, OIB 91202913660, Vinogradska ulica 6, 42230 Sesvete Ludbreške</izvorni_sadrzaj>
    <derivirana_varijabla naziv="DomainObject.Predmet.ProtustrankaWithAdressOIB_1">AGRO-STOČARSTVO d.o.o. za poljoprivredu i usluge, OIB 91202913660, Vinogradska ulica 6, 42230 Sesvete Ludbreške</derivirana_varijabla>
  </DomainObject.Predmet.ProtustrankaWithAdressOIB>
  <DomainObject.Predmet.ProtustrankaNazivFormated>
    <izvorni_sadrzaj>AGRO-STOČARSTVO d.o.o. za poljoprivredu i usluge</izvorni_sadrzaj>
    <derivirana_varijabla naziv="DomainObject.Predmet.ProtustrankaNazivFormated_1">AGRO-STOČARSTVO d.o.o. za poljoprivredu i usluge</derivirana_varijabla>
  </DomainObject.Predmet.ProtustrankaNazivFormated>
  <DomainObject.Predmet.ProtustrankaNazivFormatedOIB>
    <izvorni_sadrzaj>AGRO-STOČARSTVO d.o.o. za poljoprivredu i usluge, OIB 91202913660</izvorni_sadrzaj>
    <derivirana_varijabla naziv="DomainObject.Predmet.ProtustrankaNazivFormatedOIB_1">AGRO-STOČARSTVO d.o.o. za poljoprivredu i usluge, OIB 91202913660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AGRO-STOČARSTVO d.o.o. za poljoprivredu i usluge</item>
    </izvorni_sadrzaj>
    <derivirana_varijabla naziv="DomainObject.Predmet.ProtuStrankaListFormated_1">
      <item>AGRO-STOČARSTVO d.o.o. za poljoprivredu i usluge</item>
    </derivirana_varijabla>
  </DomainObject.Predmet.ProtuStrankaListFormated>
  <DomainObject.Predmet.ProtuStrankaListFormatedOIB>
    <izvorni_sadrzaj>
      <item>AGRO-STOČARSTVO d.o.o. za poljoprivredu i usluge, OIB 91202913660</item>
    </izvorni_sadrzaj>
    <derivirana_varijabla naziv="DomainObject.Predmet.ProtuStrankaListFormatedOIB_1">
      <item>AGRO-STOČARSTVO d.o.o. za poljoprivredu i usluge, OIB 91202913660</item>
    </derivirana_varijabla>
  </DomainObject.Predmet.ProtuStrankaListFormatedOIB>
  <DomainObject.Predmet.ProtuStrankaListFormatedWithAdress>
    <izvorni_sadrzaj>
      <item>AGRO-STOČARSTVO d.o.o. za poljoprivredu i usluge, Vinogradska ulica 6, 42230 Sesvete Ludbreške</item>
    </izvorni_sadrzaj>
    <derivirana_varijabla naziv="DomainObject.Predmet.ProtuStrankaListFormatedWithAdress_1">
      <item>AGRO-STOČARSTVO d.o.o. za poljoprivredu i usluge, Vinogradska ulica 6, 42230 Sesvete Ludbreške</item>
    </derivirana_varijabla>
  </DomainObject.Predmet.ProtuStrankaListFormatedWithAdress>
  <DomainObject.Predmet.ProtuStrankaListFormatedWithAdressOIB>
    <izvorni_sadrzaj>
      <item>AGRO-STOČARSTVO d.o.o. za poljoprivredu i usluge, OIB 91202913660, Vinogradska ulica 6, 42230 Sesvete Ludbreške</item>
    </izvorni_sadrzaj>
    <derivirana_varijabla naziv="DomainObject.Predmet.ProtuStrankaListFormatedWithAdressOIB_1">
      <item>AGRO-STOČARSTVO d.o.o. za poljoprivredu i usluge, OIB 91202913660, Vinogradska ulica 6, 42230 Sesvete Ludbreške</item>
    </derivirana_varijabla>
  </DomainObject.Predmet.ProtuStrankaListFormatedWithAdressOIB>
  <DomainObject.Predmet.ProtuStrankaListNazivFormated>
    <izvorni_sadrzaj>
      <item>AGRO-STOČARSTVO d.o.o. za poljoprivredu i usluge</item>
    </izvorni_sadrzaj>
    <derivirana_varijabla naziv="DomainObject.Predmet.ProtuStrankaListNazivFormated_1">
      <item>AGRO-STOČARSTVO d.o.o. za poljoprivredu i usluge</item>
    </derivirana_varijabla>
  </DomainObject.Predmet.ProtuStrankaListNazivFormated>
  <DomainObject.Predmet.ProtuStrankaListNazivFormatedOIB>
    <izvorni_sadrzaj>
      <item>AGRO-STOČARSTVO d.o.o. za poljoprivredu i usluge, OIB 91202913660</item>
    </izvorni_sadrzaj>
    <derivirana_varijabla naziv="DomainObject.Predmet.ProtuStrankaListNazivFormatedOIB_1">
      <item>AGRO-STOČARSTVO d.o.o. za poljoprivredu i usluge, OIB 91202913660</item>
    </derivirana_varijabla>
  </DomainObject.Predmet.ProtuStrankaListNazivFormatedOIB>
  <DomainObject.Predmet.OstaliListFormated>
    <izvorni_sadrzaj>
      <item>Vedran Barišić</item>
      <item>ZOU Josip Kozjak i Miroslav Rendić</item>
      <item>JUJNOVIĆ LUČIĆ MARKOVIĆ Odvjetničko društvo javno trgovačko društvo</item>
    </izvorni_sadrzaj>
    <derivirana_varijabla naziv="DomainObject.Predmet.OstaliListFormated_1">
      <item>Vedran Barišić</item>
      <item>ZOU Josip Kozjak i Miroslav Rendić</item>
      <item>JUJNOVIĆ LUČIĆ MARKOVIĆ Odvjetničko društvo javno trgovačko društvo</item>
    </derivirana_varijabla>
  </DomainObject.Predmet.OstaliListFormated>
  <DomainObject.Predmet.OstaliListFormatedOIB>
    <izvorni_sadrzaj>
      <item>Vedran Barišić</item>
      <item>ZOU Josip Kozjak i Miroslav Rendić</item>
      <item>JUJNOVIĆ LUČIĆ MARKOVIĆ Odvjetničko društvo javno trgovačko društvo, OIB 46736017727</item>
    </izvorni_sadrzaj>
    <derivirana_varijabla naziv="DomainObject.Predmet.OstaliListFormatedOIB_1">
      <item>Vedran Barišić</item>
      <item>ZOU Josip Kozjak i Miroslav Rendić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Vedran Barišić, Basaričekova 27, 48000 Koprivnica</item>
      <item>ZOU Josip Kozjak i Miroslav Rendić, Franjevački trg 11, 42000 Varaždin</item>
      <item>JUJNOVIĆ LUČIĆ MARKOVIĆ Odvjetničko društvo javno trgovačko društvo, Strojarska cesta 20, 10000 Zagreb</item>
    </izvorni_sadrzaj>
    <derivirana_varijabla naziv="DomainObject.Predmet.OstaliListFormatedWithAdress_1">
      <item>Vedran Barišić, Basaričekova 27, 48000 Koprivnica</item>
      <item>ZOU Josip Kozjak i Miroslav Rendić, Franjevački trg 11, 42000 Varaždin</item>
      <item>JUJNOVIĆ LUČIĆ MARKOVIĆ Odvjetničko društvo javno trgovačko društvo, Strojarska cesta 20, 10000 Zagreb</item>
    </derivirana_varijabla>
  </DomainObject.Predmet.OstaliListFormatedWithAdress>
  <DomainObject.Predmet.OstaliListFormatedWithAdressOIB>
    <izvorni_sadrzaj>
      <item>Vedran Barišić, Basaričekova 27, 48000 Koprivnica</item>
      <item>ZOU Josip Kozjak i Miroslav Rendić, Franjevački trg 11, 42000 Varaždin</item>
      <item>JUJNOVIĆ LUČIĆ MARKOVIĆ Odvjetničko društvo javno trgovačko društvo, OIB 46736017727, Strojarska cesta 20, 10000 Zagreb</item>
    </izvorni_sadrzaj>
    <derivirana_varijabla naziv="DomainObject.Predmet.OstaliListFormatedWithAdressOIB_1">
      <item>Vedran Barišić, Basaričekova 27, 48000 Koprivnica</item>
      <item>ZOU Josip Kozjak i Miroslav Rendić, Franjevački trg 11, 42000 Varaždin</item>
      <item>JUJNOVIĆ LUČIĆ MARKOVIĆ Odvjetničko društvo javno trgovačko društvo, OIB 46736017727, Strojarska cesta 20, 10000 Zagreb</item>
    </derivirana_varijabla>
  </DomainObject.Predmet.OstaliListFormatedWithAdressOIB>
  <DomainObject.Predmet.OstaliListNazivFormated>
    <izvorni_sadrzaj>
      <item>Vedran Barišić</item>
      <item>ZOU Josip Kozjak i Miroslav Rendić</item>
      <item>JUJNOVIĆ LUČIĆ MARKOVIĆ Odvjetničko društvo javno trgovačko društvo</item>
    </izvorni_sadrzaj>
    <derivirana_varijabla naziv="DomainObject.Predmet.OstaliListNazivFormated_1">
      <item>Vedran Barišić</item>
      <item>ZOU Josip Kozjak i Miroslav Rendić</item>
      <item>JUJNOVIĆ LUČIĆ MARKOVIĆ Odvjetničko društvo javno trgovačko društvo</item>
    </derivirana_varijabla>
  </DomainObject.Predmet.OstaliListNazivFormated>
  <DomainObject.Predmet.OstaliListNazivFormatedOIB>
    <izvorni_sadrzaj>
      <item>Vedran Barišić</item>
      <item>ZOU Josip Kozjak i Miroslav Rendić</item>
      <item>JUJNOVIĆ LUČIĆ MARKOVIĆ Odvjetničko društvo javno trgovačko društvo, OIB 46736017727</item>
    </izvorni_sadrzaj>
    <derivirana_varijabla naziv="DomainObject.Predmet.OstaliListNazivFormatedOIB_1">
      <item>Vedran Barišić</item>
      <item>ZOU Josip Kozjak i Miroslav Rendić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AGRO-STOČARSTVO d.o.o. za poljoprivredu i usluge</izvorni_sadrzaj>
    <derivirana_varijabla naziv="DomainObject.Predmet.ProtustrankaIDrugi_1">AGRO-STOČARSTVO d.o.o. za poljoprivredu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AGRO-STOČARSTVO d.o.o. za poljoprivredu i usluge, OIB 91202913660, Vinogradska ulica 6, 42230 Sesvete Ludbreške</izvorni_sadrzaj>
    <derivirana_varijabla naziv="DomainObject.Predmet.ProtustrankaIDrugiAdressOIB_1">AGRO-STOČARSTVO d.o.o. za poljoprivredu i usluge, OIB 91202913660, Vinogradska ulica 6, 42230 Sesvete Ludbreške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Vedran Barišić</item>
      <item>ZOU Josip Kozjak i Miroslav Rendić</item>
      <item>JUJNOVIĆ LUČIĆ MARKOVIĆ Odvjetničko društvo javno trgovačko društvo</item>
      <item>AGRO-STOČARSTVO d.o.o. za poljoprivredu i usluge</item>
    </izvorni_sadrzaj>
    <derivirana_varijabla naziv="DomainObject.Predmet.SudioniciListNaziv_1">
      <item>Vedran Barišić</item>
      <item>ZOU Josip Kozjak i Miroslav Rendić</item>
      <item>JUJNOVIĆ LUČIĆ MARKOVIĆ Odvjetničko društvo javno trgovačko društvo</item>
      <item>AGRO-STOČARSTVO d.o.o. za poljoprivredu i usluge</item>
    </derivirana_varijabla>
  </DomainObject.Predmet.SudioniciListNaziv>
  <DomainObject.Predmet.SudioniciListAdressOIB>
    <izvorni_sadrzaj>
      <item>Vedran Barišić, Basaričekova 27,48000 Koprivnica</item>
      <item>ZOU Josip Kozjak i Miroslav Rendić, Franjevački trg 11,42000 Varaždin</item>
      <item>JUJNOVIĆ LUČIĆ MARKOVIĆ Odvjetničko društvo javno trgovačko društvo, OIB 46736017727, Strojarska cesta 20,10000 Zagreb</item>
      <item>AGRO-STOČARSTVO d.o.o. za poljoprivredu i usluge, OIB 91202913660, Vinogradska ulica 6,42230 Sesvete Ludbreške</item>
    </izvorni_sadrzaj>
    <derivirana_varijabla naziv="DomainObject.Predmet.SudioniciListAdressOIB_1">
      <item>Vedran Barišić, Basaričekova 27,48000 Koprivnica</item>
      <item>ZOU Josip Kozjak i Miroslav Rendić, Franjevački trg 11,42000 Varaždin</item>
      <item>JUJNOVIĆ LUČIĆ MARKOVIĆ Odvjetničko društvo javno trgovačko društvo, OIB 46736017727, Strojarska cesta 20,10000 Zagreb</item>
      <item>AGRO-STOČARSTVO d.o.o. za poljoprivredu i usluge, OIB 91202913660, Vinogradska ulica 6,42230 Sesvete Ludbreške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46736017727</item>
      <item>, OIB 91202913660</item>
    </izvorni_sadrzaj>
    <derivirana_varijabla naziv="DomainObject.Predmet.SudioniciListNazivOIB_1">
      <item>, OIB null</item>
      <item>, OIB null</item>
      <item>, OIB 46736017727</item>
      <item>, OIB 91202913660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7125B2-1B6A-4337-A433-D4D5AE71D7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1411</properties:Words>
  <properties:Characters>7490</properties:Characters>
  <properties:Lines>184</properties:Lines>
  <properties:Paragraphs>58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2018-09-25T06:58:00Z</dcterms:created>
  <dc:creator>Mirjana Mlinarić</dc:creator>
  <cp:lastModifiedBy>Nevenka Vuković</cp:lastModifiedBy>
  <cp:lastPrinted>2018-09-18T11:51:00Z</cp:lastPrinted>
  <dcterms:modified xmlns:xsi="http://www.w3.org/2001/XMLSchema-instance" xsi:type="dcterms:W3CDTF">2018-09-25T07:21:00Z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(St-372-18- Rješenje o otvaranju stečajnog postupka - Agrostočarstvo.docx)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