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4c6e" w14:paraId="28e4c6e" w:rsidRDefault="0031757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711200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7571" w:rsidP="00317571" w:rsidR="00317571">
      <w:pPr>
        <w:spacing w:after="0"/>
        <w:jc w:val="both"/>
      </w:pPr>
      <w:r>
        <w:t xml:space="preserve">          </w:t>
      </w:r>
      <w:r>
        <w:t>Republika Hrvatska</w:t>
      </w:r>
    </w:p>
    <w:p w:rsidRDefault="00317571" w:rsidP="00317571" w:rsidR="0031757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17571" w:rsidP="00317571" w:rsidR="0031757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317571">
        <w:rPr>
          <w:rFonts w:cs="Times New Roman" w:eastAsia="Times New Roman"/>
          <w:noProof/>
          <w:szCs w:val="20"/>
          <w:lang w:eastAsia="hr-HR"/>
        </w:rPr>
        <w:t>Poslovni broj: 5. St-77/2018-35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17571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>R J E Š E N J E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7571">
        <w:rPr>
          <w:rFonts w:cs="Times New Roman" w:eastAsia="Times New Roman"/>
          <w:noProof/>
          <w:szCs w:val="20"/>
          <w:lang w:eastAsia="hr-HR"/>
        </w:rPr>
        <w:t>Trgovački sud u Bjelovaru, po sutkinji Mariji Petrina Kubica, u stečajnom postupku nad dužnikom FEROSTROJ – proizvodnja i trgovina metalne robe d.o.o. u stečaju, Novigrad Podravski, Gajeva 82, OIB: 11795193004</w:t>
      </w:r>
      <w:r w:rsidRPr="00317571">
        <w:rPr>
          <w:rFonts w:cs="Times New Roman" w:eastAsia="Times New Roman"/>
          <w:szCs w:val="20"/>
          <w:lang w:eastAsia="hr-HR"/>
        </w:rPr>
        <w:t xml:space="preserve">, 1. veljače 2019. 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>r i j e š i o  j e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 xml:space="preserve">1. Nekretnine stečajnog dužnika </w:t>
      </w:r>
      <w:r w:rsidRPr="00317571">
        <w:rPr>
          <w:rFonts w:cs="Times New Roman" w:eastAsia="Times New Roman"/>
          <w:noProof/>
          <w:szCs w:val="20"/>
          <w:lang w:eastAsia="hr-HR"/>
        </w:rPr>
        <w:t xml:space="preserve">FEROSTROJ – proizvodnja i trgovina metalne robe d.o.o. u stečaju, Novigrad Podravski, Gajeva 82, </w:t>
      </w:r>
      <w:r w:rsidRPr="00317571">
        <w:rPr>
          <w:rFonts w:cs="Times New Roman" w:eastAsia="Times New Roman"/>
          <w:szCs w:val="20"/>
          <w:lang w:eastAsia="hr-HR"/>
        </w:rPr>
        <w:t xml:space="preserve">upisane </w:t>
      </w:r>
      <w:r w:rsidRPr="00317571">
        <w:rPr>
          <w:rFonts w:cs="Times New Roman" w:eastAsia="Times New Roman"/>
          <w:noProof/>
          <w:szCs w:val="20"/>
          <w:lang w:eastAsia="hr-HR"/>
        </w:rPr>
        <w:t>u zk.ul. 337</w:t>
      </w:r>
      <w:r w:rsidRPr="00317571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317571">
        <w:rPr>
          <w:rFonts w:cs="Times New Roman" w:eastAsia="Times New Roman"/>
          <w:noProof/>
          <w:szCs w:val="20"/>
          <w:lang w:eastAsia="hr-HR"/>
        </w:rPr>
        <w:t>k.o. 314455, Novigrad Podravski</w:t>
      </w:r>
      <w:r w:rsidRPr="00317571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317571">
        <w:rPr>
          <w:rFonts w:cs="Times New Roman" w:eastAsia="Times New Roman"/>
          <w:noProof/>
          <w:szCs w:val="20"/>
          <w:lang w:eastAsia="hr-HR"/>
        </w:rPr>
        <w:t xml:space="preserve">čk.br. 899/2 oranica u zagaju sa 1031 čhv, zk.ul. 5686 k.o. 314455, Novigrad Podravski čk.br. 1692 oranica u Mokrom Polju sa 936 čhv i čk.br. 1693 oranica u Mokrom Polju sa 1 jutro 105 čhv i zk.ul.br. 745 k.o. 314455, Novigrad Podravski čk.br. 1691/1 oranica u Mokrom Polju sa 793 čhv, kao vlasništvo stečajnog dužnika, </w:t>
      </w:r>
      <w:r w:rsidRPr="00317571">
        <w:rPr>
          <w:rFonts w:cs="Times New Roman" w:eastAsia="Times New Roman"/>
          <w:szCs w:val="20"/>
          <w:lang w:eastAsia="hr-HR"/>
        </w:rPr>
        <w:t xml:space="preserve">prodati će se u stečajnom postupku uz odgovarajuću primjenu pravila ovršnog postupka o ovrsi na nekretnini. 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>2. U zemljišnim knjigama koje vodi Zemljišnoknjižni odjel Općinskog suda u Koprivnici</w:t>
      </w:r>
      <w:r w:rsidRPr="00317571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317571">
        <w:rPr>
          <w:rFonts w:cs="Times New Roman" w:eastAsia="Times New Roman"/>
          <w:szCs w:val="20"/>
          <w:lang w:eastAsia="hr-HR"/>
        </w:rPr>
        <w:t>upisati će se zabilježba rješenja o prodaji nekretnina opisanih u toč.1. izreke ovoga rješenja.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>Obrazloženje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 xml:space="preserve">U stečajnom postupku nad dužnikom FEROSTROJ d.o.o. u stečaju Novigrad Podravski utvrđeno je da u stečajnu masu ulaze nekretnine opisane pod točkom 1. izreke ovoga rješenja. 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317571">
        <w:rPr>
          <w:rFonts w:cs="Times New Roman" w:eastAsia="Times New Roman"/>
          <w:szCs w:val="20"/>
          <w:lang w:eastAsia="hr-HR"/>
        </w:rPr>
        <w:t xml:space="preserve">Stečajni upravitelj je tijekom postupka predložio da se predmetne nekretnine, koje nisu opterećene </w:t>
      </w:r>
      <w:proofErr w:type="spellStart"/>
      <w:r w:rsidRPr="00317571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317571">
        <w:rPr>
          <w:rFonts w:cs="Times New Roman" w:eastAsia="Times New Roman"/>
          <w:szCs w:val="20"/>
          <w:lang w:eastAsia="hr-HR"/>
        </w:rPr>
        <w:t xml:space="preserve"> pravima, prodaju uz odgovarajuću primjenu pravila o ovrsi na nekretnini, što su vjerovnici prihvatili te je, temeljem odredbe čl.229. i 249. Stečajnog zakona </w:t>
      </w:r>
      <w:r w:rsidRPr="00317571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 </w:t>
      </w:r>
      <w:r w:rsidRPr="00317571">
        <w:rPr>
          <w:rFonts w:cs="Times New Roman" w:eastAsia="Times New Roman"/>
          <w:szCs w:val="20"/>
          <w:lang w:eastAsia="hr-HR"/>
        </w:rPr>
        <w:t>riješio kao u izreci.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>U Bjelovaru 1. veljače</w:t>
      </w:r>
      <w:r w:rsidRPr="00317571">
        <w:rPr>
          <w:rFonts w:cs="Times New Roman" w:eastAsia="Times New Roman"/>
          <w:noProof/>
          <w:szCs w:val="20"/>
          <w:lang w:eastAsia="hr-HR"/>
        </w:rPr>
        <w:t xml:space="preserve"> 2019.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 xml:space="preserve">                Sutkinja</w:t>
      </w:r>
    </w:p>
    <w:p w:rsidRDefault="00317571" w:rsidP="00317571" w:rsidR="00317571" w:rsidRPr="0031757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17571">
        <w:rPr>
          <w:rFonts w:cs="Times New Roman" w:eastAsia="Times New Roman"/>
          <w:szCs w:val="20"/>
          <w:lang w:eastAsia="hr-HR"/>
        </w:rPr>
        <w:t xml:space="preserve">             Marija Petrina Kubica v.r.</w:t>
      </w:r>
    </w:p>
    <w:p w:rsidRDefault="00317571" w:rsidP="00317571" w:rsidR="00317571" w:rsidRPr="003175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1757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17571" w:rsidP="00317571" w:rsidR="00317571" w:rsidRPr="003175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1757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17571" w:rsidP="00317571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317571">
        <w:rPr>
          <w:rFonts w:cs="Times New Roman" w:eastAsia="Times New Roman"/>
          <w:noProof/>
          <w:szCs w:val="20"/>
          <w:lang w:eastAsia="hr-HR"/>
        </w:rPr>
        <w:t xml:space="preserve">Uputa o pravnom lijeku: </w:t>
      </w:r>
      <w:r w:rsidRPr="00317571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317571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</w:p>
    <w:sectPr w:rsidSect="00317571" w:rsidR="00AE649C" w:rsidRPr="00B76F3C">
      <w:headerReference w:type="default" r:id="rId11"/>
      <w:pgSz w:code="9" w:h="16839" w:w="11907"/>
      <w:pgMar w:gutter="0" w:footer="1134" w:header="1134" w:left="1417" w:bottom="56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571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479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St-77/2018-35</izvorni_sadrzaj>
    <derivirana_varijabla naziv="DomainObject.Oznaka_1">St-77/2018-35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St-77/2018-35</izvorni_sadrzaj>
    <derivirana_varijabla naziv="DomainObject.PoslovniBrojDokumenta_1">St-77/2018-35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E6E35-93B2-4EA5-8B25-1E8863B18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1871</properties:Characters>
  <properties:Lines>51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2019-02-01T10:40:00Z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St-77/2018-35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