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7421" w14:paraId="58e7421" w:rsidRDefault="003440E2" w:rsidP="00F1535F" w:rsidR="003440E2" w:rsidRPr="003440E2">
      <w:pPr>
        <w:ind w:firstLine="426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B42BF0" w:rsidP="00B42BF0" w:rsidR="00B42BF0" w:rsidRPr="00B42BF0">
      <w:pPr>
        <w:jc w:val="right"/>
        <w:rPr>
          <w:b/>
          <w:sz w:val="20"/>
          <w:szCs w:val="20"/>
        </w:rPr>
      </w:pPr>
      <w:r w:rsidRPr="00B42BF0">
        <w:rPr>
          <w:b/>
          <w:sz w:val="20"/>
          <w:szCs w:val="20"/>
        </w:rPr>
        <w:t>Posl.br. 6-St.1016/2016-5</w:t>
      </w:r>
      <w:r w:rsidR="00365F69">
        <w:rPr>
          <w:b/>
          <w:sz w:val="20"/>
          <w:szCs w:val="20"/>
        </w:rPr>
        <w:t>5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98778D">
      <w:pPr>
        <w:jc w:val="center"/>
        <w:rPr>
          <w:b/>
          <w:sz w:val="16"/>
          <w:szCs w:val="16"/>
        </w:rPr>
      </w:pPr>
    </w:p>
    <w:p w:rsidRDefault="00C50BAC" w:rsidP="003440E2" w:rsidR="00C50BAC" w:rsidRPr="0098778D">
      <w:pPr>
        <w:jc w:val="center"/>
        <w:rPr>
          <w:b/>
          <w:sz w:val="16"/>
          <w:szCs w:val="16"/>
        </w:rPr>
      </w:pPr>
    </w:p>
    <w:p w:rsidRDefault="00B70172" w:rsidP="00B42BF0" w:rsidR="00B42BF0" w:rsidRPr="00B42BF0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B42BF0" w:rsidRPr="00B42BF0">
        <w:rPr>
          <w:sz w:val="22"/>
          <w:szCs w:val="22"/>
        </w:rPr>
        <w:t xml:space="preserve">Trgovački sud u Splitu, Stalna služba u Dubrovniku, </w:t>
      </w:r>
      <w:r w:rsidR="00712A49">
        <w:rPr>
          <w:sz w:val="22"/>
          <w:szCs w:val="22"/>
        </w:rPr>
        <w:t>po sucu tog suda Srđanu G</w:t>
      </w:r>
      <w:r w:rsidR="0071089D">
        <w:rPr>
          <w:sz w:val="22"/>
          <w:szCs w:val="22"/>
        </w:rPr>
        <w:t xml:space="preserve">avraniću, kao sucu pojedincu, </w:t>
      </w:r>
      <w:r w:rsidR="00B42BF0" w:rsidRPr="00B42BF0">
        <w:rPr>
          <w:sz w:val="22"/>
          <w:szCs w:val="22"/>
        </w:rPr>
        <w:t xml:space="preserve">u stečajnom postupku nad dužnikom </w:t>
      </w:r>
      <w:r w:rsidR="00B42BF0" w:rsidRPr="00B42BF0">
        <w:rPr>
          <w:sz w:val="22"/>
          <w:szCs w:val="22"/>
          <w:lang w:val="en-AU"/>
        </w:rPr>
        <w:t xml:space="preserve">LETRAFIX d.o.o. za grafičku djelatnost i trgovinu </w:t>
      </w:r>
      <w:r w:rsidR="00B42BF0" w:rsidRPr="00B42BF0">
        <w:rPr>
          <w:sz w:val="22"/>
          <w:szCs w:val="22"/>
        </w:rPr>
        <w:t>"u stečaju"</w:t>
      </w:r>
      <w:r w:rsidR="00B42BF0" w:rsidRPr="00B42BF0">
        <w:rPr>
          <w:sz w:val="22"/>
          <w:szCs w:val="22"/>
          <w:lang w:val="en-AU"/>
        </w:rPr>
        <w:t xml:space="preserve">, Split, Doverska 6, MBS: 060161263, OIB: 61371150416, </w:t>
      </w:r>
      <w:r w:rsidR="00B42BF0" w:rsidRPr="00B42BF0">
        <w:rPr>
          <w:sz w:val="22"/>
          <w:szCs w:val="22"/>
        </w:rPr>
        <w:t xml:space="preserve">zastupano po stečajnom upravitelju </w:t>
      </w:r>
      <w:r w:rsidR="00B42BF0" w:rsidRPr="00B42BF0">
        <w:rPr>
          <w:bCs/>
          <w:sz w:val="22"/>
          <w:szCs w:val="22"/>
        </w:rPr>
        <w:t>Ivanu Eteroviću iz Splita</w:t>
      </w:r>
      <w:r w:rsidR="00B42BF0" w:rsidRPr="00B42BF0">
        <w:rPr>
          <w:sz w:val="22"/>
          <w:szCs w:val="22"/>
        </w:rPr>
        <w:t>, izvan ročišta, dana 19. listopada 2018. godine</w:t>
      </w:r>
    </w:p>
    <w:p w:rsidRDefault="00B70172" w:rsidP="00B70172" w:rsidR="00B70172" w:rsidRPr="0098778D">
      <w:pPr>
        <w:jc w:val="both"/>
        <w:rPr>
          <w:sz w:val="16"/>
          <w:szCs w:val="16"/>
        </w:rPr>
      </w:pPr>
    </w:p>
    <w:p w:rsidRDefault="00F90C84" w:rsidP="00B70172" w:rsidR="00F90C84" w:rsidRPr="0098778D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A13311">
        <w:rPr>
          <w:sz w:val="22"/>
          <w:szCs w:val="22"/>
        </w:rPr>
        <w:t xml:space="preserve">stečajnom </w:t>
      </w:r>
      <w:r w:rsidR="00A65C98">
        <w:rPr>
          <w:sz w:val="22"/>
          <w:szCs w:val="22"/>
        </w:rPr>
        <w:t xml:space="preserve">upravitelju </w:t>
      </w:r>
      <w:r w:rsidR="00592AB7" w:rsidRPr="00592AB7">
        <w:rPr>
          <w:bCs/>
          <w:sz w:val="22"/>
          <w:szCs w:val="22"/>
        </w:rPr>
        <w:t>Ivan Eterović, Škrape 40, Split, OIB:  76765128473</w:t>
      </w:r>
      <w:r w:rsidR="009F229A">
        <w:rPr>
          <w:sz w:val="22"/>
          <w:szCs w:val="22"/>
        </w:rPr>
        <w:t xml:space="preserve">, </w:t>
      </w:r>
      <w:r w:rsidR="003973A2" w:rsidRPr="008D5D59">
        <w:rPr>
          <w:sz w:val="22"/>
          <w:szCs w:val="22"/>
        </w:rPr>
        <w:t>na</w:t>
      </w:r>
      <w:r w:rsidR="003973A2">
        <w:rPr>
          <w:sz w:val="22"/>
          <w:szCs w:val="22"/>
        </w:rPr>
        <w:t xml:space="preserve">grada </w:t>
      </w:r>
      <w:r w:rsidR="0001253F">
        <w:rPr>
          <w:sz w:val="22"/>
          <w:szCs w:val="22"/>
        </w:rPr>
        <w:t>za rad u o</w:t>
      </w:r>
      <w:r>
        <w:rPr>
          <w:sz w:val="22"/>
          <w:szCs w:val="22"/>
        </w:rPr>
        <w:t>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324256">
        <w:rPr>
          <w:sz w:val="22"/>
          <w:szCs w:val="22"/>
        </w:rPr>
        <w:t xml:space="preserve"> </w:t>
      </w:r>
      <w:r w:rsidR="00592AB7">
        <w:rPr>
          <w:sz w:val="22"/>
          <w:szCs w:val="22"/>
        </w:rPr>
        <w:t>4.</w:t>
      </w:r>
      <w:r w:rsidR="009923C9">
        <w:rPr>
          <w:sz w:val="22"/>
          <w:szCs w:val="22"/>
        </w:rPr>
        <w:t>440,00</w:t>
      </w:r>
      <w:r w:rsidR="0008237A" w:rsidRPr="0008237A">
        <w:rPr>
          <w:sz w:val="22"/>
          <w:szCs w:val="22"/>
        </w:rPr>
        <w:t xml:space="preserve"> kuna bruto</w:t>
      </w:r>
      <w:r>
        <w:rPr>
          <w:sz w:val="22"/>
          <w:szCs w:val="22"/>
        </w:rPr>
        <w:t>.</w:t>
      </w:r>
    </w:p>
    <w:p w:rsidRDefault="0001253F" w:rsidP="0001253F" w:rsidR="0001253F" w:rsidRPr="00F90C84">
      <w:pPr>
        <w:rPr>
          <w:sz w:val="16"/>
          <w:szCs w:val="16"/>
        </w:rPr>
      </w:pPr>
    </w:p>
    <w:p w:rsidRDefault="0001253F" w:rsidP="00C43249" w:rsidR="003973A2">
      <w:pPr>
        <w:ind w:hanging="705" w:left="705"/>
        <w:jc w:val="both"/>
        <w:rPr>
          <w:sz w:val="22"/>
          <w:szCs w:val="22"/>
        </w:rPr>
      </w:pPr>
      <w:r w:rsidRPr="0001253F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3973A2">
        <w:rPr>
          <w:sz w:val="22"/>
          <w:szCs w:val="22"/>
        </w:rPr>
        <w:t xml:space="preserve">Određuje se stečajnom upravitelju dodatna nagrada u iznosu od </w:t>
      </w:r>
      <w:r w:rsidR="00C9177C">
        <w:rPr>
          <w:sz w:val="22"/>
          <w:szCs w:val="22"/>
        </w:rPr>
        <w:t>360</w:t>
      </w:r>
      <w:r w:rsidR="007D3D1E">
        <w:rPr>
          <w:sz w:val="22"/>
          <w:szCs w:val="22"/>
        </w:rPr>
        <w:t>,00 kuna bruto.</w:t>
      </w:r>
    </w:p>
    <w:p w:rsidRDefault="003973A2" w:rsidP="00C43249" w:rsidR="003973A2">
      <w:pPr>
        <w:ind w:hanging="705" w:left="705"/>
        <w:jc w:val="both"/>
        <w:rPr>
          <w:sz w:val="22"/>
          <w:szCs w:val="22"/>
        </w:rPr>
      </w:pPr>
    </w:p>
    <w:p w:rsidRDefault="003973A2" w:rsidP="00C43249" w:rsidR="00731C3D" w:rsidRPr="0098713B">
      <w:pPr>
        <w:ind w:hanging="705" w:left="705"/>
        <w:jc w:val="both"/>
        <w:rPr>
          <w:sz w:val="22"/>
          <w:szCs w:val="22"/>
        </w:rPr>
      </w:pPr>
      <w:r w:rsidRPr="003973A2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C43249">
        <w:rPr>
          <w:sz w:val="22"/>
          <w:szCs w:val="22"/>
        </w:rPr>
        <w:t>Stečajni upravitelj</w:t>
      </w:r>
      <w:r w:rsidR="00731C3D" w:rsidRPr="0098713B">
        <w:rPr>
          <w:sz w:val="22"/>
          <w:szCs w:val="22"/>
        </w:rPr>
        <w:t xml:space="preserve"> može izvršiti</w:t>
      </w:r>
      <w:r w:rsidR="00731C3D">
        <w:rPr>
          <w:sz w:val="22"/>
          <w:szCs w:val="22"/>
        </w:rPr>
        <w:t xml:space="preserve"> </w:t>
      </w:r>
      <w:r w:rsidR="00C43249">
        <w:rPr>
          <w:sz w:val="22"/>
          <w:szCs w:val="22"/>
        </w:rPr>
        <w:t xml:space="preserve">isplatu iz točke I. </w:t>
      </w:r>
      <w:r w:rsidR="00324256">
        <w:rPr>
          <w:sz w:val="22"/>
          <w:szCs w:val="22"/>
        </w:rPr>
        <w:t xml:space="preserve">izreke ovog rješenja </w:t>
      </w:r>
      <w:r w:rsidR="00731C3D" w:rsidRPr="0098713B">
        <w:rPr>
          <w:sz w:val="22"/>
          <w:szCs w:val="22"/>
        </w:rPr>
        <w:t>nakon pravomoćnosti</w:t>
      </w:r>
      <w:r w:rsidR="00B91373">
        <w:rPr>
          <w:sz w:val="22"/>
          <w:szCs w:val="22"/>
        </w:rPr>
        <w:t>.</w:t>
      </w:r>
    </w:p>
    <w:p w:rsidRDefault="00C85855" w:rsidP="003440E2" w:rsidR="00C85855" w:rsidRPr="0098778D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98778D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C4238F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FF5D1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</w:t>
      </w:r>
      <w:r w:rsidR="007D3D1E">
        <w:rPr>
          <w:sz w:val="22"/>
          <w:szCs w:val="22"/>
        </w:rPr>
        <w:t xml:space="preserve">Ivan Eterović </w:t>
      </w:r>
      <w:r w:rsidR="000507EF">
        <w:rPr>
          <w:sz w:val="22"/>
          <w:szCs w:val="22"/>
        </w:rPr>
        <w:t xml:space="preserve">podnio je </w:t>
      </w:r>
      <w:r w:rsidR="007D3D1E">
        <w:rPr>
          <w:sz w:val="22"/>
          <w:szCs w:val="22"/>
        </w:rPr>
        <w:t xml:space="preserve">izvješće o tijeku stečajnog postupka </w:t>
      </w:r>
      <w:r w:rsidR="00C4238F">
        <w:rPr>
          <w:sz w:val="22"/>
          <w:szCs w:val="22"/>
        </w:rPr>
        <w:t>u kojem predlaže zakazati završno ročište i izradu završnog diobnog popisa, kako bi se moglo pristupiti zaključenju stečajnog postupka.</w:t>
      </w:r>
    </w:p>
    <w:p w:rsidRDefault="00C4238F" w:rsidP="00C85855" w:rsidR="00C4238F">
      <w:pPr>
        <w:pStyle w:val="Tijeloteksta"/>
        <w:rPr>
          <w:sz w:val="22"/>
          <w:szCs w:val="22"/>
        </w:rPr>
      </w:pPr>
    </w:p>
    <w:p w:rsidRDefault="00C4238F" w:rsidP="00C85855" w:rsidR="00C4238F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C4238F">
        <w:rPr>
          <w:sz w:val="22"/>
          <w:szCs w:val="22"/>
        </w:rPr>
        <w:t>Temeljem čl.. 289. Stečajnog zakona (NN 71/15, 104/17, dalje u tekstu SZ) u svezi s čl. 283. SZ, prigodom davanja suglasnosti za završnu diobu stečajni sudac određuje završno ročište vjerovnika na kojem se raspravlja o završnom računu stečajnog upravitelja, podnose prigovori na završni diobni popis i vjerovnici odlučuju o neunovčivim predmetima stečajne mase.</w:t>
      </w:r>
      <w:r w:rsidR="002B0B2A">
        <w:rPr>
          <w:sz w:val="22"/>
          <w:szCs w:val="22"/>
        </w:rPr>
        <w:t xml:space="preserve"> Kako bi stečajni upravitelj mogao pristupiti izradi završno</w:t>
      </w:r>
      <w:r w:rsidR="000507EF">
        <w:rPr>
          <w:sz w:val="22"/>
          <w:szCs w:val="22"/>
        </w:rPr>
        <w:t>g</w:t>
      </w:r>
      <w:r w:rsidR="002B0B2A">
        <w:rPr>
          <w:sz w:val="22"/>
          <w:szCs w:val="22"/>
        </w:rPr>
        <w:t xml:space="preserve"> diobno</w:t>
      </w:r>
      <w:r w:rsidR="000507EF">
        <w:rPr>
          <w:sz w:val="22"/>
          <w:szCs w:val="22"/>
        </w:rPr>
        <w:t>g</w:t>
      </w:r>
      <w:r w:rsidR="002B0B2A">
        <w:rPr>
          <w:sz w:val="22"/>
          <w:szCs w:val="22"/>
        </w:rPr>
        <w:t xml:space="preserve"> popis</w:t>
      </w:r>
      <w:r w:rsidR="000507EF">
        <w:rPr>
          <w:sz w:val="22"/>
          <w:szCs w:val="22"/>
        </w:rPr>
        <w:t>a</w:t>
      </w:r>
      <w:r w:rsidR="002B0B2A">
        <w:rPr>
          <w:sz w:val="22"/>
          <w:szCs w:val="22"/>
        </w:rPr>
        <w:t>, nužno je da stečajni upravitelj ima točne podatke o troškovima, pa tako i o iznosu nagrade za rad i naknadi troškova stečajnog upravitelj</w:t>
      </w:r>
      <w:r w:rsidR="000507EF">
        <w:rPr>
          <w:sz w:val="22"/>
          <w:szCs w:val="22"/>
        </w:rPr>
        <w:t>a</w:t>
      </w:r>
      <w:r w:rsidR="002B0B2A">
        <w:rPr>
          <w:sz w:val="22"/>
          <w:szCs w:val="22"/>
        </w:rPr>
        <w:t xml:space="preserve"> u ovom stečajnom</w:t>
      </w:r>
      <w:r w:rsidR="00443822">
        <w:rPr>
          <w:sz w:val="22"/>
          <w:szCs w:val="22"/>
        </w:rPr>
        <w:t xml:space="preserve"> </w:t>
      </w:r>
      <w:r w:rsidR="002B0B2A">
        <w:rPr>
          <w:sz w:val="22"/>
          <w:szCs w:val="22"/>
        </w:rPr>
        <w:t xml:space="preserve">postupku, o čemu sukladno čl. </w:t>
      </w:r>
      <w:r w:rsidR="00443822">
        <w:rPr>
          <w:sz w:val="22"/>
          <w:szCs w:val="22"/>
        </w:rPr>
        <w:t>94. SZ rješenjem odlučuje sud.</w:t>
      </w:r>
      <w:r w:rsidR="00350D4F">
        <w:rPr>
          <w:sz w:val="22"/>
          <w:szCs w:val="22"/>
        </w:rPr>
        <w:t xml:space="preserve"> Kako je u izvješću stečajni upravitelj</w:t>
      </w:r>
      <w:r w:rsidR="00AC6656">
        <w:rPr>
          <w:sz w:val="22"/>
          <w:szCs w:val="22"/>
        </w:rPr>
        <w:t xml:space="preserve"> obračunao </w:t>
      </w:r>
      <w:r w:rsidR="005F0EE7">
        <w:rPr>
          <w:sz w:val="22"/>
          <w:szCs w:val="22"/>
        </w:rPr>
        <w:t xml:space="preserve">iznos nagrade, to sud smatra da u </w:t>
      </w:r>
      <w:r w:rsidR="00D0581A">
        <w:rPr>
          <w:sz w:val="22"/>
          <w:szCs w:val="22"/>
        </w:rPr>
        <w:t xml:space="preserve">nedostatku posebnog zahtjeva za nagradu za rad stečajnog upravitelja, u </w:t>
      </w:r>
      <w:r w:rsidR="005F0EE7">
        <w:rPr>
          <w:sz w:val="22"/>
          <w:szCs w:val="22"/>
        </w:rPr>
        <w:t xml:space="preserve">izvješću obračunat iznos nagrade predstavlja prijedlog </w:t>
      </w:r>
      <w:r w:rsidR="00D0581A">
        <w:rPr>
          <w:sz w:val="22"/>
          <w:szCs w:val="22"/>
        </w:rPr>
        <w:t>stečajnog upravitelja za odobrenjem nagrade za rad u ovom stečajnom postupku.</w:t>
      </w:r>
    </w:p>
    <w:p w:rsidRDefault="00CE40BD" w:rsidP="00DE15AD" w:rsidR="00CE40BD" w:rsidRPr="0098778D">
      <w:pPr>
        <w:pStyle w:val="Tijeloteksta"/>
        <w:rPr>
          <w:sz w:val="16"/>
          <w:szCs w:val="16"/>
        </w:rPr>
      </w:pPr>
    </w:p>
    <w:p w:rsidRDefault="00AD03E8" w:rsidP="006E4329" w:rsidR="004C4A21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>Te</w:t>
      </w:r>
      <w:r w:rsidR="00A062D1">
        <w:rPr>
          <w:sz w:val="22"/>
          <w:szCs w:val="22"/>
        </w:rPr>
        <w:t xml:space="preserve">meljem čl. 94. SZ </w:t>
      </w:r>
      <w:r w:rsidR="003305AE">
        <w:rPr>
          <w:sz w:val="22"/>
          <w:szCs w:val="22"/>
        </w:rPr>
        <w:t xml:space="preserve">stečajni upravitelj ima pravo na nagradu za rad </w:t>
      </w:r>
      <w:r w:rsidR="00A062D1">
        <w:rPr>
          <w:sz w:val="22"/>
          <w:szCs w:val="22"/>
        </w:rPr>
        <w:t>koju</w:t>
      </w:r>
      <w:r w:rsidRPr="00AD03E8">
        <w:rPr>
          <w:sz w:val="22"/>
          <w:szCs w:val="22"/>
        </w:rPr>
        <w:t xml:space="preserve"> određuje stečajni sudac prema </w:t>
      </w:r>
      <w:r w:rsidR="00CE0DB3" w:rsidRPr="00CE0DB3">
        <w:rPr>
          <w:sz w:val="22"/>
          <w:szCs w:val="22"/>
        </w:rPr>
        <w:t>Uredbi o kriterijima i načinu obračuna i plaćanja nagrade stečajnim upraviteljima (NN 105/15, dalje u tekstu</w:t>
      </w:r>
      <w:r w:rsidR="00CE0DB3">
        <w:rPr>
          <w:sz w:val="22"/>
          <w:szCs w:val="22"/>
        </w:rPr>
        <w:t>:</w:t>
      </w:r>
      <w:r w:rsidR="00CE0DB3" w:rsidRPr="00CE0DB3">
        <w:rPr>
          <w:sz w:val="22"/>
          <w:szCs w:val="22"/>
        </w:rPr>
        <w:t xml:space="preserve"> Uredba)</w:t>
      </w:r>
      <w:r w:rsidR="003305AE">
        <w:rPr>
          <w:sz w:val="22"/>
          <w:szCs w:val="22"/>
        </w:rPr>
        <w:t xml:space="preserve">. </w:t>
      </w:r>
    </w:p>
    <w:p w:rsidRDefault="004C4A21" w:rsidP="006E4329" w:rsidR="004C4A21" w:rsidRPr="0098778D">
      <w:pPr>
        <w:ind w:firstLine="708"/>
        <w:jc w:val="both"/>
        <w:rPr>
          <w:sz w:val="16"/>
          <w:szCs w:val="16"/>
        </w:rPr>
      </w:pPr>
    </w:p>
    <w:p w:rsidRDefault="00CE0DB3" w:rsidP="00B76608" w:rsidR="006E432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461BB">
        <w:rPr>
          <w:sz w:val="22"/>
          <w:szCs w:val="22"/>
        </w:rPr>
        <w:t xml:space="preserve">čl. </w:t>
      </w:r>
      <w:r w:rsidR="000203EF">
        <w:rPr>
          <w:sz w:val="22"/>
          <w:szCs w:val="22"/>
        </w:rPr>
        <w:t>13</w:t>
      </w:r>
      <w:r w:rsidR="00B461BB">
        <w:rPr>
          <w:sz w:val="22"/>
          <w:szCs w:val="22"/>
        </w:rPr>
        <w:t xml:space="preserve">. </w:t>
      </w:r>
      <w:r>
        <w:rPr>
          <w:sz w:val="22"/>
          <w:szCs w:val="22"/>
        </w:rPr>
        <w:t>Uredb</w:t>
      </w:r>
      <w:r w:rsidR="00B461BB">
        <w:rPr>
          <w:sz w:val="22"/>
          <w:szCs w:val="22"/>
        </w:rPr>
        <w:t xml:space="preserve">e </w:t>
      </w:r>
      <w:r w:rsidR="003954E4">
        <w:rPr>
          <w:sz w:val="22"/>
          <w:szCs w:val="22"/>
        </w:rPr>
        <w:t xml:space="preserve">u postupku naknadne diobe nagrada, dodatna nagrada i posebna nagrada stečajnom upravitelju obračunavaju se prema Uredbi, a osnovicu čini iznos koji se isplaćuje vjerovnicima. </w:t>
      </w:r>
      <w:r w:rsidR="0081634A">
        <w:rPr>
          <w:sz w:val="22"/>
          <w:szCs w:val="22"/>
        </w:rPr>
        <w:t xml:space="preserve">Prema čl. 7. Uredbe za imovinu do 100.000,00 kuna pripada nagrada u visini 16%, </w:t>
      </w:r>
      <w:r w:rsidR="0098778D">
        <w:rPr>
          <w:sz w:val="22"/>
          <w:szCs w:val="22"/>
        </w:rPr>
        <w:t xml:space="preserve">pa je </w:t>
      </w:r>
      <w:r w:rsidR="0081634A">
        <w:rPr>
          <w:sz w:val="22"/>
          <w:szCs w:val="22"/>
        </w:rPr>
        <w:t>u konkretnom slučaju</w:t>
      </w:r>
      <w:r w:rsidR="0098778D">
        <w:rPr>
          <w:sz w:val="22"/>
          <w:szCs w:val="22"/>
        </w:rPr>
        <w:t xml:space="preserve"> u granicama Uredbe određena nagrada u iznosu </w:t>
      </w:r>
      <w:r w:rsidR="00173517">
        <w:rPr>
          <w:sz w:val="22"/>
          <w:szCs w:val="22"/>
        </w:rPr>
        <w:t>(27.750,95 x 16%) 4.440</w:t>
      </w:r>
      <w:r w:rsidR="00912CF7">
        <w:rPr>
          <w:sz w:val="22"/>
          <w:szCs w:val="22"/>
        </w:rPr>
        <w:t>,00</w:t>
      </w:r>
      <w:r w:rsidR="0098778D">
        <w:rPr>
          <w:sz w:val="22"/>
          <w:szCs w:val="22"/>
        </w:rPr>
        <w:t xml:space="preserve"> kuna bruto</w:t>
      </w:r>
      <w:r w:rsidR="00B76608">
        <w:rPr>
          <w:sz w:val="22"/>
          <w:szCs w:val="22"/>
        </w:rPr>
        <w:t xml:space="preserve">. </w:t>
      </w:r>
    </w:p>
    <w:p w:rsidRDefault="00173517" w:rsidP="00B76608" w:rsidR="00173517">
      <w:pPr>
        <w:ind w:firstLine="708"/>
        <w:jc w:val="both"/>
        <w:rPr>
          <w:sz w:val="22"/>
          <w:szCs w:val="22"/>
        </w:rPr>
      </w:pPr>
    </w:p>
    <w:p w:rsidRDefault="00173517" w:rsidP="00B76608" w:rsidR="00173517" w:rsidRPr="00B766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Sukladno čl. 6. Uredbe </w:t>
      </w:r>
      <w:r w:rsidR="00607A9C">
        <w:rPr>
          <w:sz w:val="22"/>
          <w:szCs w:val="22"/>
        </w:rPr>
        <w:t>pri određivanju dodatne nagrade sud će voditi računa o stupnju namirenja stečajnih vjerovnika i osobitom zalaganju stečajnog upravite</w:t>
      </w:r>
      <w:r w:rsidR="00EF5EAF">
        <w:rPr>
          <w:sz w:val="22"/>
          <w:szCs w:val="22"/>
        </w:rPr>
        <w:t>l</w:t>
      </w:r>
      <w:r w:rsidR="00607A9C">
        <w:rPr>
          <w:sz w:val="22"/>
          <w:szCs w:val="22"/>
        </w:rPr>
        <w:t>ja, a smatra se da se stečajni upravitelj osobito zalagao ako je stečajna masa unovčena u roku od jedne godine od dana održavanja izvještajnog ročišta. U konkretnom slučaju izvještajno ročište je održano 17. studenog 2017. godine</w:t>
      </w:r>
      <w:r w:rsidR="00DB2BE5">
        <w:rPr>
          <w:sz w:val="22"/>
          <w:szCs w:val="22"/>
        </w:rPr>
        <w:t xml:space="preserve">, pa je očito da je stečajna masa unovčena unutar jedne godine </w:t>
      </w:r>
      <w:r w:rsidR="00DB2BE5" w:rsidRPr="00DB2BE5">
        <w:rPr>
          <w:sz w:val="22"/>
          <w:szCs w:val="22"/>
        </w:rPr>
        <w:t>od dana održavanja izvještajnog ročišta</w:t>
      </w:r>
      <w:r w:rsidR="00DB2BE5">
        <w:rPr>
          <w:sz w:val="22"/>
          <w:szCs w:val="22"/>
        </w:rPr>
        <w:t>. Prema izračun stečajnog upravitelja završnom diobom namirio bi se vjerovnik prvog višeg isplatnog reda u oko 25% svoje priznate tražbine</w:t>
      </w:r>
      <w:r w:rsidR="00036FA1">
        <w:rPr>
          <w:sz w:val="22"/>
          <w:szCs w:val="22"/>
        </w:rPr>
        <w:t xml:space="preserve">, što u odnosu na ukupno priznate tražbine u ovom stečajnom postupku predstavlja oko 8%, pa je </w:t>
      </w:r>
      <w:r w:rsidR="00C9177C">
        <w:rPr>
          <w:sz w:val="22"/>
          <w:szCs w:val="22"/>
        </w:rPr>
        <w:t>u granicama namirenja vjerovnika sud odredio dodatnu nagradu stečajnom upravitelju.</w:t>
      </w:r>
    </w:p>
    <w:p w:rsidRDefault="001C6B03" w:rsidP="00CE0DB3" w:rsidR="001C6B03" w:rsidRPr="0098778D">
      <w:pPr>
        <w:ind w:firstLine="708"/>
        <w:jc w:val="both"/>
        <w:rPr>
          <w:bCs/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912CF7">
        <w:rPr>
          <w:b/>
          <w:sz w:val="22"/>
          <w:szCs w:val="22"/>
        </w:rPr>
        <w:t>1</w:t>
      </w:r>
      <w:r w:rsidR="00C9177C">
        <w:rPr>
          <w:b/>
          <w:sz w:val="22"/>
          <w:szCs w:val="22"/>
        </w:rPr>
        <w:t>9</w:t>
      </w:r>
      <w:r w:rsidR="0079442C">
        <w:rPr>
          <w:b/>
          <w:sz w:val="22"/>
          <w:szCs w:val="22"/>
        </w:rPr>
        <w:t xml:space="preserve">. </w:t>
      </w:r>
      <w:r w:rsidR="0098778D">
        <w:rPr>
          <w:b/>
          <w:sz w:val="22"/>
          <w:szCs w:val="22"/>
        </w:rPr>
        <w:t>listopada</w:t>
      </w:r>
      <w:r w:rsidR="0079442C">
        <w:rPr>
          <w:b/>
          <w:sz w:val="22"/>
          <w:szCs w:val="22"/>
        </w:rPr>
        <w:t xml:space="preserve"> </w:t>
      </w:r>
      <w:r w:rsidRPr="00BA3B63">
        <w:rPr>
          <w:b/>
          <w:sz w:val="22"/>
          <w:szCs w:val="22"/>
        </w:rPr>
        <w:t>201</w:t>
      </w:r>
      <w:r w:rsidR="00863399">
        <w:rPr>
          <w:b/>
          <w:sz w:val="22"/>
          <w:szCs w:val="22"/>
        </w:rPr>
        <w:t>8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16"/>
          <w:szCs w:val="16"/>
        </w:rPr>
      </w:pPr>
    </w:p>
    <w:p w:rsidRDefault="00DC3129" w:rsidP="0039674D" w:rsidR="00DC3129" w:rsidRPr="001D260D">
      <w:pPr>
        <w:jc w:val="both"/>
        <w:rPr>
          <w:b/>
          <w:sz w:val="16"/>
          <w:szCs w:val="16"/>
        </w:rPr>
      </w:pPr>
    </w:p>
    <w:p w:rsidRDefault="00FA63B0" w:rsidP="0039674D" w:rsidR="00FA63B0">
      <w:pPr>
        <w:jc w:val="both"/>
        <w:rPr>
          <w:b/>
          <w:sz w:val="22"/>
          <w:szCs w:val="22"/>
        </w:rPr>
      </w:pPr>
    </w:p>
    <w:p w:rsidRDefault="00912CF7" w:rsidP="0039674D" w:rsidR="00912CF7">
      <w:pPr>
        <w:jc w:val="both"/>
        <w:rPr>
          <w:b/>
          <w:sz w:val="22"/>
          <w:szCs w:val="22"/>
        </w:rPr>
      </w:pPr>
    </w:p>
    <w:p w:rsidRDefault="00912CF7" w:rsidP="0039674D" w:rsidR="00912CF7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BD622B" w:rsidR="000B5167" w:rsidRPr="000B5167">
      <w:pPr>
        <w:jc w:val="both"/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>
      <w:pPr>
        <w:rPr>
          <w:b/>
          <w:sz w:val="16"/>
          <w:szCs w:val="16"/>
        </w:rPr>
      </w:pPr>
    </w:p>
    <w:p w:rsidRDefault="00FA63B0" w:rsidP="0039674D" w:rsidR="00FA63B0">
      <w:pPr>
        <w:rPr>
          <w:b/>
          <w:sz w:val="16"/>
          <w:szCs w:val="16"/>
        </w:rPr>
      </w:pPr>
    </w:p>
    <w:p w:rsidRDefault="00BD622B" w:rsidP="0039674D" w:rsidR="00BD622B" w:rsidRPr="0056101D">
      <w:pPr>
        <w:rPr>
          <w:b/>
          <w:sz w:val="16"/>
          <w:szCs w:val="16"/>
        </w:rPr>
      </w:pPr>
    </w:p>
    <w:p w:rsidRDefault="0039674D" w:rsidP="0039674D" w:rsidR="0039674D" w:rsidRPr="00BD622B">
      <w:pPr>
        <w:rPr>
          <w:b/>
          <w:sz w:val="22"/>
          <w:szCs w:val="22"/>
        </w:rPr>
      </w:pPr>
      <w:r w:rsidRPr="00BD622B">
        <w:rPr>
          <w:b/>
          <w:sz w:val="22"/>
          <w:szCs w:val="22"/>
        </w:rPr>
        <w:t xml:space="preserve">DN-a </w:t>
      </w:r>
      <w:r w:rsidRPr="00BD622B">
        <w:rPr>
          <w:sz w:val="22"/>
          <w:szCs w:val="22"/>
        </w:rPr>
        <w:t>(</w:t>
      </w:r>
      <w:r w:rsidR="00912CF7">
        <w:rPr>
          <w:sz w:val="22"/>
          <w:szCs w:val="22"/>
        </w:rPr>
        <w:t>1</w:t>
      </w:r>
      <w:r w:rsidR="002824B5">
        <w:rPr>
          <w:sz w:val="22"/>
          <w:szCs w:val="22"/>
        </w:rPr>
        <w:t>9</w:t>
      </w:r>
      <w:r w:rsidR="002B680E" w:rsidRPr="00BD622B">
        <w:rPr>
          <w:sz w:val="22"/>
          <w:szCs w:val="22"/>
        </w:rPr>
        <w:t>.</w:t>
      </w:r>
      <w:r w:rsidR="0098778D">
        <w:rPr>
          <w:sz w:val="22"/>
          <w:szCs w:val="22"/>
        </w:rPr>
        <w:t>1</w:t>
      </w:r>
      <w:r w:rsidR="002B680E" w:rsidRPr="00BD622B">
        <w:rPr>
          <w:sz w:val="22"/>
          <w:szCs w:val="22"/>
        </w:rPr>
        <w:t>0</w:t>
      </w:r>
      <w:r w:rsidRPr="00BD622B">
        <w:rPr>
          <w:sz w:val="22"/>
          <w:szCs w:val="22"/>
        </w:rPr>
        <w:t>.201</w:t>
      </w:r>
      <w:r w:rsidR="00863399" w:rsidRPr="00BD622B">
        <w:rPr>
          <w:sz w:val="22"/>
          <w:szCs w:val="22"/>
        </w:rPr>
        <w:t>8</w:t>
      </w:r>
      <w:r w:rsidRPr="00BD622B">
        <w:rPr>
          <w:sz w:val="22"/>
          <w:szCs w:val="22"/>
        </w:rPr>
        <w:t>.g.):</w:t>
      </w:r>
    </w:p>
    <w:p w:rsidRDefault="0078614C" w:rsidP="0078614C" w:rsidR="003D1468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stečajni upravitelj</w:t>
      </w:r>
      <w:r w:rsidR="008151F2">
        <w:rPr>
          <w:sz w:val="22"/>
          <w:szCs w:val="22"/>
        </w:rPr>
        <w:t>,</w:t>
      </w:r>
    </w:p>
    <w:p w:rsidRDefault="0078614C" w:rsidP="00C50BAC" w:rsidR="001D260D" w:rsidRPr="00BD622B">
      <w:pPr>
        <w:numPr>
          <w:ilvl w:val="0"/>
          <w:numId w:val="9"/>
        </w:numPr>
        <w:rPr>
          <w:sz w:val="22"/>
          <w:szCs w:val="22"/>
        </w:rPr>
      </w:pPr>
      <w:r w:rsidRPr="00BD622B">
        <w:rPr>
          <w:sz w:val="22"/>
          <w:szCs w:val="22"/>
        </w:rPr>
        <w:t>e oglasna ploča</w:t>
      </w:r>
      <w:r w:rsidR="001D260D" w:rsidRPr="00BD622B">
        <w:rPr>
          <w:sz w:val="22"/>
          <w:szCs w:val="22"/>
        </w:rPr>
        <w:t>.</w:t>
      </w:r>
    </w:p>
    <w:sectPr w:rsidSect="00F90C84" w:rsidR="001D260D" w:rsidRPr="00BD622B">
      <w:headerReference w:type="even" r:id="rId13"/>
      <w:headerReference w:type="default" r:id="rId14"/>
      <w:pgSz w:h="16838" w:w="11906"/>
      <w:pgMar w:gutter="0" w:footer="720" w:header="720" w:left="1797" w:bottom="993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093E6A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EF5EAF" w:rsidP="00EF5EAF" w:rsidR="00365F69">
    <w:pPr>
      <w:jc w:val="right"/>
      <w:rPr>
        <w:b/>
        <w:sz w:val="22"/>
        <w:szCs w:val="22"/>
      </w:rPr>
    </w:pPr>
    <w:r w:rsidRPr="00EF5EAF">
      <w:rPr>
        <w:b/>
        <w:sz w:val="22"/>
        <w:szCs w:val="22"/>
      </w:rPr>
      <w:t>Posl.br. 6-St.1016/2016-5</w:t>
    </w:r>
    <w:r w:rsidR="00365F69">
      <w:rPr>
        <w:b/>
        <w:sz w:val="22"/>
        <w:szCs w:val="22"/>
      </w:rPr>
      <w:t>5</w:t>
    </w:r>
  </w:p>
  <w:p w:rsidRDefault="00EF5EAF" w:rsidP="00EF5EAF" w:rsidR="00EF5EAF" w:rsidRPr="00EF5EAF">
    <w:pPr>
      <w:jc w:val="right"/>
      <w:rPr>
        <w:b/>
        <w:sz w:val="22"/>
        <w:szCs w:val="22"/>
      </w:rPr>
    </w:pP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A56EA8"/>
    <w:multiLevelType w:val="hybridMultilevel"/>
    <w:tmpl w:val="DAF486DC"/>
    <w:lvl w:tplc="06C04C0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253F"/>
    <w:rsid w:val="0001750B"/>
    <w:rsid w:val="000203EF"/>
    <w:rsid w:val="00036FA1"/>
    <w:rsid w:val="000507EF"/>
    <w:rsid w:val="00064E57"/>
    <w:rsid w:val="0008237A"/>
    <w:rsid w:val="00093E6A"/>
    <w:rsid w:val="000A638A"/>
    <w:rsid w:val="000B20CA"/>
    <w:rsid w:val="000B28EB"/>
    <w:rsid w:val="000B2F5E"/>
    <w:rsid w:val="000B3478"/>
    <w:rsid w:val="000B5167"/>
    <w:rsid w:val="000C0655"/>
    <w:rsid w:val="000C12EC"/>
    <w:rsid w:val="000C1716"/>
    <w:rsid w:val="000D28F3"/>
    <w:rsid w:val="000D58A1"/>
    <w:rsid w:val="000F49F4"/>
    <w:rsid w:val="000F7E8B"/>
    <w:rsid w:val="00100B3D"/>
    <w:rsid w:val="00105FEC"/>
    <w:rsid w:val="001100EE"/>
    <w:rsid w:val="001112F2"/>
    <w:rsid w:val="00122E5B"/>
    <w:rsid w:val="00144313"/>
    <w:rsid w:val="00151421"/>
    <w:rsid w:val="00153B21"/>
    <w:rsid w:val="00165C36"/>
    <w:rsid w:val="00170DFF"/>
    <w:rsid w:val="00173517"/>
    <w:rsid w:val="00196CC2"/>
    <w:rsid w:val="001A66AE"/>
    <w:rsid w:val="001A6ED6"/>
    <w:rsid w:val="001B14F0"/>
    <w:rsid w:val="001B22DB"/>
    <w:rsid w:val="001B6C6E"/>
    <w:rsid w:val="001C29E3"/>
    <w:rsid w:val="001C6AD2"/>
    <w:rsid w:val="001C6B03"/>
    <w:rsid w:val="001D0E33"/>
    <w:rsid w:val="001D260D"/>
    <w:rsid w:val="001D4DAA"/>
    <w:rsid w:val="001D7BF5"/>
    <w:rsid w:val="001E0941"/>
    <w:rsid w:val="001E68A8"/>
    <w:rsid w:val="00200F26"/>
    <w:rsid w:val="00200FE9"/>
    <w:rsid w:val="00216A86"/>
    <w:rsid w:val="00230EA8"/>
    <w:rsid w:val="00240E2F"/>
    <w:rsid w:val="00241FF9"/>
    <w:rsid w:val="0027349C"/>
    <w:rsid w:val="002750E1"/>
    <w:rsid w:val="00275FEE"/>
    <w:rsid w:val="002824B5"/>
    <w:rsid w:val="00290D53"/>
    <w:rsid w:val="0029150F"/>
    <w:rsid w:val="00295644"/>
    <w:rsid w:val="00295E8F"/>
    <w:rsid w:val="002A44B1"/>
    <w:rsid w:val="002B0B2A"/>
    <w:rsid w:val="002B680E"/>
    <w:rsid w:val="002B6972"/>
    <w:rsid w:val="002D16AB"/>
    <w:rsid w:val="002D1CB0"/>
    <w:rsid w:val="002F4D88"/>
    <w:rsid w:val="00304D93"/>
    <w:rsid w:val="0031587C"/>
    <w:rsid w:val="00315BB0"/>
    <w:rsid w:val="00317A8A"/>
    <w:rsid w:val="00320035"/>
    <w:rsid w:val="00324256"/>
    <w:rsid w:val="003305AE"/>
    <w:rsid w:val="00331AD9"/>
    <w:rsid w:val="003356EA"/>
    <w:rsid w:val="00335E48"/>
    <w:rsid w:val="003440E2"/>
    <w:rsid w:val="00350D4F"/>
    <w:rsid w:val="00354AC3"/>
    <w:rsid w:val="003569E9"/>
    <w:rsid w:val="00365F69"/>
    <w:rsid w:val="00367CCF"/>
    <w:rsid w:val="00381819"/>
    <w:rsid w:val="0038641D"/>
    <w:rsid w:val="003954B6"/>
    <w:rsid w:val="003954E4"/>
    <w:rsid w:val="0039674D"/>
    <w:rsid w:val="003973A2"/>
    <w:rsid w:val="003B66FE"/>
    <w:rsid w:val="003B714A"/>
    <w:rsid w:val="003C18FB"/>
    <w:rsid w:val="003C52A6"/>
    <w:rsid w:val="003D0DAE"/>
    <w:rsid w:val="003D1468"/>
    <w:rsid w:val="003D79B1"/>
    <w:rsid w:val="003E1A25"/>
    <w:rsid w:val="003E7563"/>
    <w:rsid w:val="003F2396"/>
    <w:rsid w:val="00400746"/>
    <w:rsid w:val="004020BF"/>
    <w:rsid w:val="00415FD9"/>
    <w:rsid w:val="004264DD"/>
    <w:rsid w:val="00430FC1"/>
    <w:rsid w:val="00437DC8"/>
    <w:rsid w:val="00443822"/>
    <w:rsid w:val="00445ABB"/>
    <w:rsid w:val="0045136F"/>
    <w:rsid w:val="0045170A"/>
    <w:rsid w:val="004625FA"/>
    <w:rsid w:val="004650A3"/>
    <w:rsid w:val="00472388"/>
    <w:rsid w:val="004739F7"/>
    <w:rsid w:val="004756A5"/>
    <w:rsid w:val="00476CAF"/>
    <w:rsid w:val="004802E7"/>
    <w:rsid w:val="00484880"/>
    <w:rsid w:val="00496E1F"/>
    <w:rsid w:val="004C4A21"/>
    <w:rsid w:val="004D1B5C"/>
    <w:rsid w:val="004D4268"/>
    <w:rsid w:val="004E31A8"/>
    <w:rsid w:val="004E5DA4"/>
    <w:rsid w:val="004E65D2"/>
    <w:rsid w:val="004F1913"/>
    <w:rsid w:val="004F485E"/>
    <w:rsid w:val="005016E5"/>
    <w:rsid w:val="00505940"/>
    <w:rsid w:val="00515A96"/>
    <w:rsid w:val="0053020C"/>
    <w:rsid w:val="005403A8"/>
    <w:rsid w:val="005525BB"/>
    <w:rsid w:val="0056101D"/>
    <w:rsid w:val="005856FD"/>
    <w:rsid w:val="0058618E"/>
    <w:rsid w:val="00592AB7"/>
    <w:rsid w:val="0059300A"/>
    <w:rsid w:val="005A0326"/>
    <w:rsid w:val="005A19F8"/>
    <w:rsid w:val="005B18B0"/>
    <w:rsid w:val="005B202D"/>
    <w:rsid w:val="005D3374"/>
    <w:rsid w:val="005E2795"/>
    <w:rsid w:val="005E4387"/>
    <w:rsid w:val="005E43D7"/>
    <w:rsid w:val="005F0EE7"/>
    <w:rsid w:val="00607A9C"/>
    <w:rsid w:val="00615D15"/>
    <w:rsid w:val="006239BE"/>
    <w:rsid w:val="0063094D"/>
    <w:rsid w:val="0063399B"/>
    <w:rsid w:val="0063797F"/>
    <w:rsid w:val="00650810"/>
    <w:rsid w:val="00655B13"/>
    <w:rsid w:val="00660DA5"/>
    <w:rsid w:val="00676501"/>
    <w:rsid w:val="00677976"/>
    <w:rsid w:val="006815B9"/>
    <w:rsid w:val="00681B7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6BA7"/>
    <w:rsid w:val="006D728F"/>
    <w:rsid w:val="006E4329"/>
    <w:rsid w:val="0071089D"/>
    <w:rsid w:val="007109A8"/>
    <w:rsid w:val="00712A49"/>
    <w:rsid w:val="00715256"/>
    <w:rsid w:val="00724BA9"/>
    <w:rsid w:val="0073008B"/>
    <w:rsid w:val="00731C3D"/>
    <w:rsid w:val="007372A4"/>
    <w:rsid w:val="00745E14"/>
    <w:rsid w:val="00746830"/>
    <w:rsid w:val="007478FB"/>
    <w:rsid w:val="00756806"/>
    <w:rsid w:val="0076787D"/>
    <w:rsid w:val="0078140D"/>
    <w:rsid w:val="00785462"/>
    <w:rsid w:val="0078614C"/>
    <w:rsid w:val="0079442C"/>
    <w:rsid w:val="007A23A2"/>
    <w:rsid w:val="007B4836"/>
    <w:rsid w:val="007B6140"/>
    <w:rsid w:val="007D3D1E"/>
    <w:rsid w:val="007E296C"/>
    <w:rsid w:val="008140C5"/>
    <w:rsid w:val="008151F2"/>
    <w:rsid w:val="0081634A"/>
    <w:rsid w:val="00822ED9"/>
    <w:rsid w:val="00830064"/>
    <w:rsid w:val="00835441"/>
    <w:rsid w:val="00836696"/>
    <w:rsid w:val="00845F89"/>
    <w:rsid w:val="008632C3"/>
    <w:rsid w:val="00863399"/>
    <w:rsid w:val="008657F4"/>
    <w:rsid w:val="00871BAD"/>
    <w:rsid w:val="00872314"/>
    <w:rsid w:val="00876180"/>
    <w:rsid w:val="0088562D"/>
    <w:rsid w:val="00897B76"/>
    <w:rsid w:val="008A04DE"/>
    <w:rsid w:val="008B4C25"/>
    <w:rsid w:val="008B771F"/>
    <w:rsid w:val="008C4884"/>
    <w:rsid w:val="008C68B8"/>
    <w:rsid w:val="00906A71"/>
    <w:rsid w:val="00912CF7"/>
    <w:rsid w:val="009154DF"/>
    <w:rsid w:val="00926C2D"/>
    <w:rsid w:val="0095190E"/>
    <w:rsid w:val="00954A58"/>
    <w:rsid w:val="00960197"/>
    <w:rsid w:val="009616A6"/>
    <w:rsid w:val="00965001"/>
    <w:rsid w:val="00973E18"/>
    <w:rsid w:val="00977FF0"/>
    <w:rsid w:val="00981BC6"/>
    <w:rsid w:val="0098778D"/>
    <w:rsid w:val="009923C9"/>
    <w:rsid w:val="0099605B"/>
    <w:rsid w:val="009A1935"/>
    <w:rsid w:val="009A2F41"/>
    <w:rsid w:val="009A52B0"/>
    <w:rsid w:val="009A5CC2"/>
    <w:rsid w:val="009D3234"/>
    <w:rsid w:val="009D44A1"/>
    <w:rsid w:val="009E60D9"/>
    <w:rsid w:val="009F229A"/>
    <w:rsid w:val="00A05715"/>
    <w:rsid w:val="00A062D1"/>
    <w:rsid w:val="00A13311"/>
    <w:rsid w:val="00A15B43"/>
    <w:rsid w:val="00A17EB9"/>
    <w:rsid w:val="00A21071"/>
    <w:rsid w:val="00A2285A"/>
    <w:rsid w:val="00A33810"/>
    <w:rsid w:val="00A42E79"/>
    <w:rsid w:val="00A6146C"/>
    <w:rsid w:val="00A6231D"/>
    <w:rsid w:val="00A65C98"/>
    <w:rsid w:val="00A667AF"/>
    <w:rsid w:val="00A66E4D"/>
    <w:rsid w:val="00A80750"/>
    <w:rsid w:val="00A866A0"/>
    <w:rsid w:val="00A87FC5"/>
    <w:rsid w:val="00A96DAE"/>
    <w:rsid w:val="00AB3902"/>
    <w:rsid w:val="00AB5E43"/>
    <w:rsid w:val="00AC19FD"/>
    <w:rsid w:val="00AC1A08"/>
    <w:rsid w:val="00AC2766"/>
    <w:rsid w:val="00AC6656"/>
    <w:rsid w:val="00AD03E8"/>
    <w:rsid w:val="00AE0490"/>
    <w:rsid w:val="00AE429D"/>
    <w:rsid w:val="00AF51CE"/>
    <w:rsid w:val="00AF5EE4"/>
    <w:rsid w:val="00AF7925"/>
    <w:rsid w:val="00B06A49"/>
    <w:rsid w:val="00B36C5D"/>
    <w:rsid w:val="00B3737E"/>
    <w:rsid w:val="00B4286B"/>
    <w:rsid w:val="00B42BF0"/>
    <w:rsid w:val="00B44219"/>
    <w:rsid w:val="00B461BB"/>
    <w:rsid w:val="00B50A1E"/>
    <w:rsid w:val="00B530DB"/>
    <w:rsid w:val="00B70172"/>
    <w:rsid w:val="00B71C20"/>
    <w:rsid w:val="00B76608"/>
    <w:rsid w:val="00B81F2D"/>
    <w:rsid w:val="00B91373"/>
    <w:rsid w:val="00BA3B63"/>
    <w:rsid w:val="00BB2A19"/>
    <w:rsid w:val="00BB4583"/>
    <w:rsid w:val="00BD048C"/>
    <w:rsid w:val="00BD23EE"/>
    <w:rsid w:val="00BD5B4E"/>
    <w:rsid w:val="00BD622B"/>
    <w:rsid w:val="00BE7601"/>
    <w:rsid w:val="00BF668A"/>
    <w:rsid w:val="00C02175"/>
    <w:rsid w:val="00C057B5"/>
    <w:rsid w:val="00C1192F"/>
    <w:rsid w:val="00C150DF"/>
    <w:rsid w:val="00C1564B"/>
    <w:rsid w:val="00C20ABD"/>
    <w:rsid w:val="00C32DBA"/>
    <w:rsid w:val="00C3316C"/>
    <w:rsid w:val="00C37030"/>
    <w:rsid w:val="00C4209C"/>
    <w:rsid w:val="00C4238F"/>
    <w:rsid w:val="00C43249"/>
    <w:rsid w:val="00C452A3"/>
    <w:rsid w:val="00C50BAC"/>
    <w:rsid w:val="00C70079"/>
    <w:rsid w:val="00C852F8"/>
    <w:rsid w:val="00C85855"/>
    <w:rsid w:val="00C9177C"/>
    <w:rsid w:val="00CA66D1"/>
    <w:rsid w:val="00CA7892"/>
    <w:rsid w:val="00CB0730"/>
    <w:rsid w:val="00CC1078"/>
    <w:rsid w:val="00CD713B"/>
    <w:rsid w:val="00CD7839"/>
    <w:rsid w:val="00CE0DB3"/>
    <w:rsid w:val="00CE40BD"/>
    <w:rsid w:val="00CE637D"/>
    <w:rsid w:val="00CE7A86"/>
    <w:rsid w:val="00CF0C42"/>
    <w:rsid w:val="00D0498E"/>
    <w:rsid w:val="00D0581A"/>
    <w:rsid w:val="00D20C56"/>
    <w:rsid w:val="00D26414"/>
    <w:rsid w:val="00D312E6"/>
    <w:rsid w:val="00D341B5"/>
    <w:rsid w:val="00D431EE"/>
    <w:rsid w:val="00D448DF"/>
    <w:rsid w:val="00D461D4"/>
    <w:rsid w:val="00D54E4E"/>
    <w:rsid w:val="00D76FF6"/>
    <w:rsid w:val="00D77C9A"/>
    <w:rsid w:val="00D82221"/>
    <w:rsid w:val="00D85D07"/>
    <w:rsid w:val="00D939B4"/>
    <w:rsid w:val="00D96D90"/>
    <w:rsid w:val="00DB2BE5"/>
    <w:rsid w:val="00DB32F2"/>
    <w:rsid w:val="00DB3945"/>
    <w:rsid w:val="00DC3129"/>
    <w:rsid w:val="00DC564C"/>
    <w:rsid w:val="00DD0D6D"/>
    <w:rsid w:val="00DD45C6"/>
    <w:rsid w:val="00DD6AD0"/>
    <w:rsid w:val="00DE0202"/>
    <w:rsid w:val="00DE15AD"/>
    <w:rsid w:val="00DE5101"/>
    <w:rsid w:val="00DF2544"/>
    <w:rsid w:val="00E04A90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5EAF"/>
    <w:rsid w:val="00EF6C3B"/>
    <w:rsid w:val="00F04726"/>
    <w:rsid w:val="00F13A0E"/>
    <w:rsid w:val="00F1535F"/>
    <w:rsid w:val="00F1646D"/>
    <w:rsid w:val="00F16825"/>
    <w:rsid w:val="00F33C86"/>
    <w:rsid w:val="00F556A3"/>
    <w:rsid w:val="00F7299E"/>
    <w:rsid w:val="00F83B78"/>
    <w:rsid w:val="00F90C84"/>
    <w:rsid w:val="00F91C0F"/>
    <w:rsid w:val="00F97395"/>
    <w:rsid w:val="00FA3D5C"/>
    <w:rsid w:val="00FA63B0"/>
    <w:rsid w:val="00FA7408"/>
    <w:rsid w:val="00FB4DAD"/>
    <w:rsid w:val="00FB7CB9"/>
    <w:rsid w:val="00FC097B"/>
    <w:rsid w:val="00FC5D91"/>
    <w:rsid w:val="00FC7B66"/>
    <w:rsid w:val="00FD55FB"/>
    <w:rsid w:val="00FD6575"/>
    <w:rsid w:val="00FE1A10"/>
    <w:rsid w:val="00FE4487"/>
    <w:rsid w:val="00FE484E"/>
    <w:rsid w:val="00FE7EB9"/>
    <w:rsid w:val="00FF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3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E6A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E6A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E6A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E6A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3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E6A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E6A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E6A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E6A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studenog 2017.</izvorni_sadrzaj>
    <derivirana_varijabla naziv="DomainObject.Predmet.DatumZadnjeOdrzaneSudskeRadnje_1">17. studenog 2017.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St-1016/2016-52</izvorni_sadrzaj>
    <derivirana_varijabla naziv="DomainObject.PredzadnjaOdlukaIzPredmeta.Oznaka_1">St-1016/2016-52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81139-E73A-4601-995C-B96278A7A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3485</properties:Characters>
  <properties:Lines>93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2018-10-19T09:33:00Z</dcterms:created>
  <dc:creator>Srđan Gavranić</dc:creator>
  <cp:lastModifiedBy>Srđan Gavranić</cp:lastModifiedBy>
  <cp:lastPrinted>2018-10-03T07:40:00Z</cp:lastPrinted>
  <dcterms:modified xmlns:xsi="http://www.w3.org/2001/XMLSchema-instance" xsi:type="dcterms:W3CDTF">2018-10-19T10:00:00Z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za rad i dodatna nagrada stečajnog upravitelja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