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b873a" w14:paraId="e4b873a" w:rsidRDefault="00572627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72627" w:rsidP="00572627" w:rsidR="00572627" w:rsidRPr="00572627">
      <w:pPr>
        <w:spacing w:after="0"/>
        <w:rPr>
          <w:rFonts w:cs="Times New Roman" w:eastAsia="Calibri"/>
          <w:b/>
        </w:rPr>
      </w:pPr>
      <w:r w:rsidRPr="00572627">
        <w:rPr>
          <w:rFonts w:cs="Times New Roman" w:eastAsia="Calibri"/>
          <w:b/>
        </w:rPr>
        <w:t>REPUBLIKA HRVATSKA</w:t>
      </w:r>
    </w:p>
    <w:p w:rsidRDefault="00572627" w:rsidP="00572627" w:rsidR="00572627" w:rsidRPr="00572627">
      <w:pPr>
        <w:spacing w:after="0"/>
        <w:rPr>
          <w:rFonts w:cs="Times New Roman" w:eastAsia="Calibri"/>
          <w:b/>
        </w:rPr>
      </w:pPr>
      <w:r w:rsidRPr="00572627">
        <w:rPr>
          <w:rFonts w:cs="Times New Roman" w:eastAsia="Calibri"/>
          <w:b/>
        </w:rPr>
        <w:t xml:space="preserve">TRGOVAČKI SUD U SPLITU         </w:t>
      </w:r>
      <w:r w:rsidRPr="00572627">
        <w:rPr>
          <w:rFonts w:cs="Times New Roman" w:eastAsia="Calibri"/>
          <w:b/>
        </w:rPr>
        <w:tab/>
      </w:r>
      <w:r w:rsidRPr="00572627">
        <w:rPr>
          <w:rFonts w:cs="Times New Roman" w:eastAsia="Calibri"/>
          <w:b/>
        </w:rPr>
        <w:tab/>
        <w:t xml:space="preserve">                     Broj: 14. St-31/2015.</w:t>
      </w:r>
    </w:p>
    <w:p w:rsidRDefault="00572627" w:rsidP="00572627" w:rsidR="00572627" w:rsidRPr="00572627">
      <w:pPr>
        <w:spacing w:after="0"/>
        <w:rPr>
          <w:rFonts w:cs="Times New Roman" w:eastAsia="Calibri"/>
          <w:b/>
        </w:rPr>
      </w:pPr>
      <w:r w:rsidRPr="00572627">
        <w:rPr>
          <w:rFonts w:cs="Times New Roman" w:eastAsia="Calibri"/>
          <w:b/>
        </w:rPr>
        <w:t xml:space="preserve">            </w:t>
      </w:r>
      <w:proofErr w:type="spellStart"/>
      <w:r w:rsidRPr="00572627">
        <w:rPr>
          <w:rFonts w:cs="Times New Roman" w:eastAsia="Calibri"/>
          <w:b/>
        </w:rPr>
        <w:t>Sukoišanska</w:t>
      </w:r>
      <w:proofErr w:type="spellEnd"/>
      <w:r w:rsidRPr="00572627">
        <w:rPr>
          <w:rFonts w:cs="Times New Roman" w:eastAsia="Calibri"/>
          <w:b/>
        </w:rPr>
        <w:t xml:space="preserve"> 6.</w:t>
      </w:r>
    </w:p>
    <w:p w:rsidRDefault="00572627" w:rsidP="00572627" w:rsidR="00572627" w:rsidRPr="00572627">
      <w:pPr>
        <w:spacing w:after="0"/>
        <w:rPr>
          <w:rFonts w:cs="Times New Roman" w:eastAsia="Calibri"/>
          <w:b/>
        </w:rPr>
      </w:pPr>
      <w:r w:rsidRPr="00572627">
        <w:rPr>
          <w:rFonts w:cs="Times New Roman" w:eastAsia="Calibri"/>
          <w:b/>
        </w:rPr>
        <w:t xml:space="preserve">          21 000  S P L I T</w:t>
      </w:r>
    </w:p>
    <w:p w:rsidRDefault="00572627" w:rsidP="00572627" w:rsidR="00572627" w:rsidRPr="00572627">
      <w:pPr>
        <w:spacing w:after="0"/>
        <w:rPr>
          <w:rFonts w:cs="Times New Roman" w:eastAsia="Calibri"/>
          <w:b/>
        </w:rPr>
      </w:pPr>
    </w:p>
    <w:p w:rsidRDefault="00572627" w:rsidP="00572627" w:rsidR="00572627" w:rsidRPr="00572627">
      <w:pPr>
        <w:spacing w:lineRule="auto" w:line="276" w:after="200"/>
        <w:jc w:val="center"/>
        <w:rPr>
          <w:rFonts w:cs="Times New Roman" w:eastAsia="Calibri"/>
          <w:b/>
        </w:rPr>
      </w:pPr>
      <w:r w:rsidRPr="00572627">
        <w:rPr>
          <w:rFonts w:cs="Times New Roman" w:eastAsia="Calibri"/>
          <w:b/>
        </w:rPr>
        <w:t>R J E Š E N J E</w:t>
      </w:r>
    </w:p>
    <w:p w:rsidRDefault="00572627" w:rsidP="00572627" w:rsidR="00572627" w:rsidRPr="00572627">
      <w:pPr>
        <w:spacing w:after="0"/>
        <w:jc w:val="both"/>
        <w:rPr>
          <w:rFonts w:cs="Times New Roman" w:eastAsia="Calibri"/>
        </w:rPr>
      </w:pPr>
      <w:r w:rsidRPr="00572627">
        <w:rPr>
          <w:rFonts w:cs="Times New Roman" w:eastAsia="Calibri"/>
        </w:rPr>
        <w:tab/>
        <w:t>Trgovački sud u Splitu, po stečajnom sudcu Jozi Ćaleta kao sudcu pojedincu, uz sudjelovanje Vesne Katić kao zapisničarke, u stečajnom postupku po prijedlogu Predlagatelja:  FINA – Regionalni centar Split, Split,</w:t>
      </w:r>
      <w:r w:rsidRPr="00572627">
        <w:rPr>
          <w:rFonts w:cs="Times New Roman" w:eastAsia="Times New Roman"/>
          <w:lang w:val="en-US"/>
        </w:rPr>
        <w:t xml:space="preserve"> </w:t>
      </w:r>
      <w:r w:rsidRPr="00572627">
        <w:rPr>
          <w:rFonts w:cs="Times New Roman" w:eastAsia="Calibri"/>
        </w:rPr>
        <w:t xml:space="preserve">radi otvaranja stečajnog postupka nad trgovačkim društvom kao stečajnim Dužnikom: LUXUS VITAE, d.o.o. Split (Grad Split), Ruđera Boškovića 10., dana 11. prosinca 2015. godine, </w:t>
      </w:r>
      <w:proofErr w:type="spellStart"/>
      <w:r w:rsidRPr="00572627">
        <w:rPr>
          <w:rFonts w:cs="Times New Roman" w:eastAsia="Calibri"/>
        </w:rPr>
        <w:t>izvanraspravno</w:t>
      </w:r>
      <w:proofErr w:type="spellEnd"/>
      <w:r w:rsidRPr="00572627">
        <w:rPr>
          <w:rFonts w:cs="Times New Roman" w:eastAsia="Calibri"/>
        </w:rPr>
        <w:t>,</w:t>
      </w:r>
    </w:p>
    <w:p w:rsidRDefault="00572627" w:rsidP="00572627" w:rsidR="00572627" w:rsidRPr="00572627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72627" w:rsidP="00572627" w:rsidR="00572627" w:rsidRPr="00572627">
      <w:pPr>
        <w:spacing w:lineRule="auto" w:line="276" w:after="200"/>
        <w:jc w:val="center"/>
        <w:rPr>
          <w:rFonts w:cs="Times New Roman" w:eastAsia="Calibri"/>
          <w:bCs/>
        </w:rPr>
      </w:pPr>
      <w:r w:rsidRPr="00572627">
        <w:rPr>
          <w:rFonts w:cs="Times New Roman" w:eastAsia="Calibri"/>
          <w:b/>
        </w:rPr>
        <w:t>r i j e š i o   j e</w:t>
      </w:r>
    </w:p>
    <w:p w:rsidRDefault="00572627" w:rsidP="00572627" w:rsidR="00572627" w:rsidRPr="00572627">
      <w:pPr>
        <w:spacing w:lineRule="auto" w:line="276" w:after="200"/>
        <w:jc w:val="both"/>
        <w:rPr>
          <w:rFonts w:cs="Times New Roman" w:eastAsia="Calibri"/>
        </w:rPr>
      </w:pPr>
      <w:r w:rsidRPr="00572627">
        <w:rPr>
          <w:rFonts w:cs="Times New Roman" w:eastAsia="Calibri"/>
          <w:bCs/>
        </w:rPr>
        <w:t xml:space="preserve">            </w:t>
      </w:r>
      <w:r w:rsidRPr="00572627">
        <w:rPr>
          <w:rFonts w:cs="Times New Roman" w:eastAsia="Calibri"/>
          <w:b/>
          <w:bCs/>
        </w:rPr>
        <w:t>1.</w:t>
      </w:r>
      <w:r w:rsidRPr="00572627">
        <w:rPr>
          <w:rFonts w:cs="Times New Roman" w:eastAsia="Calibri"/>
          <w:bCs/>
        </w:rPr>
        <w:t xml:space="preserve">  U </w:t>
      </w:r>
      <w:proofErr w:type="spellStart"/>
      <w:r w:rsidRPr="00572627">
        <w:rPr>
          <w:rFonts w:cs="Times New Roman" w:eastAsia="Calibri"/>
          <w:lang w:val="de-DE"/>
        </w:rPr>
        <w:t>prethodnome</w:t>
      </w:r>
      <w:proofErr w:type="spellEnd"/>
      <w:r w:rsidRPr="00572627">
        <w:rPr>
          <w:rFonts w:cs="Times New Roman" w:eastAsia="Calibri"/>
          <w:lang w:val="de-DE"/>
        </w:rPr>
        <w:t xml:space="preserve"> </w:t>
      </w:r>
      <w:proofErr w:type="spellStart"/>
      <w:r w:rsidRPr="00572627">
        <w:rPr>
          <w:rFonts w:cs="Times New Roman" w:eastAsia="Calibri"/>
          <w:lang w:val="de-DE"/>
        </w:rPr>
        <w:t>stečajnom</w:t>
      </w:r>
      <w:proofErr w:type="spellEnd"/>
      <w:r w:rsidRPr="00572627">
        <w:rPr>
          <w:rFonts w:cs="Times New Roman" w:eastAsia="Calibri"/>
          <w:lang w:val="de-DE"/>
        </w:rPr>
        <w:t xml:space="preserve"> </w:t>
      </w:r>
      <w:proofErr w:type="spellStart"/>
      <w:r w:rsidRPr="00572627">
        <w:rPr>
          <w:rFonts w:cs="Times New Roman" w:eastAsia="Calibri"/>
          <w:lang w:val="de-DE"/>
        </w:rPr>
        <w:t>postupku</w:t>
      </w:r>
      <w:proofErr w:type="spellEnd"/>
      <w:r w:rsidRPr="00572627">
        <w:rPr>
          <w:rFonts w:cs="Times New Roman" w:eastAsia="Calibri"/>
          <w:lang w:val="de-DE"/>
        </w:rPr>
        <w:t xml:space="preserve"> </w:t>
      </w:r>
      <w:proofErr w:type="spellStart"/>
      <w:r w:rsidRPr="00572627">
        <w:rPr>
          <w:rFonts w:cs="Times New Roman" w:eastAsia="Calibri"/>
          <w:lang w:val="de-DE"/>
        </w:rPr>
        <w:t>radi</w:t>
      </w:r>
      <w:proofErr w:type="spellEnd"/>
      <w:r w:rsidRPr="00572627">
        <w:rPr>
          <w:rFonts w:cs="Times New Roman" w:eastAsia="Calibri"/>
          <w:lang w:val="de-DE"/>
        </w:rPr>
        <w:t xml:space="preserve"> </w:t>
      </w:r>
      <w:proofErr w:type="spellStart"/>
      <w:r w:rsidRPr="00572627">
        <w:rPr>
          <w:rFonts w:cs="Times New Roman" w:eastAsia="Calibri"/>
          <w:lang w:val="de-DE"/>
        </w:rPr>
        <w:t>utvr</w:t>
      </w:r>
      <w:proofErr w:type="spellEnd"/>
      <w:r w:rsidRPr="00572627">
        <w:rPr>
          <w:rFonts w:cs="Times New Roman" w:eastAsia="Calibri"/>
        </w:rPr>
        <w:t>đ</w:t>
      </w:r>
      <w:proofErr w:type="spellStart"/>
      <w:r w:rsidRPr="00572627">
        <w:rPr>
          <w:rFonts w:cs="Times New Roman" w:eastAsia="Calibri"/>
          <w:lang w:val="de-DE"/>
        </w:rPr>
        <w:t>ivanja</w:t>
      </w:r>
      <w:proofErr w:type="spellEnd"/>
      <w:r w:rsidRPr="00572627">
        <w:rPr>
          <w:rFonts w:cs="Times New Roman" w:eastAsia="Calibri"/>
          <w:lang w:val="de-DE"/>
        </w:rPr>
        <w:t xml:space="preserve"> </w:t>
      </w:r>
      <w:proofErr w:type="spellStart"/>
      <w:r w:rsidRPr="00572627">
        <w:rPr>
          <w:rFonts w:cs="Times New Roman" w:eastAsia="Calibri"/>
          <w:lang w:val="de-DE"/>
        </w:rPr>
        <w:t>uvjeta</w:t>
      </w:r>
      <w:proofErr w:type="spellEnd"/>
      <w:r w:rsidRPr="00572627">
        <w:rPr>
          <w:rFonts w:cs="Times New Roman" w:eastAsia="Calibri"/>
          <w:lang w:val="de-DE"/>
        </w:rPr>
        <w:t xml:space="preserve"> </w:t>
      </w:r>
      <w:proofErr w:type="spellStart"/>
      <w:r w:rsidRPr="00572627">
        <w:rPr>
          <w:rFonts w:cs="Times New Roman" w:eastAsia="Calibri"/>
          <w:lang w:val="de-DE"/>
        </w:rPr>
        <w:t>za</w:t>
      </w:r>
      <w:proofErr w:type="spellEnd"/>
      <w:r w:rsidRPr="00572627">
        <w:rPr>
          <w:rFonts w:cs="Times New Roman" w:eastAsia="Calibri"/>
          <w:lang w:val="de-DE"/>
        </w:rPr>
        <w:t xml:space="preserve"> </w:t>
      </w:r>
      <w:proofErr w:type="spellStart"/>
      <w:r w:rsidRPr="00572627">
        <w:rPr>
          <w:rFonts w:cs="Times New Roman" w:eastAsia="Calibri"/>
          <w:lang w:val="de-DE"/>
        </w:rPr>
        <w:t>otvaranje</w:t>
      </w:r>
      <w:proofErr w:type="spellEnd"/>
      <w:r w:rsidRPr="00572627">
        <w:rPr>
          <w:rFonts w:cs="Times New Roman" w:eastAsia="Calibri"/>
          <w:lang w:val="de-DE"/>
        </w:rPr>
        <w:t xml:space="preserve"> </w:t>
      </w:r>
      <w:proofErr w:type="spellStart"/>
      <w:r w:rsidRPr="00572627">
        <w:rPr>
          <w:rFonts w:cs="Times New Roman" w:eastAsia="Calibri"/>
          <w:lang w:val="de-DE"/>
        </w:rPr>
        <w:t>ste</w:t>
      </w:r>
      <w:proofErr w:type="spellEnd"/>
      <w:r w:rsidRPr="00572627">
        <w:rPr>
          <w:rFonts w:cs="Times New Roman" w:eastAsia="Calibri"/>
        </w:rPr>
        <w:t>č</w:t>
      </w:r>
      <w:proofErr w:type="spellStart"/>
      <w:r w:rsidRPr="00572627">
        <w:rPr>
          <w:rFonts w:cs="Times New Roman" w:eastAsia="Calibri"/>
          <w:lang w:val="de-DE"/>
        </w:rPr>
        <w:t>ajnog</w:t>
      </w:r>
      <w:proofErr w:type="spellEnd"/>
      <w:r w:rsidRPr="00572627">
        <w:rPr>
          <w:rFonts w:cs="Times New Roman" w:eastAsia="Calibri"/>
          <w:lang w:val="de-DE"/>
        </w:rPr>
        <w:t xml:space="preserve"> </w:t>
      </w:r>
      <w:proofErr w:type="spellStart"/>
      <w:r w:rsidRPr="00572627">
        <w:rPr>
          <w:rFonts w:cs="Times New Roman" w:eastAsia="Calibri"/>
          <w:lang w:val="de-DE"/>
        </w:rPr>
        <w:t>postupka</w:t>
      </w:r>
      <w:proofErr w:type="spellEnd"/>
      <w:r w:rsidRPr="00572627">
        <w:rPr>
          <w:rFonts w:cs="Times New Roman" w:eastAsia="Calibri"/>
          <w:lang w:val="de-DE"/>
        </w:rPr>
        <w:t xml:space="preserve"> </w:t>
      </w:r>
      <w:proofErr w:type="spellStart"/>
      <w:r w:rsidRPr="00572627">
        <w:rPr>
          <w:rFonts w:cs="Times New Roman" w:eastAsia="Calibri"/>
          <w:lang w:val="de-DE"/>
        </w:rPr>
        <w:t>nad</w:t>
      </w:r>
      <w:proofErr w:type="spellEnd"/>
      <w:r w:rsidRPr="00572627">
        <w:rPr>
          <w:rFonts w:cs="Times New Roman" w:eastAsia="Calibri"/>
          <w:lang w:val="de-DE"/>
        </w:rPr>
        <w:t xml:space="preserve"> </w:t>
      </w:r>
      <w:proofErr w:type="spellStart"/>
      <w:r w:rsidRPr="00572627">
        <w:rPr>
          <w:rFonts w:cs="Times New Roman" w:eastAsia="Calibri"/>
          <w:lang w:val="de-DE"/>
        </w:rPr>
        <w:t>trgova</w:t>
      </w:r>
      <w:proofErr w:type="spellEnd"/>
      <w:r w:rsidRPr="00572627">
        <w:rPr>
          <w:rFonts w:cs="Times New Roman" w:eastAsia="Calibri"/>
        </w:rPr>
        <w:t>č</w:t>
      </w:r>
      <w:proofErr w:type="spellStart"/>
      <w:r w:rsidRPr="00572627">
        <w:rPr>
          <w:rFonts w:cs="Times New Roman" w:eastAsia="Calibri"/>
          <w:lang w:val="de-DE"/>
        </w:rPr>
        <w:t>kim</w:t>
      </w:r>
      <w:proofErr w:type="spellEnd"/>
      <w:r w:rsidRPr="00572627">
        <w:rPr>
          <w:rFonts w:cs="Times New Roman" w:eastAsia="Calibri"/>
          <w:lang w:val="de-DE"/>
        </w:rPr>
        <w:t xml:space="preserve"> </w:t>
      </w:r>
      <w:proofErr w:type="spellStart"/>
      <w:r w:rsidRPr="00572627">
        <w:rPr>
          <w:rFonts w:cs="Times New Roman" w:eastAsia="Calibri"/>
          <w:lang w:val="de-DE"/>
        </w:rPr>
        <w:t>dru</w:t>
      </w:r>
      <w:proofErr w:type="spellEnd"/>
      <w:r w:rsidRPr="00572627">
        <w:rPr>
          <w:rFonts w:cs="Times New Roman" w:eastAsia="Calibri"/>
        </w:rPr>
        <w:t>š</w:t>
      </w:r>
      <w:proofErr w:type="spellStart"/>
      <w:r w:rsidRPr="00572627">
        <w:rPr>
          <w:rFonts w:cs="Times New Roman" w:eastAsia="Calibri"/>
          <w:lang w:val="de-DE"/>
        </w:rPr>
        <w:t>tvom</w:t>
      </w:r>
      <w:proofErr w:type="spellEnd"/>
      <w:r w:rsidRPr="00572627">
        <w:rPr>
          <w:rFonts w:cs="Times New Roman" w:eastAsia="Calibri"/>
        </w:rPr>
        <w:t>: LUXUS VITAE, d.o.o. Split, Ruđera Boškovića 10.,  upisan u sudski registar Trgovačkog suda u Splitu pod MBS: 060077789, OIB: 14393877990., kao stečajnim Dužnikom, p</w:t>
      </w:r>
      <w:r w:rsidRPr="00572627">
        <w:rPr>
          <w:rFonts w:cs="Times New Roman" w:eastAsia="Calibri"/>
          <w:bCs/>
        </w:rPr>
        <w:t>ozivaju se stečajni vjerovnici</w:t>
      </w:r>
      <w:r w:rsidRPr="00572627">
        <w:rPr>
          <w:rFonts w:cs="Times New Roman" w:eastAsia="Calibri"/>
        </w:rPr>
        <w:t xml:space="preserve"> kao i sve ostale zainteresirane osobe koje imaju pravni interes za redovitim provođenjem stečajnog postupka nad istim stečajnim Dužnikom,</w:t>
      </w:r>
      <w:r w:rsidRPr="00572627">
        <w:rPr>
          <w:rFonts w:cs="Times New Roman" w:eastAsia="Calibri"/>
          <w:bCs/>
        </w:rPr>
        <w:t xml:space="preserve"> </w:t>
      </w:r>
      <w:r w:rsidRPr="00572627">
        <w:rPr>
          <w:rFonts w:cs="Times New Roman" w:eastAsia="Calibri"/>
        </w:rPr>
        <w:t xml:space="preserve">u roku od 15. (petnaest) dana nakon proteka osmog dana od objave ovog poziva u «Narodne novine», na depozitni račun ovog Suda broj: HR162390001-1300000664, koji se vodi kod Hrvatske poštanske banke, </w:t>
      </w:r>
      <w:proofErr w:type="spellStart"/>
      <w:r w:rsidRPr="00572627">
        <w:rPr>
          <w:rFonts w:cs="Times New Roman" w:eastAsia="Calibri"/>
        </w:rPr>
        <w:t>d.d</w:t>
      </w:r>
      <w:proofErr w:type="spellEnd"/>
      <w:r w:rsidRPr="00572627">
        <w:rPr>
          <w:rFonts w:cs="Times New Roman" w:eastAsia="Calibri"/>
        </w:rPr>
        <w:t>, solidarno predujmiti iznos od: 20.000,00 kuna, svrha plaćanja: «</w:t>
      </w:r>
      <w:r w:rsidRPr="00572627">
        <w:rPr>
          <w:rFonts w:cs="Times New Roman" w:eastAsia="Calibri"/>
          <w:bCs/>
        </w:rPr>
        <w:t xml:space="preserve">za pokriće troškova kako prethodnoga tako i otvorenoga stečajnog postupka </w:t>
      </w:r>
      <w:r w:rsidRPr="00572627">
        <w:rPr>
          <w:rFonts w:cs="Times New Roman" w:eastAsia="Calibri"/>
        </w:rPr>
        <w:t>pod brojem: 14. St-31/15” te ovom Sudu dostaviti dokaz o uplati traženog predujma, nakon čega će se stečajni postupak nad istim Dužnikom i otvoriti te zakazati Ispitno i Izvještajno ročište vjerovnika i vjerovnici pozvati prijaviti svoje tražbine u stečajni postupak. Ako se ovaj zatraženi predujam ne uplati u ostavljenom roku, Sud će nakon proteka tog roka donijeti rješenje o otvaranju i istovremenom zaključenju ovoga stečajnog postupka i brisanju stečajnog Dužnika iz sudskog registra temeljem članka 63. Stečajnog zakona („Narodne novine“, br.: 44/96. do 133/12.), sve to iz razloga po</w:t>
      </w:r>
      <w:r w:rsidRPr="00572627">
        <w:rPr>
          <w:rFonts w:cs="Times New Roman" w:eastAsia="Calibri"/>
          <w:bCs/>
        </w:rPr>
        <w:t>što je u dosadašnjem tijeku prethodnog postupka utvrđeno kako stečajni Dužnik nema imovine koja bi bila dostatna za namirenje troškova prethodnoga i otvorenoga stečajnog postupka.</w:t>
      </w:r>
    </w:p>
    <w:p w:rsidRDefault="00572627" w:rsidP="00572627" w:rsidR="00572627" w:rsidRPr="00572627">
      <w:pPr>
        <w:spacing w:after="0"/>
        <w:jc w:val="both"/>
        <w:rPr>
          <w:rFonts w:cs="Times New Roman" w:eastAsia="Times New Roman"/>
          <w:lang w:eastAsia="hr-HR" w:val="en-AU"/>
        </w:rPr>
      </w:pPr>
      <w:r w:rsidRPr="00572627">
        <w:rPr>
          <w:rFonts w:cs="Times New Roman" w:eastAsia="Times New Roman"/>
          <w:lang w:eastAsia="hr-HR" w:val="en-AU"/>
        </w:rPr>
        <w:t xml:space="preserve">          </w:t>
      </w:r>
      <w:r w:rsidRPr="00572627">
        <w:rPr>
          <w:rFonts w:cs="Times New Roman" w:eastAsia="Times New Roman"/>
          <w:b/>
          <w:lang w:eastAsia="hr-HR" w:val="en-AU"/>
        </w:rPr>
        <w:t>2.</w:t>
      </w:r>
      <w:r w:rsidRPr="00572627">
        <w:rPr>
          <w:rFonts w:cs="Times New Roman" w:eastAsia="Times New Roman"/>
          <w:lang w:eastAsia="hr-HR" w:val="en-AU"/>
        </w:rPr>
        <w:t xml:space="preserve">   </w:t>
      </w:r>
      <w:proofErr w:type="spellStart"/>
      <w:r w:rsidRPr="00572627">
        <w:rPr>
          <w:rFonts w:cs="Times New Roman" w:eastAsia="Times New Roman"/>
          <w:lang w:eastAsia="hr-HR" w:val="en-AU"/>
        </w:rPr>
        <w:t>Ovo</w:t>
      </w:r>
      <w:proofErr w:type="spellEnd"/>
      <w:r w:rsidRPr="0057262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572627">
        <w:rPr>
          <w:rFonts w:cs="Times New Roman" w:eastAsia="Times New Roman"/>
          <w:lang w:eastAsia="hr-HR" w:val="en-AU"/>
        </w:rPr>
        <w:t>će</w:t>
      </w:r>
      <w:proofErr w:type="spellEnd"/>
      <w:r w:rsidRPr="00572627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572627">
        <w:rPr>
          <w:rFonts w:cs="Times New Roman" w:eastAsia="Times New Roman"/>
          <w:lang w:eastAsia="hr-HR" w:val="en-AU"/>
        </w:rPr>
        <w:t>rješenje</w:t>
      </w:r>
      <w:proofErr w:type="spellEnd"/>
      <w:r w:rsidRPr="0057262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572627">
        <w:rPr>
          <w:rFonts w:cs="Times New Roman" w:eastAsia="Times New Roman"/>
          <w:lang w:eastAsia="hr-HR" w:val="en-AU"/>
        </w:rPr>
        <w:t>objaviti</w:t>
      </w:r>
      <w:proofErr w:type="spellEnd"/>
      <w:r w:rsidRPr="00572627">
        <w:rPr>
          <w:rFonts w:cs="Times New Roman" w:eastAsia="Times New Roman"/>
          <w:lang w:eastAsia="hr-HR" w:val="en-AU"/>
        </w:rPr>
        <w:t xml:space="preserve"> u „</w:t>
      </w:r>
      <w:proofErr w:type="spellStart"/>
      <w:r w:rsidRPr="00572627">
        <w:rPr>
          <w:rFonts w:cs="Times New Roman" w:eastAsia="Times New Roman"/>
          <w:lang w:eastAsia="hr-HR" w:val="en-AU"/>
        </w:rPr>
        <w:t>Narodne</w:t>
      </w:r>
      <w:proofErr w:type="spellEnd"/>
      <w:r w:rsidRPr="0057262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572627">
        <w:rPr>
          <w:rFonts w:cs="Times New Roman" w:eastAsia="Times New Roman"/>
          <w:lang w:eastAsia="hr-HR" w:val="en-AU"/>
        </w:rPr>
        <w:t>novine</w:t>
      </w:r>
      <w:proofErr w:type="spellEnd"/>
      <w:proofErr w:type="gramStart"/>
      <w:r w:rsidRPr="00572627">
        <w:rPr>
          <w:rFonts w:cs="Times New Roman" w:eastAsia="Times New Roman"/>
          <w:lang w:eastAsia="hr-HR" w:val="en-AU"/>
        </w:rPr>
        <w:t xml:space="preserve">“ </w:t>
      </w:r>
      <w:proofErr w:type="spellStart"/>
      <w:r w:rsidRPr="00572627">
        <w:rPr>
          <w:rFonts w:cs="Times New Roman" w:eastAsia="Times New Roman"/>
          <w:lang w:eastAsia="hr-HR" w:val="en-AU"/>
        </w:rPr>
        <w:t>i</w:t>
      </w:r>
      <w:proofErr w:type="spellEnd"/>
      <w:proofErr w:type="gramEnd"/>
      <w:r w:rsidRPr="0057262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572627">
        <w:rPr>
          <w:rFonts w:cs="Times New Roman" w:eastAsia="Times New Roman"/>
          <w:lang w:eastAsia="hr-HR" w:val="en-AU"/>
        </w:rPr>
        <w:t>na</w:t>
      </w:r>
      <w:proofErr w:type="spellEnd"/>
      <w:r w:rsidRPr="0057262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572627">
        <w:rPr>
          <w:rFonts w:cs="Times New Roman" w:eastAsia="Times New Roman"/>
          <w:lang w:eastAsia="hr-HR" w:val="en-AU"/>
        </w:rPr>
        <w:t>Oglasnoj</w:t>
      </w:r>
      <w:proofErr w:type="spellEnd"/>
      <w:r w:rsidRPr="0057262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572627">
        <w:rPr>
          <w:rFonts w:cs="Times New Roman" w:eastAsia="Times New Roman"/>
          <w:lang w:eastAsia="hr-HR" w:val="en-AU"/>
        </w:rPr>
        <w:t>ploči</w:t>
      </w:r>
      <w:proofErr w:type="spellEnd"/>
      <w:r w:rsidRPr="0057262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572627">
        <w:rPr>
          <w:rFonts w:cs="Times New Roman" w:eastAsia="Times New Roman"/>
          <w:lang w:eastAsia="hr-HR" w:val="en-AU"/>
        </w:rPr>
        <w:t>ovog</w:t>
      </w:r>
      <w:proofErr w:type="spellEnd"/>
      <w:r w:rsidRPr="0057262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572627">
        <w:rPr>
          <w:rFonts w:cs="Times New Roman" w:eastAsia="Times New Roman"/>
          <w:lang w:eastAsia="hr-HR" w:val="en-AU"/>
        </w:rPr>
        <w:t>Suda</w:t>
      </w:r>
      <w:proofErr w:type="spellEnd"/>
      <w:r w:rsidRPr="00572627">
        <w:rPr>
          <w:rFonts w:cs="Times New Roman" w:eastAsia="Times New Roman"/>
          <w:lang w:eastAsia="hr-HR" w:val="en-AU"/>
        </w:rPr>
        <w:t>.</w:t>
      </w:r>
    </w:p>
    <w:p w:rsidRDefault="00572627" w:rsidP="00572627" w:rsidR="00572627" w:rsidRPr="00572627">
      <w:pPr>
        <w:tabs>
          <w:tab w:pos="2115" w:val="left"/>
        </w:tabs>
        <w:spacing w:lineRule="auto" w:line="276" w:after="200"/>
        <w:jc w:val="both"/>
        <w:rPr>
          <w:rFonts w:cs="Times New Roman" w:eastAsia="Calibri"/>
        </w:rPr>
      </w:pPr>
      <w:r w:rsidRPr="00572627">
        <w:rPr>
          <w:rFonts w:cs="Times New Roman" w:eastAsia="Calibri"/>
          <w:b/>
          <w:bCs/>
        </w:rPr>
        <w:t xml:space="preserve">        </w:t>
      </w:r>
      <w:r w:rsidRPr="00572627">
        <w:rPr>
          <w:rFonts w:cs="Times New Roman" w:eastAsia="Calibri"/>
          <w:b/>
          <w:bCs/>
        </w:rPr>
        <w:tab/>
      </w:r>
    </w:p>
    <w:p w:rsidRDefault="00572627" w:rsidP="00572627" w:rsidR="00572627" w:rsidRPr="00572627">
      <w:pPr>
        <w:spacing w:lineRule="auto" w:line="276" w:after="200"/>
        <w:jc w:val="center"/>
        <w:rPr>
          <w:rFonts w:cs="Times New Roman" w:eastAsia="Calibri"/>
        </w:rPr>
      </w:pPr>
      <w:r w:rsidRPr="00572627">
        <w:rPr>
          <w:rFonts w:cs="Times New Roman" w:eastAsia="Calibri"/>
        </w:rPr>
        <w:t>U Splitu, 11. prosinca 2015. godine.</w:t>
      </w:r>
    </w:p>
    <w:p w:rsidRDefault="00572627" w:rsidP="00572627" w:rsidR="00572627" w:rsidRPr="00572627">
      <w:pPr>
        <w:spacing w:lineRule="auto" w:line="276" w:after="200"/>
        <w:jc w:val="both"/>
        <w:rPr>
          <w:rFonts w:cs="Times New Roman" w:eastAsia="Calibri"/>
        </w:rPr>
      </w:pPr>
      <w:r w:rsidRPr="00572627">
        <w:rPr>
          <w:rFonts w:cs="Times New Roman" w:eastAsia="Calibri"/>
        </w:rPr>
        <w:t xml:space="preserve"> ZAPISNIČAR:                                                                                   STEČAJNI SUDAC:                                                   </w:t>
      </w:r>
    </w:p>
    <w:p w:rsidRDefault="00572627" w:rsidP="00572627" w:rsidR="00572627">
      <w:pPr>
        <w:spacing w:lineRule="auto" w:line="276" w:after="200"/>
        <w:jc w:val="both"/>
        <w:rPr>
          <w:rFonts w:cs="Times New Roman" w:eastAsia="Calibri"/>
        </w:rPr>
      </w:pPr>
      <w:r w:rsidRPr="00572627">
        <w:rPr>
          <w:rFonts w:cs="Times New Roman" w:eastAsia="Calibri"/>
        </w:rPr>
        <w:t xml:space="preserve"> Vesna Katić,                                                                                              Jozo Ćaleta,</w:t>
      </w:r>
    </w:p>
    <w:p w:rsidRDefault="00572627" w:rsidP="00572627" w:rsidR="00572627" w:rsidRPr="00572627">
      <w:pPr>
        <w:spacing w:lineRule="auto" w:line="276" w:after="200"/>
        <w:jc w:val="both"/>
        <w:rPr>
          <w:rFonts w:cs="Times New Roman" w:eastAsia="Calibri"/>
        </w:rPr>
      </w:pPr>
    </w:p>
    <w:p w:rsidRDefault="00572627" w:rsidP="00572627" w:rsidR="00572627" w:rsidRPr="00572627">
      <w:pPr>
        <w:spacing w:lineRule="auto" w:line="276" w:after="200"/>
        <w:jc w:val="both"/>
        <w:rPr>
          <w:rFonts w:cs="Times New Roman" w:eastAsia="Calibri"/>
        </w:rPr>
      </w:pPr>
      <w:r w:rsidRPr="00572627">
        <w:rPr>
          <w:rFonts w:cs="Times New Roman" w:eastAsia="Calibri"/>
        </w:rPr>
        <w:lastRenderedPageBreak/>
        <w:t xml:space="preserve">                                                                 </w:t>
      </w:r>
      <w:r w:rsidRPr="00572627">
        <w:rPr>
          <w:rFonts w:cs="Times New Roman" w:eastAsia="Calibri"/>
          <w:b/>
        </w:rPr>
        <w:t>- 2 -</w:t>
      </w:r>
      <w:r w:rsidRPr="00572627">
        <w:rPr>
          <w:rFonts w:cs="Times New Roman" w:eastAsia="Calibri"/>
        </w:rPr>
        <w:t xml:space="preserve">                               </w:t>
      </w:r>
      <w:r w:rsidRPr="00572627">
        <w:rPr>
          <w:rFonts w:cs="Times New Roman" w:eastAsia="Calibri"/>
          <w:b/>
        </w:rPr>
        <w:t>Broj: 14-St-31/2015.</w:t>
      </w:r>
    </w:p>
    <w:p w:rsidRDefault="00572627" w:rsidP="00572627" w:rsidR="00572627" w:rsidRPr="00572627">
      <w:pPr>
        <w:spacing w:lineRule="auto" w:line="276" w:after="200"/>
        <w:jc w:val="both"/>
        <w:rPr>
          <w:rFonts w:cs="Times New Roman" w:eastAsia="Calibri"/>
        </w:rPr>
      </w:pPr>
    </w:p>
    <w:p w:rsidRDefault="00572627" w:rsidP="00572627" w:rsidR="00572627" w:rsidRPr="00572627">
      <w:pPr>
        <w:spacing w:lineRule="auto" w:line="276" w:after="200"/>
        <w:jc w:val="both"/>
        <w:rPr>
          <w:rFonts w:cs="Times New Roman" w:eastAsia="Calibri"/>
        </w:rPr>
      </w:pPr>
      <w:r w:rsidRPr="00572627">
        <w:rPr>
          <w:rFonts w:cs="Times New Roman" w:eastAsia="Calibri"/>
          <w:u w:val="single"/>
        </w:rPr>
        <w:t>PRAVNA POUKA:</w:t>
      </w:r>
      <w:r w:rsidRPr="00572627">
        <w:rPr>
          <w:rFonts w:cs="Times New Roman" w:eastAsia="Calibri"/>
        </w:rPr>
        <w:t xml:space="preserve"> Protiv ovog rješenja može izjaviti žalbu osoba koja ima pravni interes i to u roku od osam (8.) dana. Žalba se podnosi Trgovačkom sudu u Splitu, Split, </w:t>
      </w:r>
      <w:proofErr w:type="spellStart"/>
      <w:r w:rsidRPr="00572627">
        <w:rPr>
          <w:rFonts w:cs="Times New Roman" w:eastAsia="Calibri"/>
        </w:rPr>
        <w:t>Sukoišanska</w:t>
      </w:r>
      <w:proofErr w:type="spellEnd"/>
      <w:r w:rsidRPr="00572627">
        <w:rPr>
          <w:rFonts w:cs="Times New Roman" w:eastAsia="Calibri"/>
        </w:rPr>
        <w:t xml:space="preserve"> 6., u tri primjerka a o žalbi u drugom stupnju odlučuje Visoki trgovački sud Republike Hrvatske u Zagrebu.</w:t>
      </w:r>
    </w:p>
    <w:p w:rsidRDefault="00572627" w:rsidP="00572627" w:rsidR="00572627" w:rsidRPr="00572627">
      <w:pPr>
        <w:spacing w:lineRule="auto" w:line="276" w:after="200"/>
        <w:jc w:val="both"/>
        <w:rPr>
          <w:rFonts w:cs="Times New Roman" w:eastAsia="Calibri"/>
        </w:rPr>
      </w:pPr>
    </w:p>
    <w:p w:rsidRDefault="00572627" w:rsidP="00572627" w:rsidR="00572627" w:rsidRPr="00572627">
      <w:pPr>
        <w:spacing w:lineRule="auto" w:line="276" w:after="200"/>
        <w:rPr>
          <w:rFonts w:cs="Times New Roman" w:eastAsia="Calibri"/>
          <w:u w:val="single"/>
        </w:rPr>
      </w:pPr>
    </w:p>
    <w:p w:rsidRDefault="00572627" w:rsidP="00572627" w:rsidR="00572627" w:rsidRPr="00572627">
      <w:pPr>
        <w:spacing w:lineRule="auto" w:line="276" w:after="200"/>
        <w:rPr>
          <w:rFonts w:cs="Times New Roman" w:eastAsia="Calibri"/>
          <w:u w:val="single"/>
        </w:rPr>
      </w:pPr>
      <w:r w:rsidRPr="00572627">
        <w:rPr>
          <w:rFonts w:cs="Times New Roman" w:eastAsia="Calibri"/>
          <w:u w:val="single"/>
        </w:rPr>
        <w:t>DNA:</w:t>
      </w:r>
    </w:p>
    <w:p w:rsidRDefault="00572627" w:rsidP="00572627" w:rsidR="00572627" w:rsidRPr="00572627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572627">
        <w:rPr>
          <w:rFonts w:cs="Times New Roman" w:eastAsia="Times New Roman"/>
          <w:lang w:eastAsia="hr-HR"/>
        </w:rPr>
        <w:t xml:space="preserve">Marina Vrančić, Split, Ruđera Boškovića 10., </w:t>
      </w:r>
    </w:p>
    <w:p w:rsidRDefault="00572627" w:rsidP="00572627" w:rsidR="00572627" w:rsidRPr="00572627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572627">
        <w:rPr>
          <w:rFonts w:cs="Times New Roman" w:eastAsia="Times New Roman"/>
          <w:lang w:eastAsia="hr-HR"/>
        </w:rPr>
        <w:t>e-oglasna ploča suda – rok 20 dana,</w:t>
      </w:r>
    </w:p>
    <w:p w:rsidRDefault="00572627" w:rsidP="00572627" w:rsidR="00572627" w:rsidRPr="00572627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572627">
        <w:rPr>
          <w:rFonts w:cs="Times New Roman" w:eastAsia="Times New Roman"/>
          <w:lang w:eastAsia="hr-HR"/>
        </w:rPr>
        <w:t>spis</w:t>
      </w:r>
    </w:p>
    <w:p w:rsidRDefault="00572627" w:rsidP="00572627" w:rsidR="00572627" w:rsidRPr="00572627">
      <w:pPr>
        <w:spacing w:lineRule="auto" w:line="276" w:after="200"/>
        <w:jc w:val="both"/>
        <w:rPr>
          <w:rFonts w:cs="Times New Roman" w:eastAsia="Calibri"/>
        </w:rPr>
      </w:pPr>
    </w:p>
    <w:p w:rsidRDefault="00572627" w:rsidP="00572627" w:rsidR="00572627" w:rsidRPr="00572627">
      <w:pPr>
        <w:spacing w:lineRule="auto" w:line="276" w:after="200"/>
        <w:jc w:val="both"/>
        <w:rPr>
          <w:rFonts w:cs="Times New Roman" w:eastAsia="Calibri"/>
        </w:rPr>
      </w:pPr>
    </w:p>
    <w:p w:rsidRDefault="00572627" w:rsidP="00572627" w:rsidR="00572627" w:rsidRPr="00572627">
      <w:pPr>
        <w:spacing w:lineRule="auto" w:line="276" w:after="200"/>
        <w:jc w:val="both"/>
        <w:rPr>
          <w:rFonts w:cs="Times New Roman" w:eastAsia="Calibri"/>
        </w:rPr>
      </w:pPr>
      <w:r w:rsidRPr="00572627">
        <w:rPr>
          <w:rFonts w:cs="Times New Roman" w:eastAsia="Calibri"/>
        </w:rPr>
        <w:t>Split. 11. prosinca 2015. godine.</w:t>
      </w:r>
    </w:p>
    <w:p w:rsidRDefault="00572627" w:rsidP="00572627" w:rsidR="00572627" w:rsidRPr="00572627">
      <w:pPr>
        <w:spacing w:lineRule="auto" w:line="276" w:after="200"/>
        <w:jc w:val="both"/>
        <w:rPr>
          <w:rFonts w:cs="Times New Roman" w:eastAsia="Calibri"/>
        </w:rPr>
      </w:pPr>
      <w:r w:rsidRPr="00572627">
        <w:rPr>
          <w:rFonts w:cs="Times New Roman" w:eastAsia="Calibri"/>
        </w:rPr>
        <w:t xml:space="preserve">                                                                         STEČAJNI SUDAC:</w:t>
      </w:r>
    </w:p>
    <w:p w:rsidRDefault="00572627" w:rsidP="00572627" w:rsidR="00572627" w:rsidRPr="00572627">
      <w:pPr>
        <w:spacing w:lineRule="auto" w:line="276" w:after="200"/>
        <w:jc w:val="both"/>
        <w:rPr>
          <w:rFonts w:cs="Times New Roman" w:eastAsia="Calibri"/>
        </w:rPr>
      </w:pPr>
      <w:r w:rsidRPr="00572627">
        <w:rPr>
          <w:rFonts w:cs="Times New Roman" w:eastAsia="Calibri"/>
        </w:rPr>
        <w:t xml:space="preserve">                                                                                Jozo Ćaleta</w:t>
      </w:r>
    </w:p>
    <w:p w:rsidRDefault="00572627" w:rsidP="00572627" w:rsidR="00572627" w:rsidRPr="00572627">
      <w:pPr>
        <w:spacing w:lineRule="auto" w:line="276" w:after="200"/>
        <w:jc w:val="both"/>
        <w:rPr>
          <w:rFonts w:cs="Times New Roman" w:eastAsia="Calibri"/>
        </w:rPr>
      </w:pPr>
    </w:p>
    <w:p w:rsidRDefault="00572627" w:rsidP="00572627" w:rsidR="00572627" w:rsidRPr="00572627">
      <w:pPr>
        <w:spacing w:lineRule="auto" w:line="276" w:after="200"/>
        <w:jc w:val="both"/>
        <w:rPr>
          <w:rFonts w:cs="Times New Roman" w:eastAsia="Calibri"/>
        </w:rPr>
      </w:pPr>
    </w:p>
    <w:p w:rsidRDefault="00572627" w:rsidP="00572627" w:rsidR="00572627" w:rsidRPr="00572627">
      <w:pPr>
        <w:spacing w:lineRule="auto" w:line="276" w:after="200"/>
        <w:jc w:val="both"/>
        <w:rPr>
          <w:rFonts w:cs="Times New Roman" w:eastAsia="Calibri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841D0E"/>
    <w:multiLevelType w:val="hybridMultilevel"/>
    <w:tmpl w:val="3AEE423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62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121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St-31/2015-10</izvorni_sadrzaj>
    <derivirana_varijabla naziv="DomainObject.Oznaka_1">St-31/2015-10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2015.</izvorni_sadrzaj>
    <derivirana_varijabla naziv="DomainObject.Predmet.DatumOsnivanja_1">31.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St-31/2015</izvorni_sadrzaj>
    <derivirana_varijabla naziv="DomainObject.Predmet.OznakaBroj_1">St-31/2015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LUXUS VITAE d.o.o. za trgovinu i usluge, putnička agencija</izvorni_sadrzaj>
    <derivirana_varijabla naziv="DomainObject.Predmet.ProtustrankaFormated_1">  LUXUS VITAE d.o.o. za trgovinu i usluge, putnička agencija</derivirana_varijabla>
  </DomainObject.Predmet.ProtustrankaFormated>
  <DomainObject.Predmet.ProtustrankaFormatedOIB>
    <izvorni_sadrzaj>  LUXUS VITAE d.o.o. za trgovinu i usluge, putnička agencija, OIB 14393877990</izvorni_sadrzaj>
    <derivirana_varijabla naziv="DomainObject.Predmet.ProtustrankaFormatedOIB_1">  LUXUS VITAE d.o.o. za trgovinu i usluge, putnička agencija, OIB 14393877990</derivirana_varijabla>
  </DomainObject.Predmet.ProtustrankaFormatedOIB>
  <DomainObject.Predmet.ProtustrankaFormatedWithAdress>
    <izvorni_sadrzaj> LUXUS VITAE d.o.o. za trgovinu i usluge, putnička agencija, Ruđera Boškovića 10, 21000 Split</izvorni_sadrzaj>
    <derivirana_varijabla naziv="DomainObject.Predmet.ProtustrankaFormatedWithAdress_1"> LUXUS VITAE d.o.o. za trgovinu i usluge, putnička agencija, Ruđera Boškovića 10, 21000 Split</derivirana_varijabla>
  </DomainObject.Predmet.ProtustrankaFormatedWithAdress>
  <DomainObject.Predmet.ProtustrankaFormatedWithAdressOIB>
    <izvorni_sadrzaj> LUXUS VITAE d.o.o. za trgovinu i usluge, putnička agencija, OIB 14393877990, Ruđera Boškovića 10, 21000 Split</izvorni_sadrzaj>
    <derivirana_varijabla naziv="DomainObject.Predmet.ProtustrankaFormatedWithAdressOIB_1"> LUXUS VITAE d.o.o. za trgovinu i usluge, putnička agencija, OIB 14393877990, Ruđera Boškovića 10, 21000 Split</derivirana_varijabla>
  </DomainObject.Predmet.ProtustrankaFormatedWithAdressOIB>
  <DomainObject.Predmet.ProtustrankaWithAdress>
    <izvorni_sadrzaj>LUXUS VITAE d.o.o. za trgovinu i usluge, putnička agencija Ruđera Boškovića 10, 21000 Split</izvorni_sadrzaj>
    <derivirana_varijabla naziv="DomainObject.Predmet.ProtustrankaWithAdress_1">LUXUS VITAE d.o.o. za trgovinu i usluge, putnička agencija Ruđera Boškovića 10, 21000 Split</derivirana_varijabla>
  </DomainObject.Predmet.ProtustrankaWithAdress>
  <DomainObject.Predmet.ProtustrankaWithAdressOIB>
    <izvorni_sadrzaj>LUXUS VITAE d.o.o. za trgovinu i usluge, putnička agencija, OIB 14393877990, Ruđera Boškovića 10, 21000 Split</izvorni_sadrzaj>
    <derivirana_varijabla naziv="DomainObject.Predmet.ProtustrankaWithAdressOIB_1">LUXUS VITAE d.o.o. za trgovinu i usluge, putnička agencija, OIB 14393877990, Ruđera Boškovića 10, 21000 Split</derivirana_varijabla>
  </DomainObject.Predmet.ProtustrankaWithAdressOIB>
  <DomainObject.Predmet.ProtustrankaNazivFormated>
    <izvorni_sadrzaj>LUXUS VITAE d.o.o. za trgovinu i usluge, putnička agencija</izvorni_sadrzaj>
    <derivirana_varijabla naziv="DomainObject.Predmet.ProtustrankaNazivFormated_1">LUXUS VITAE d.o.o. za trgovinu i usluge, putnička agencija</derivirana_varijabla>
  </DomainObject.Predmet.ProtustrankaNazivFormated>
  <DomainObject.Predmet.ProtustrankaNazivFormatedOIB>
    <izvorni_sadrzaj>LUXUS VITAE d.o.o. za trgovinu i usluge, putnička agencija, OIB 14393877990</izvorni_sadrzaj>
    <derivirana_varijabla naziv="DomainObject.Predmet.ProtustrankaNazivFormatedOIB_1">LUXUS VITAE d.o.o. za trgovinu i usluge, putnička agencija, OIB 14393877990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LUXUS VITAE d.o.o. za trgovinu i usluge, putnička agencija</item>
    </izvorni_sadrzaj>
    <derivirana_varijabla naziv="DomainObject.Predmet.ProtuStrankaListFormated_1">
      <item>LUXUS VITAE d.o.o. za trgovinu i usluge, putnička agencija</item>
    </derivirana_varijabla>
  </DomainObject.Predmet.ProtuStrankaListFormated>
  <DomainObject.Predmet.ProtuStrankaListFormatedOIB>
    <izvorni_sadrzaj>
      <item>LUXUS VITAE d.o.o. za trgovinu i usluge, putnička agencija, OIB 14393877990</item>
    </izvorni_sadrzaj>
    <derivirana_varijabla naziv="DomainObject.Predmet.ProtuStrankaListFormatedOIB_1">
      <item>LUXUS VITAE d.o.o. za trgovinu i usluge, putnička agencija, OIB 14393877990</item>
    </derivirana_varijabla>
  </DomainObject.Predmet.ProtuStrankaListFormatedOIB>
  <DomainObject.Predmet.ProtuStrankaListFormatedWithAdress>
    <izvorni_sadrzaj>
      <item>LUXUS VITAE d.o.o. za trgovinu i usluge, putnička agencija, Ruđera Boškovića 10, 21000 Split</item>
    </izvorni_sadrzaj>
    <derivirana_varijabla naziv="DomainObject.Predmet.ProtuStrankaListFormatedWithAdress_1">
      <item>LUXUS VITAE d.o.o. za trgovinu i usluge, putnička agencija, Ruđera Boškovića 10, 21000 Split</item>
    </derivirana_varijabla>
  </DomainObject.Predmet.ProtuStrankaListFormatedWithAdress>
  <DomainObject.Predmet.ProtuStrankaListFormatedWithAdressOIB>
    <izvorni_sadrzaj>
      <item>LUXUS VITAE d.o.o. za trgovinu i usluge, putnička agencija, OIB 14393877990, Ruđera Boškovića 10, 21000 Split</item>
    </izvorni_sadrzaj>
    <derivirana_varijabla naziv="DomainObject.Predmet.ProtuStrankaListFormatedWithAdressOIB_1">
      <item>LUXUS VITAE d.o.o. za trgovinu i usluge, putnička agencija, OIB 14393877990, Ruđera Boškovića 10, 21000 Split</item>
    </derivirana_varijabla>
  </DomainObject.Predmet.ProtuStrankaListFormatedWithAdressOIB>
  <DomainObject.Predmet.ProtuStrankaListNazivFormated>
    <izvorni_sadrzaj>
      <item>LUXUS VITAE d.o.o. za trgovinu i usluge, putnička agencija</item>
    </izvorni_sadrzaj>
    <derivirana_varijabla naziv="DomainObject.Predmet.ProtuStrankaListNazivFormated_1">
      <item>LUXUS VITAE d.o.o. za trgovinu i usluge, putnička agencija</item>
    </derivirana_varijabla>
  </DomainObject.Predmet.ProtuStrankaListNazivFormated>
  <DomainObject.Predmet.ProtuStrankaListNazivFormatedOIB>
    <izvorni_sadrzaj>
      <item>LUXUS VITAE d.o.o. za trgovinu i usluge, putnička agencija, OIB 14393877990</item>
    </izvorni_sadrzaj>
    <derivirana_varijabla naziv="DomainObject.Predmet.ProtuStrankaListNazivFormatedOIB_1">
      <item>LUXUS VITAE d.o.o. za trgovinu i usluge, putnička agencija, OIB 14393877990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>St-31/2015-10</izvorni_sadrzaj>
    <derivirana_varijabla naziv="DomainObject.PoslovniBrojDokumenta_1">St-31/2015-10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LUXUS VITAE d.o.o. za trgovinu i usluge, putnička agencija</izvorni_sadrzaj>
    <derivirana_varijabla naziv="DomainObject.Predmet.ProtustrankaIDrugi_1">LUXUS VITAE d.o.o. za trgovinu i usluge, putnička agencija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LUXUS VITAE d.o.o. za trgovinu i usluge, putnička agencija, OIB 14393877990, Ruđera Boškovića 10, 21000 Split</izvorni_sadrzaj>
    <derivirana_varijabla naziv="DomainObject.Predmet.ProtustrankaIDrugiAdressOIB_1">LUXUS VITAE d.o.o. za trgovinu i usluge, putnička agencija, OIB 14393877990, Ruđera Boškovića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LUXUS VITAE d.o.o. za trgovinu i usluge, putnička agencija</item>
    </izvorni_sadrzaj>
    <derivirana_varijabla naziv="DomainObject.Predmet.SudioniciListNaziv_1">
      <item>FINA ZAGREB</item>
      <item>LUXUS VITAE d.o.o. za trgovinu i usluge, putnička agencija</item>
    </derivirana_varijabla>
  </DomainObject.Predmet.SudioniciListNaziv>
  <DomainObject.Predmet.SudioniciListAdressOIB>
    <izvorni_sadrzaj>
      <item>FINA ZAGREB, OIB 85821130368, Ulica grada Vukovara 70,10000 Zagreb</item>
      <item>LUXUS VITAE d.o.o. za trgovinu i usluge, putnička agencija, OIB 14393877990, Ruđera Boškovića 10,21000 Split</item>
    </izvorni_sadrzaj>
    <derivirana_varijabla naziv="DomainObject.Predmet.SudioniciListAdressOIB_1">
      <item>FINA ZAGREB, OIB 85821130368, Ulica grada Vukovara 70,10000 Zagreb</item>
      <item>LUXUS VITAE d.o.o. za trgovinu i usluge, putnička agencija, OIB 14393877990, Ruđera Boškovića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111C16-6BE2-4E20-9D79-B5B7FF6CEE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420</properties:Words>
  <properties:Characters>2319</properties:Characters>
  <properties:Lines>62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2015-12-11T12:22:00Z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St-31/2015-10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