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w="0" w:type="auto"/>
        <w:tblLook w:firstRow="1" w:lastRow="0" w:firstColumn="1" w:lastColumn="0" w:noHBand="0" w:noVBand="1" w:val="04A0"/>
      </w:tblPr>
      <w:tblGrid>
        <w:gridCol w:w="2985"/>
      </w:tblGrid>
      <w:tr w:rsidR="00267DDA" w:rsidTr="00267DDA">
        <w:tc>
          <w:tcPr>
            <w:tcW w:w="2985" w:type="dxa"/>
            <w:hideMark/>
          </w:tcPr>
          <w:p w:rsidR="00267DDA" w:rsidP="00267DDA" w:rsidRDefault="00267DDA">
            <w:pPr>
              <w:spacing w:after="0"/>
              <w:jc w:val="center"/>
            </w:pPr>
            <w:bookmarkStart w:name="_GoBack" w:id="0"/>
            <w:bookmarkEnd w:id="0"/>
            <w:r>
              <w:rPr>
                <w:noProof/>
                <w:lang w:eastAsia="hr-HR"/>
              </w:rPr>
              <w:drawing>
                <wp:inline distT="0" distB="0" distL="0" distR="0">
                  <wp:extent cx="533400" cy="609600"/>
                  <wp:effectExtent l="0" t="0" r="0" b="0"/>
                  <wp:docPr id="2" name="Slika 2"/>
                  <wp:cNvGraphicFramePr>
                    <a:graphicFrameLocks noChangeAspect="true"/>
                  </wp:cNvGraphicFramePr>
                  <a:graphic>
                    <a:graphicData uri="http://schemas.openxmlformats.org/drawingml/2006/picture">
                      <pic:pic>
                        <pic:nvPicPr>
                          <pic:cNvPr id="0" name="Slika 1"/>
                          <pic:cNvPicPr>
                            <a:picLocks noChangeAspect="true" noChangeArrowheads="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533400" cy="609600"/>
                          </a:xfrm>
                          <a:prstGeom prst="rect">
                            <a:avLst/>
                          </a:prstGeom>
                          <a:noFill/>
                          <a:ln>
                            <a:noFill/>
                          </a:ln>
                        </pic:spPr>
                      </pic:pic>
                    </a:graphicData>
                  </a:graphic>
                </wp:inline>
              </w:drawing>
            </w:r>
          </w:p>
          <w:p w:rsidR="00267DDA" w:rsidP="00267DDA" w:rsidRDefault="00267DDA">
            <w:pPr>
              <w:spacing w:after="0"/>
              <w:jc w:val="center"/>
            </w:pPr>
            <w:r>
              <w:t>Republika Hrvatska</w:t>
            </w:r>
          </w:p>
          <w:p w:rsidR="00267DDA" w:rsidP="00267DDA" w:rsidRDefault="00267DDA">
            <w:pPr>
              <w:spacing w:after="0"/>
              <w:jc w:val="center"/>
            </w:pPr>
            <w:r>
              <w:t>Trgovački sud u Varaždinu</w:t>
            </w:r>
          </w:p>
          <w:p w:rsidR="00267DDA" w:rsidP="00267DDA" w:rsidRDefault="00267DDA">
            <w:pPr>
              <w:spacing w:after="0"/>
              <w:jc w:val="center"/>
            </w:pPr>
            <w:r>
              <w:t>Varaždin, Braće Radić 2</w:t>
            </w:r>
          </w:p>
        </w:tc>
      </w:tr>
    </w:tbl>
    <w:p w:rsidR="00267DDA" w:rsidP="00267DDA" w:rsidRDefault="00267DDA" w14:paraId="dab1a47" w14:textId="dab1a47">
      <w:pPr>
        <w:spacing w:after="0"/>
        <w:jc w:val="both"/>
        <w15:collapsed w:val="false"/>
      </w:pPr>
      <w:r>
        <w:tab/>
      </w:r>
      <w:r>
        <w:tab/>
      </w:r>
      <w:r>
        <w:tab/>
      </w:r>
      <w:r>
        <w:tab/>
        <w:t xml:space="preserve">       </w:t>
      </w:r>
    </w:p>
    <w:p w:rsidR="00267DDA" w:rsidP="00267DDA" w:rsidRDefault="00267DDA">
      <w:pPr>
        <w:spacing w:after="0"/>
        <w:jc w:val="both"/>
      </w:pPr>
      <w:r>
        <w:t xml:space="preserve">                                                                                                   Poslovni broj: 3 St-129/2019-2</w:t>
      </w:r>
    </w:p>
    <w:p w:rsidR="00267DDA" w:rsidP="00267DDA" w:rsidRDefault="00267DDA">
      <w:pPr>
        <w:spacing w:after="0"/>
        <w:jc w:val="both"/>
      </w:pPr>
    </w:p>
    <w:p w:rsidR="00267DDA" w:rsidP="00267DDA" w:rsidRDefault="00267DDA">
      <w:pPr>
        <w:spacing w:after="0"/>
      </w:pPr>
    </w:p>
    <w:p w:rsidR="00267DDA" w:rsidP="00267DDA" w:rsidRDefault="00267DDA">
      <w:pPr>
        <w:spacing w:after="0"/>
      </w:pPr>
    </w:p>
    <w:p w:rsidR="00267DDA" w:rsidP="00267DDA" w:rsidRDefault="00267DDA">
      <w:pPr>
        <w:spacing w:after="0"/>
        <w:jc w:val="center"/>
      </w:pPr>
      <w:r>
        <w:t>U   I M E   R E P U B L I K E   H R V A T S K E</w:t>
      </w:r>
    </w:p>
    <w:p w:rsidR="00267DDA" w:rsidP="00267DDA" w:rsidRDefault="00267DDA">
      <w:pPr>
        <w:spacing w:after="0"/>
      </w:pPr>
    </w:p>
    <w:p w:rsidR="00267DDA" w:rsidP="00267DDA" w:rsidRDefault="00267DDA">
      <w:pPr>
        <w:spacing w:after="0"/>
        <w:jc w:val="center"/>
      </w:pPr>
      <w:r>
        <w:t>R J E Š E NJ E</w:t>
      </w:r>
    </w:p>
    <w:p w:rsidR="00267DDA" w:rsidP="00267DDA" w:rsidRDefault="00267DDA">
      <w:pPr>
        <w:spacing w:after="0"/>
      </w:pPr>
    </w:p>
    <w:p w:rsidR="00267DDA" w:rsidP="00267DDA" w:rsidRDefault="00267DDA">
      <w:pPr>
        <w:spacing w:after="0"/>
      </w:pPr>
    </w:p>
    <w:p w:rsidR="00267DDA" w:rsidP="00267DDA" w:rsidRDefault="00267DDA">
      <w:pPr>
        <w:spacing w:after="0"/>
        <w:jc w:val="both"/>
      </w:pPr>
      <w:r>
        <w:tab/>
        <w:t>Trgovački sud u Varaždinu, po sucu toga suda Jasni Lekić, u stečajnom postupku radi naknadne diobe nad stečajnom masom iza ART-KOMERC – d.o.o. u stečaju, Koprivnica, Dravska 1, OIB: 20656320635, dana 03. rujna 2019. godine,</w:t>
      </w:r>
    </w:p>
    <w:p w:rsidR="00267DDA" w:rsidP="00267DDA" w:rsidRDefault="00267DDA">
      <w:pPr>
        <w:spacing w:after="0"/>
        <w:jc w:val="both"/>
      </w:pPr>
    </w:p>
    <w:p w:rsidR="00267DDA" w:rsidP="00267DDA" w:rsidRDefault="00267DDA">
      <w:pPr>
        <w:spacing w:after="0"/>
        <w:jc w:val="both"/>
      </w:pPr>
    </w:p>
    <w:p w:rsidR="00267DDA" w:rsidP="00267DDA" w:rsidRDefault="00267DDA">
      <w:pPr>
        <w:spacing w:after="0"/>
        <w:jc w:val="center"/>
      </w:pPr>
      <w:r>
        <w:t>r i j e š i o   j e:</w:t>
      </w:r>
    </w:p>
    <w:p w:rsidR="00267DDA" w:rsidP="00267DDA" w:rsidRDefault="00267DDA">
      <w:pPr>
        <w:spacing w:after="0"/>
        <w:jc w:val="both"/>
      </w:pPr>
    </w:p>
    <w:p w:rsidR="00267DDA" w:rsidP="00267DDA" w:rsidRDefault="00267DDA">
      <w:pPr>
        <w:spacing w:after="0"/>
        <w:ind w:firstLine="708"/>
        <w:jc w:val="both"/>
      </w:pPr>
      <w:r>
        <w:t>I/ Zaključuje se stečajni postupak radi naknadne diobe nad stečajnom masom iza ART-KOMERC – d.o.o. u stečaju, Koprivnica, Dravska 1, OIB: 20656320635.</w:t>
      </w:r>
    </w:p>
    <w:p w:rsidR="00267DDA" w:rsidP="00267DDA" w:rsidRDefault="00267DDA">
      <w:pPr>
        <w:spacing w:after="0"/>
        <w:jc w:val="both"/>
      </w:pPr>
    </w:p>
    <w:p w:rsidR="00267DDA" w:rsidP="00267DDA" w:rsidRDefault="00267DDA">
      <w:pPr>
        <w:spacing w:after="0"/>
        <w:jc w:val="both"/>
      </w:pPr>
      <w:r>
        <w:tab/>
        <w:t>II/ Nakon pravomoćnosti ovog rješenja stečajna masa stečajnog dužnika brisati će se iz sudskog registra Trgovačkog suda u Bjelovaru.</w:t>
      </w:r>
    </w:p>
    <w:p w:rsidR="00267DDA" w:rsidP="00267DDA" w:rsidRDefault="00267DDA">
      <w:pPr>
        <w:spacing w:after="0"/>
        <w:jc w:val="both"/>
      </w:pPr>
    </w:p>
    <w:p w:rsidR="00267DDA" w:rsidP="00267DDA" w:rsidRDefault="00267DDA">
      <w:pPr>
        <w:spacing w:after="0"/>
        <w:jc w:val="both"/>
      </w:pPr>
    </w:p>
    <w:p w:rsidR="00267DDA" w:rsidP="00267DDA" w:rsidRDefault="00267DDA">
      <w:pPr>
        <w:spacing w:after="0"/>
        <w:jc w:val="center"/>
      </w:pPr>
      <w:r>
        <w:t>Obrazloženje</w:t>
      </w:r>
    </w:p>
    <w:p w:rsidR="00267DDA" w:rsidP="00267DDA" w:rsidRDefault="00267DDA">
      <w:pPr>
        <w:spacing w:after="0"/>
        <w:jc w:val="center"/>
        <w:rPr>
          <w:b/>
        </w:rPr>
      </w:pPr>
    </w:p>
    <w:p w:rsidR="00267DDA" w:rsidP="00267DDA" w:rsidRDefault="00267DDA">
      <w:pPr>
        <w:spacing w:after="0"/>
        <w:jc w:val="both"/>
      </w:pPr>
      <w:r>
        <w:rPr>
          <w:b/>
        </w:rPr>
        <w:tab/>
      </w:r>
      <w:r>
        <w:t xml:space="preserve">Na prijedlog stečajnog upravitelja je rješenjem broj 3 St-430/13-127 od 1. ožujka 2019. određen nastavak postupka radi naknadne diobe jer se pronašla imovina koja ulazi u stečajnu masu. Odobrena je naknadna dioba u ukupnom iznosu od 81.400,27 kn, što iznosi 4,50% priznatih tražbina vjerovnika II višeg isplatnog reda. Odluka je postala pravomoćna dana 19. ožujka 2019. </w:t>
      </w:r>
    </w:p>
    <w:p w:rsidR="00267DDA" w:rsidP="00267DDA" w:rsidRDefault="00267DDA">
      <w:pPr>
        <w:spacing w:after="0"/>
        <w:jc w:val="both"/>
      </w:pPr>
    </w:p>
    <w:p w:rsidR="00267DDA" w:rsidP="00267DDA" w:rsidRDefault="00267DDA">
      <w:pPr>
        <w:spacing w:after="0"/>
        <w:jc w:val="both"/>
      </w:pPr>
      <w:r>
        <w:tab/>
        <w:t>Izvješćem od 12. travnja 2019. koje je objavljeno na e-Oglasnoj ploči suda dana 24. travnja 2019., stečajni upravitelj izvijestio je sud da je provedena naknadna dioba, da su isplaćena sredstva sukladno diobnom popisu, te namireni troškovi postupka. Predložio je da sud temeljem članka 289. stavak 8. Stečajnog zakona (N.N. 71/15 i 104/17, dalje skraćeno: SZ-a) donese rješenje o zaključenju postupka naknadne diobe i odredi brisanje stečajne mase iz sudskog registra.</w:t>
      </w:r>
    </w:p>
    <w:p w:rsidR="00267DDA" w:rsidP="00267DDA" w:rsidRDefault="00267DDA">
      <w:pPr>
        <w:spacing w:after="0"/>
        <w:jc w:val="both"/>
      </w:pPr>
    </w:p>
    <w:p w:rsidR="00267DDA" w:rsidP="00267DDA" w:rsidRDefault="00267DDA">
      <w:pPr>
        <w:spacing w:after="0"/>
        <w:jc w:val="both"/>
      </w:pPr>
      <w:r>
        <w:tab/>
        <w:t xml:space="preserve">Stečajni upravitelj navodi da je isplatio sredstva po naknadnoj diobi u iznosu od ukupno 81.400,28 kn, zatim nagradu stečajnom upravitelju u iznosu od 13.024,24 kn, dio troškova u iznosu od 62,50 kn za izradu žiga, te dio troškova knjigovodstva u ukupnom </w:t>
      </w:r>
      <w:r>
        <w:lastRenderedPageBreak/>
        <w:t xml:space="preserve">iznosu od 9.250,00 kn. Podravska banka d.d. naknadila je trošak platnog prometa u iznosu od 140,10 kn, a ostatak sredstava na računu u iznosu od 566,62 kn i povrat PDV-a u iznosu od 2.350,00 kn će biti utrošen za preostali neplaćeni dio troškova knjigovodstva i zatvaranje žiro računa. </w:t>
      </w:r>
    </w:p>
    <w:p w:rsidR="00267DDA" w:rsidP="00267DDA" w:rsidRDefault="00267DDA">
      <w:pPr>
        <w:spacing w:after="0"/>
        <w:jc w:val="both"/>
      </w:pPr>
      <w:r>
        <w:tab/>
        <w:t>Sud je odobrio troškove stečajnog upravitelja jer su zatraženi u skladu sa visinom stvarno nastalih troškova, te je stečajni upravitelj dostavio dokumentaciju o nastalim troškovima. Nagrada je zatražena u skladu s Uredbom o kriterijima i načinu obračuna i plaćanja nagrada stečajnim upraviteljima (Narodne novine broj 105/15).</w:t>
      </w:r>
    </w:p>
    <w:p w:rsidR="00267DDA" w:rsidP="00267DDA" w:rsidRDefault="00267DDA">
      <w:pPr>
        <w:spacing w:after="0"/>
        <w:jc w:val="both"/>
      </w:pPr>
    </w:p>
    <w:p w:rsidR="00267DDA" w:rsidP="00267DDA" w:rsidRDefault="00267DDA">
      <w:pPr>
        <w:spacing w:after="0"/>
        <w:jc w:val="both"/>
      </w:pPr>
      <w:r>
        <w:tab/>
        <w:t>Slijedom navedenog, sud je prihvatio prijedlog stečajnog upravitelja te primjenom odredbe članka 289. st. 8. SZ-a, u svezi sa člankom 286. st. 1. SZ-a, riješio kao u izreci.</w:t>
      </w:r>
    </w:p>
    <w:p w:rsidR="00267DDA" w:rsidP="00267DDA" w:rsidRDefault="00267DDA">
      <w:pPr>
        <w:spacing w:after="0"/>
        <w:jc w:val="both"/>
        <w:rPr>
          <w:b/>
        </w:rPr>
      </w:pPr>
    </w:p>
    <w:p w:rsidR="00267DDA" w:rsidP="00267DDA" w:rsidRDefault="00267DDA">
      <w:pPr>
        <w:spacing w:after="0"/>
        <w:jc w:val="both"/>
      </w:pPr>
    </w:p>
    <w:p w:rsidR="00267DDA" w:rsidP="00267DDA" w:rsidRDefault="00267DDA">
      <w:pPr>
        <w:spacing w:after="0"/>
        <w:jc w:val="both"/>
      </w:pPr>
      <w:r>
        <w:tab/>
      </w:r>
      <w:r>
        <w:tab/>
      </w:r>
      <w:r>
        <w:tab/>
      </w:r>
      <w:r>
        <w:tab/>
        <w:t>Varaždin,  3. rujna 2019.</w:t>
      </w:r>
    </w:p>
    <w:p w:rsidR="00267DDA" w:rsidP="00267DDA" w:rsidRDefault="00267DDA">
      <w:pPr>
        <w:spacing w:after="0"/>
        <w:jc w:val="both"/>
      </w:pPr>
    </w:p>
    <w:p w:rsidR="00267DDA" w:rsidP="00267DDA" w:rsidRDefault="00267DDA">
      <w:pPr>
        <w:spacing w:after="0"/>
        <w:jc w:val="both"/>
      </w:pPr>
    </w:p>
    <w:p w:rsidR="00267DDA" w:rsidP="00267DDA" w:rsidRDefault="00267DDA">
      <w:pPr>
        <w:spacing w:after="0"/>
        <w:jc w:val="both"/>
      </w:pPr>
      <w:r>
        <w:tab/>
      </w:r>
      <w:r>
        <w:tab/>
      </w:r>
      <w:r>
        <w:tab/>
      </w:r>
      <w:r>
        <w:tab/>
      </w:r>
      <w:r>
        <w:tab/>
      </w:r>
      <w:r>
        <w:tab/>
      </w:r>
      <w:r>
        <w:tab/>
      </w:r>
      <w:r>
        <w:tab/>
        <w:t xml:space="preserve">                  Sudac:</w:t>
      </w:r>
    </w:p>
    <w:p w:rsidR="00267DDA" w:rsidP="00267DDA" w:rsidRDefault="00267DDA">
      <w:pPr>
        <w:spacing w:after="0"/>
        <w:jc w:val="both"/>
      </w:pPr>
    </w:p>
    <w:p w:rsidR="00267DDA" w:rsidP="00267DDA" w:rsidRDefault="00267DDA">
      <w:pPr>
        <w:spacing w:after="0"/>
        <w:jc w:val="both"/>
      </w:pPr>
      <w:r>
        <w:tab/>
      </w:r>
      <w:r>
        <w:tab/>
      </w:r>
      <w:r>
        <w:tab/>
      </w:r>
      <w:r>
        <w:tab/>
      </w:r>
      <w:r>
        <w:tab/>
        <w:t xml:space="preserve">   </w:t>
      </w:r>
      <w:r>
        <w:tab/>
      </w:r>
      <w:r>
        <w:tab/>
      </w:r>
      <w:r>
        <w:tab/>
        <w:t xml:space="preserve">          Jasna Lekić, v. r.</w:t>
      </w:r>
    </w:p>
    <w:p w:rsidR="00267DDA" w:rsidP="00267DDA" w:rsidRDefault="00267DDA">
      <w:pPr>
        <w:spacing w:after="0"/>
        <w:jc w:val="both"/>
      </w:pPr>
    </w:p>
    <w:p w:rsidR="00267DDA" w:rsidP="00267DDA" w:rsidRDefault="00267DDA">
      <w:pPr>
        <w:spacing w:after="0"/>
        <w:jc w:val="both"/>
      </w:pPr>
    </w:p>
    <w:p w:rsidR="00267DDA" w:rsidP="00267DDA" w:rsidRDefault="00267DDA">
      <w:pPr>
        <w:spacing w:after="0"/>
        <w:jc w:val="both"/>
      </w:pPr>
      <w:r>
        <w:t xml:space="preserve">                                                                                      Za točnost otpravka-ovlašteni službenik:</w:t>
      </w:r>
    </w:p>
    <w:p w:rsidR="00267DDA" w:rsidP="00267DDA" w:rsidRDefault="00267DDA">
      <w:pPr>
        <w:spacing w:after="0"/>
        <w:jc w:val="both"/>
      </w:pPr>
    </w:p>
    <w:p w:rsidR="00267DDA" w:rsidP="00267DDA" w:rsidRDefault="00267DDA">
      <w:pPr>
        <w:spacing w:after="0"/>
        <w:jc w:val="both"/>
      </w:pPr>
    </w:p>
    <w:p w:rsidR="00267DDA" w:rsidP="00267DDA" w:rsidRDefault="00267DDA">
      <w:pPr>
        <w:spacing w:after="0"/>
        <w:jc w:val="both"/>
      </w:pPr>
    </w:p>
    <w:p w:rsidR="00267DDA" w:rsidP="00267DDA" w:rsidRDefault="00267DDA">
      <w:pPr>
        <w:spacing w:after="0"/>
        <w:jc w:val="both"/>
      </w:pPr>
    </w:p>
    <w:p w:rsidR="00267DDA" w:rsidP="00267DDA" w:rsidRDefault="00267DDA">
      <w:pPr>
        <w:spacing w:after="0"/>
        <w:jc w:val="both"/>
      </w:pPr>
      <w:r>
        <w:tab/>
        <w:t>POUKA O PRAVNOM LIJEKU:</w:t>
      </w:r>
    </w:p>
    <w:p w:rsidR="00267DDA" w:rsidP="00267DDA" w:rsidRDefault="00267DDA">
      <w:pPr>
        <w:spacing w:after="0"/>
        <w:jc w:val="both"/>
      </w:pPr>
    </w:p>
    <w:p w:rsidR="00267DDA" w:rsidP="00267DDA" w:rsidRDefault="00267DDA">
      <w:pPr>
        <w:spacing w:after="0"/>
        <w:jc w:val="both"/>
      </w:pPr>
      <w:r>
        <w:tab/>
        <w:t xml:space="preserve">Protiv ovog rješenja može se uložiti žalbu u roku od 8 dana od proteka osmog dana od dana objave oglasa na e-Oglasnoj ploči suda, pismeno u 3 primjerka. Žalba se podnosi putem ovog suda, s time da o žalbi odlučuje Visoki trgovački sud Republike Hrvatske u Zagrebu. </w:t>
      </w:r>
    </w:p>
    <w:p w:rsidR="00267DDA" w:rsidP="00267DDA" w:rsidRDefault="00267DDA">
      <w:pPr>
        <w:spacing w:after="0"/>
        <w:jc w:val="both"/>
      </w:pPr>
    </w:p>
    <w:p w:rsidR="00267DDA" w:rsidP="00267DDA" w:rsidRDefault="00267DDA">
      <w:pPr>
        <w:spacing w:after="0"/>
        <w:jc w:val="both"/>
      </w:pPr>
    </w:p>
    <w:p w:rsidR="00267DDA" w:rsidP="00267DDA" w:rsidRDefault="00267DDA">
      <w:pPr>
        <w:spacing w:after="0"/>
        <w:jc w:val="both"/>
      </w:pPr>
    </w:p>
    <w:p w:rsidR="00267DDA" w:rsidP="00267DDA" w:rsidRDefault="00267DDA">
      <w:pPr>
        <w:spacing w:after="0"/>
        <w:jc w:val="both"/>
      </w:pPr>
    </w:p>
    <w:p w:rsidR="00267DDA" w:rsidP="00267DDA" w:rsidRDefault="00267DDA">
      <w:pPr>
        <w:spacing w:after="0"/>
        <w:jc w:val="both"/>
      </w:pPr>
      <w:r>
        <w:t xml:space="preserve">DNA: 1. Sudski registar Trgovačkog suda u Bjelovaru, Šetalište dr. I. Lebovića 42, radi </w:t>
      </w:r>
    </w:p>
    <w:p w:rsidR="00267DDA" w:rsidP="00267DDA" w:rsidRDefault="00267DDA">
      <w:pPr>
        <w:spacing w:after="0"/>
      </w:pPr>
      <w:r>
        <w:t xml:space="preserve">               brisanja stečajne mase nastale iza subjekta Art-Komerc d.o.o. iz registra, </w:t>
      </w:r>
    </w:p>
    <w:p w:rsidR="00267DDA" w:rsidP="00267DDA" w:rsidRDefault="00267DDA">
      <w:pPr>
        <w:spacing w:after="0"/>
      </w:pPr>
      <w:r>
        <w:t xml:space="preserve">               nakon pravomoćnosti </w:t>
      </w:r>
    </w:p>
    <w:p w:rsidR="00267DDA" w:rsidP="00267DDA" w:rsidRDefault="00267DDA">
      <w:pPr>
        <w:pStyle w:val="Tijeloteksta"/>
        <w:spacing w:after="0"/>
        <w:jc w:val="both"/>
      </w:pPr>
      <w:r>
        <w:t xml:space="preserve">           2. e-Oglasna ploča ovoga suda </w:t>
      </w:r>
    </w:p>
    <w:p w:rsidRPr="00B76F3C" w:rsidR="00AE649C" w:rsidP="00267DDA" w:rsidRDefault="00AE649C">
      <w:pPr>
        <w:pStyle w:val="NormaleSPIS"/>
        <w:spacing w:after="0"/>
      </w:pPr>
    </w:p>
    <w:p w:rsidRPr="00B76F3C" w:rsidR="00AE649C" w:rsidP="00267DDA" w:rsidRDefault="00AB4602">
      <w:pPr>
        <w:pStyle w:val="NormaleSPIS"/>
        <w:spacing w:after="0"/>
      </w:pPr>
      <w:r>
        <w:rPr>
          <w:noProof/>
        </w:rPr>
        <w:drawing>
          <wp:anchor distT="0" distB="0" distL="114300" distR="114300" simplePos="false" relativeHeight="251658240" behindDoc="false" locked="false" layoutInCell="true" allowOverlap="true">
            <wp:simplePos x="0" y="0"/>
            <wp:positionH relativeFrom="page">
              <wp:posOffset>1083945</wp:posOffset>
            </wp:positionH>
            <wp:positionV relativeFrom="page">
              <wp:posOffset>543560</wp:posOffset>
            </wp:positionV>
            <wp:extent cx="720000" cy="961200"/>
            <wp:effectExtent l="0" t="0" r="4445" b="0"/>
            <wp:wrapNone/>
            <wp:docPr id="1" name="eSPIS_GrbRH" hidden="true"/>
            <wp:cNvGraphicFramePr>
              <a:graphicFrameLocks noChangeAspect="true"/>
            </wp:cNvGraphicFramePr>
            <a:graphic>
              <a:graphicData uri="http://schemas.openxmlformats.org/drawingml/2006/picture">
                <pic:pic>
                  <pic:nvPicPr>
                    <pic:cNvPr id="0" name="image1.png"/>
                    <pic:cNvPicPr/>
                  </pic:nvPicPr>
                  <pic:blipFill>
                    <a:blip cstate="print"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x="0" y="0"/>
                      <a:ext cx="720000" cy="961200"/>
                    </a:xfrm>
                    <a:prstGeom prst="rect">
                      <a:avLst/>
                    </a:prstGeom>
                  </pic:spPr>
                </pic:pic>
              </a:graphicData>
            </a:graphic>
          </wp:anchor>
        </w:drawing>
      </w:r>
    </w:p>
    <w:p w:rsidRPr="00B76F3C" w:rsidR="00AE649C" w:rsidP="00267DDA" w:rsidRDefault="00AE649C">
      <w:pPr>
        <w:pStyle w:val="NormaleSPIS"/>
        <w:spacing w:after="0"/>
      </w:pPr>
    </w:p>
    <w:sectPr w:rsidRPr="00B76F3C" w:rsidR="00AE649C" w:rsidSect="0032366B">
      <w:headerReference w:type="default" r:id="rId12"/>
      <w:pgSz w:w="11907" w:h="16839" w:code="9"/>
      <w:pgMar w:top="1417" w:right="1417" w:bottom="1417" w:left="1417" w:header="1134" w:footer="1134" w:gutter="0"/>
      <w:cols w:space="720"/>
      <w:docGrid w:linePitch="326"/>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BA70B3" w:rsidP="00537B78" w:rsidRDefault="00BA70B3">
      <w:r>
        <w:separator/>
      </w:r>
    </w:p>
  </w:endnote>
  <w:endnote w:type="continuationSeparator" w:id="0">
    <w:p w:rsidR="00BA70B3" w:rsidP="00537B78" w:rsidRDefault="00BA70B3">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EE"/>
    <w:family w:val="modern"/>
    <w:pitch w:val="fixed"/>
    <w:sig w:usb0="E10002FF" w:usb1="4000FCFF" w:usb2="00000009"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BA70B3" w:rsidP="00537B78" w:rsidRDefault="00BA70B3">
      <w:r>
        <w:separator/>
      </w:r>
    </w:p>
  </w:footnote>
  <w:footnote w:type="continuationSeparator" w:id="0">
    <w:p w:rsidR="00BA70B3" w:rsidP="00537B78" w:rsidRDefault="00BA70B3">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8333A9" w:rsidRDefault="001C4583">
    <w:pPr>
      <w:pStyle w:val="Zaglavlje"/>
    </w:pPr>
    <w:r w:rsidRPr="001C4583">
      <w:rPr>
        <w:rStyle w:val="PozadinaSvijetloCrvena"/>
        <w:shd w:val="clear" w:color="auto" w:fill="auto"/>
      </w:rPr>
      <w:t xml:space="preserve"> </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5">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6">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7">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29">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2">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3">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5">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6">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7">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dit="readOnly" w:enforcement="false"/>
  <w:defaultTabStop w:val="708"/>
  <w:hyphenationZone w:val="425"/>
  <w:characterSpacingControl w:val="doNotCompress"/>
  <w:savePreviewPicture/>
  <w:hdrShapeDefaults>
    <o:shapedefaults spidmax="2049" v:ext="edit"/>
  </w:hdrShapeDefaults>
  <w:footnotePr>
    <w:footnote w:id="-1"/>
    <w:footnote w:id="0"/>
  </w:footnotePr>
  <w:endnotePr>
    <w:endnote w:id="-1"/>
    <w:endnote w:id="0"/>
  </w:endnotePr>
  <w:compat>
    <w:compatSetting w:name="compatibilityMode" w:uri="http://schemas.microsoft.com/office/word" w:val="14"/>
  </w:compat>
  <w:docVars>
    <w:docVar w:name="StartDate" w:val="15. srpanj 2013."/>
    <w:docVar w:name="StartDateISO" w:val="2013-07-15"/>
    <w:docVar w:name="StartTime" w:val="06:46:23"/>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67DDA"/>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A70B3"/>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328"/>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val="hr-HR" w:eastAsia="zh-CN"/>
  <w:clrSchemeMapping w:bg1="light1" w:t1="dark1" w:bg2="light2" w:t2="dark2" w:accent1="accent1" w:accent2="accent2" w:accent3="accent3" w:accent4="accent4" w:accent5="accent5" w:accent6="accent6" w:hyperlink="hyperlink" w:followedHyperlink="followedHyperlink"/>
  <w:shapeDefaults>
    <o:shapedefaults spidmax="2049"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0" w:qFormat="true"/>
    <w:lsdException w:name="heading 6" w:uiPriority="0" w:qFormat="true"/>
    <w:lsdException w:name="heading 7" w:uiPriority="0" w:qFormat="true"/>
    <w:lsdException w:name="heading 8" w:uiPriority="0" w:qFormat="true"/>
    <w:lsdException w:name="heading 9" w:uiPriority="0" w:qFormat="true"/>
    <w:lsdException w:name="List" w:uiPriority="0" w:qFormat="true"/>
    <w:lsdException w:name="List Bullet" w:uiPriority="0" w:qFormat="true"/>
    <w:lsdException w:name="List Number" w:uiPriority="0" w:qFormat="true"/>
    <w:lsdException w:name="List 2" w:uiPriority="0"/>
    <w:lsdException w:name="List 3" w:uiPriority="0"/>
    <w:lsdException w:name="List 4" w:uiPriority="0"/>
    <w:lsdException w:name="List 5" w:uiPriority="0"/>
    <w:lsdException w:name="List Bullet 2" w:uiPriority="0" w:qFormat="true"/>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uiPriority="10" w:semiHidden="false" w:unhideWhenUsed="false" w:qFormat="true"/>
    <w:lsdException w:name="Default Paragraph Font" w:uiPriority="1"/>
    <w:lsdException w:name="Body Text" w:uiPriority="0"/>
    <w:lsdException w:name="List Continue" w:uiPriority="0" w:qFormat="true"/>
    <w:lsdException w:name="List Continue 2" w:uiPriority="0" w:qFormat="true"/>
    <w:lsdException w:name="List Continue 3" w:uiPriority="0"/>
    <w:lsdException w:name="List Continue 4" w:uiPriority="0"/>
    <w:lsdException w:name="List Continue 5" w:uiPriority="0"/>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Normal (Web)" w:uiPriority="0"/>
    <w:lsdException w:name="Table Grid" w:uiPriority="59" w:semiHidden="false" w:unhideWhenUsed="false"/>
    <w:lsdException w:name="No Spacing" w:uiPriority="0" w:qFormat="true"/>
    <w:lsdException w:name="Light Shading" w:semiHidden="false" w:unhideWhenUsed="false"/>
    <w:lsdException w:name="Light List" w:semiHidden="false" w:unhideWhenUsed="false"/>
    <w:lsdException w:name="Light Grid" w:semiHidden="false" w:unhideWhenUsed="false"/>
    <w:lsdException w:name="Medium Shading 1" w:semiHidden="false" w:unhideWhenUsed="false"/>
    <w:lsdException w:name="Medium Shading 2" w:semiHidden="false" w:unhideWhenUsed="false"/>
    <w:lsdException w:name="Medium List 1" w:semiHidden="false" w:unhideWhenUsed="false"/>
    <w:lsdException w:name="Medium List 2" w:semiHidden="false" w:unhideWhenUsed="false"/>
    <w:lsdException w:name="Medium Grid 1" w:semiHidden="false" w:unhideWhenUsed="false"/>
    <w:lsdException w:name="Medium Grid 2" w:semiHidden="false" w:unhideWhenUsed="false"/>
    <w:lsdException w:name="Medium Grid 3" w:semiHidden="false" w:unhideWhenUsed="false"/>
    <w:lsdException w:name="Dark List" w:semiHidden="false" w:unhideWhenUsed="false"/>
    <w:lsdException w:name="Colorful Shading" w:semiHidden="false" w:unhideWhenUsed="false"/>
    <w:lsdException w:name="Colorful List" w:semiHidden="false" w:unhideWhenUsed="false"/>
    <w:lsdException w:name="Colorful Grid" w:semiHidden="false" w:unhideWhenUsed="false"/>
    <w:lsdException w:name="Light Shading Accent 1" w:semiHidden="false" w:unhideWhenUsed="false"/>
    <w:lsdException w:name="Light List Accent 1" w:semiHidden="false" w:unhideWhenUsed="false"/>
    <w:lsdException w:name="Light Grid Accent 1" w:semiHidden="false" w:unhideWhenUsed="false"/>
    <w:lsdException w:name="Medium Shading 1 Accent 1" w:semiHidden="false" w:unhideWhenUsed="false"/>
    <w:lsdException w:name="Medium Shading 2 Accent 1" w:semiHidden="false" w:unhideWhenUsed="false"/>
    <w:lsdException w:name="Medium List 1 Accent 1" w:semiHidden="false" w:unhideWhenUsed="false"/>
    <w:lsdException w:name="Revision" w:unhideWhenUsed="false"/>
    <w:lsdException w:name="List Paragraph" w:uiPriority="34" w:semiHidden="false" w:unhideWhenUsed="false" w:qFormat="true"/>
    <w:lsdException w:name="Quote" w:uiPriority="29" w:semiHidden="false" w:unhideWhenUsed="false"/>
    <w:lsdException w:name="Intense Quote" w:uiPriority="30" w:semiHidden="false" w:unhideWhenUsed="false"/>
    <w:lsdException w:name="Medium List 2 Accent 1" w:semiHidden="false" w:unhideWhenUsed="false"/>
    <w:lsdException w:name="Medium Grid 1 Accent 1" w:semiHidden="false" w:unhideWhenUsed="false"/>
    <w:lsdException w:name="Medium Grid 2 Accent 1" w:semiHidden="false" w:unhideWhenUsed="false"/>
    <w:lsdException w:name="Medium Grid 3 Accent 1" w:semiHidden="false" w:unhideWhenUsed="false"/>
    <w:lsdException w:name="Dark List Accent 1" w:semiHidden="false" w:unhideWhenUsed="false"/>
    <w:lsdException w:name="Colorful Shading Accent 1" w:semiHidden="false" w:unhideWhenUsed="false"/>
    <w:lsdException w:name="Colorful List Accent 1" w:semiHidden="false" w:unhideWhenUsed="false"/>
    <w:lsdException w:name="Colorful Grid Accent 1" w:semiHidden="false" w:unhideWhenUsed="false"/>
    <w:lsdException w:name="Light Shading Accent 2" w:semiHidden="false" w:unhideWhenUsed="false"/>
    <w:lsdException w:name="Light List Accent 2" w:semiHidden="false" w:unhideWhenUsed="false"/>
    <w:lsdException w:name="Light Grid Accent 2" w:semiHidden="false" w:unhideWhenUsed="false"/>
    <w:lsdException w:name="Medium Shading 1 Accent 2" w:semiHidden="false" w:unhideWhenUsed="false"/>
    <w:lsdException w:name="Medium Shading 2 Accent 2" w:semiHidden="false" w:unhideWhenUsed="false"/>
    <w:lsdException w:name="Medium List 1 Accent 2" w:semiHidden="false" w:unhideWhenUsed="false"/>
    <w:lsdException w:name="Medium List 2 Accent 2" w:semiHidden="false" w:unhideWhenUsed="false"/>
    <w:lsdException w:name="Medium Grid 1 Accent 2" w:semiHidden="false" w:unhideWhenUsed="false"/>
    <w:lsdException w:name="Medium Grid 2 Accent 2" w:semiHidden="false" w:unhideWhenUsed="false"/>
    <w:lsdException w:name="Medium Grid 3 Accent 2" w:semiHidden="false" w:unhideWhenUsed="false"/>
    <w:lsdException w:name="Dark List Accent 2" w:semiHidden="false" w:unhideWhenUsed="false"/>
    <w:lsdException w:name="Colorful Shading Accent 2" w:semiHidden="false" w:unhideWhenUsed="false"/>
    <w:lsdException w:name="Colorful List Accent 2" w:semiHidden="false" w:unhideWhenUsed="false"/>
    <w:lsdException w:name="Colorful Grid Accent 2" w:semiHidden="false" w:unhideWhenUsed="false"/>
    <w:lsdException w:name="Light Shading Accent 3" w:semiHidden="false" w:unhideWhenUsed="false"/>
    <w:lsdException w:name="Light List Accent 3" w:semiHidden="false" w:unhideWhenUsed="false"/>
    <w:lsdException w:name="Light Grid Accent 3" w:semiHidden="false" w:unhideWhenUsed="false"/>
    <w:lsdException w:name="Medium Shading 1 Accent 3" w:semiHidden="false" w:unhideWhenUsed="false"/>
    <w:lsdException w:name="Medium Shading 2 Accent 3" w:semiHidden="false" w:unhideWhenUsed="false"/>
    <w:lsdException w:name="Medium List 1 Accent 3" w:semiHidden="false" w:unhideWhenUsed="false"/>
    <w:lsdException w:name="Medium List 2 Accent 3" w:semiHidden="false" w:unhideWhenUsed="false"/>
    <w:lsdException w:name="Medium Grid 1 Accent 3" w:semiHidden="false" w:unhideWhenUsed="false"/>
    <w:lsdException w:name="Medium Grid 2 Accent 3" w:semiHidden="false" w:unhideWhenUsed="false"/>
    <w:lsdException w:name="Medium Grid 3 Accent 3" w:semiHidden="false" w:unhideWhenUsed="false"/>
    <w:lsdException w:name="Dark List Accent 3" w:semiHidden="false" w:unhideWhenUsed="false"/>
    <w:lsdException w:name="Colorful Shading Accent 3" w:semiHidden="false" w:unhideWhenUsed="false"/>
    <w:lsdException w:name="Colorful List Accent 3" w:semiHidden="false" w:unhideWhenUsed="false"/>
    <w:lsdException w:name="Colorful Grid Accent 3" w:semiHidden="false" w:unhideWhenUsed="false"/>
    <w:lsdException w:name="Light Shading Accent 4" w:semiHidden="false" w:unhideWhenUsed="false"/>
    <w:lsdException w:name="Light List Accent 4" w:semiHidden="false" w:unhideWhenUsed="false"/>
    <w:lsdException w:name="Light Grid Accent 4" w:semiHidden="false" w:unhideWhenUsed="false"/>
    <w:lsdException w:name="Medium Shading 1 Accent 4" w:semiHidden="false" w:unhideWhenUsed="false"/>
    <w:lsdException w:name="Medium Shading 2 Accent 4" w:semiHidden="false" w:unhideWhenUsed="false"/>
    <w:lsdException w:name="Medium List 1 Accent 4" w:semiHidden="false" w:unhideWhenUsed="false"/>
    <w:lsdException w:name="Medium List 2 Accent 4" w:semiHidden="false" w:unhideWhenUsed="false"/>
    <w:lsdException w:name="Medium Grid 1 Accent 4" w:semiHidden="false" w:unhideWhenUsed="false"/>
    <w:lsdException w:name="Medium Grid 2 Accent 4" w:semiHidden="false" w:unhideWhenUsed="false"/>
    <w:lsdException w:name="Medium Grid 3 Accent 4" w:semiHidden="false" w:unhideWhenUsed="false"/>
    <w:lsdException w:name="Dark List Accent 4" w:semiHidden="false" w:unhideWhenUsed="false"/>
    <w:lsdException w:name="Colorful Shading Accent 4" w:semiHidden="false" w:unhideWhenUsed="false"/>
    <w:lsdException w:name="Colorful List Accent 4" w:semiHidden="false" w:unhideWhenUsed="false"/>
    <w:lsdException w:name="Colorful Grid Accent 4" w:semiHidden="false" w:unhideWhenUsed="false"/>
    <w:lsdException w:name="Light Shading Accent 5" w:semiHidden="false" w:unhideWhenUsed="false"/>
    <w:lsdException w:name="Light List Accent 5" w:semiHidden="false" w:unhideWhenUsed="false"/>
    <w:lsdException w:name="Light Grid Accent 5" w:semiHidden="false" w:unhideWhenUsed="false"/>
    <w:lsdException w:name="Medium Shading 1 Accent 5" w:semiHidden="false" w:unhideWhenUsed="false"/>
    <w:lsdException w:name="Medium Shading 2 Accent 5" w:semiHidden="false" w:unhideWhenUsed="false"/>
    <w:lsdException w:name="Medium List 1 Accent 5" w:semiHidden="false" w:unhideWhenUsed="false"/>
    <w:lsdException w:name="Medium List 2 Accent 5" w:semiHidden="false" w:unhideWhenUsed="false"/>
    <w:lsdException w:name="Medium Grid 1 Accent 5" w:semiHidden="false" w:unhideWhenUsed="false"/>
    <w:lsdException w:name="Medium Grid 2 Accent 5" w:semiHidden="false" w:unhideWhenUsed="false"/>
    <w:lsdException w:name="Medium Grid 3 Accent 5" w:semiHidden="false" w:unhideWhenUsed="false"/>
    <w:lsdException w:name="Dark List Accent 5" w:semiHidden="false" w:unhideWhenUsed="false"/>
    <w:lsdException w:name="Colorful Shading Accent 5" w:semiHidden="false" w:unhideWhenUsed="false"/>
    <w:lsdException w:name="Colorful List Accent 5" w:semiHidden="false" w:unhideWhenUsed="false"/>
    <w:lsdException w:name="Colorful Grid Accent 5" w:semiHidden="false" w:unhideWhenUsed="false"/>
    <w:lsdException w:name="Light Shading Accent 6" w:semiHidden="false" w:unhideWhenUsed="false"/>
    <w:lsdException w:name="Light List Accent 6" w:semiHidden="false" w:unhideWhenUsed="false"/>
    <w:lsdException w:name="Light Grid Accent 6" w:semiHidden="false" w:unhideWhenUsed="false"/>
    <w:lsdException w:name="Medium Shading 1 Accent 6" w:semiHidden="false" w:unhideWhenUsed="false"/>
    <w:lsdException w:name="Medium Shading 2 Accent 6" w:semiHidden="false" w:unhideWhenUsed="false"/>
    <w:lsdException w:name="Medium List 1 Accent 6" w:semiHidden="false" w:unhideWhenUsed="false"/>
    <w:lsdException w:name="Medium List 2 Accent 6" w:semiHidden="false" w:unhideWhenUsed="false"/>
    <w:lsdException w:name="Medium Grid 1 Accent 6" w:semiHidden="false" w:unhideWhenUsed="false"/>
    <w:lsdException w:name="Medium Grid 2 Accent 6" w:semiHidden="false" w:unhideWhenUsed="false"/>
    <w:lsdException w:name="Medium Grid 3 Accent 6" w:semiHidden="false" w:unhideWhenUsed="false"/>
    <w:lsdException w:name="Dark List Accent 6" w:semiHidden="false" w:unhideWhenUsed="false"/>
    <w:lsdException w:name="Colorful Shading Accent 6" w:semiHidden="false" w:unhideWhenUsed="false"/>
    <w:lsdException w:name="Colorful List Accent 6" w:semiHidden="false" w:unhideWhenUsed="false"/>
    <w:lsdException w:name="Colorful Grid Accent 6" w:semiHidden="false" w:unhideWhenUsed="false"/>
    <w:lsdException w:name="Subtle Emphasis" w:uiPriority="19" w:semiHidden="false" w:unhideWhenUsed="false" w:qFormat="true"/>
    <w:lsdException w:name="Intense Emphasis" w:uiPriority="21" w:semiHidden="false" w:unhideWhenUsed="false" w:qFormat="true"/>
    <w:lsdException w:name="Subtle Reference" w:semiHidden="false" w:unhideWhenUsed="false"/>
    <w:lsdException w:name="Intense Reference" w:semiHidden="false" w:unhideWhenUsed="false"/>
    <w:lsdException w:name="Book Title" w:semiHidden="false" w:unhideWhenUsed="false"/>
  </w:latentStyles>
  <w:style w:type="paragraph" w:styleId="Normal" w:default="true">
    <w:name w:val="Normal"/>
    <w:qFormat/>
    <w:rsid w:val="0007483D"/>
    <w:pPr>
      <w:spacing w:after="240" w:line="240" w:lineRule="auto"/>
    </w:pPr>
    <w:rPr>
      <w:rFonts w:ascii="Times New Roman" w:hAnsi="Times New Roman"/>
      <w:sz w:val="24"/>
      <w:szCs w:val="24"/>
      <w:lang w:val="hr-HR"/>
    </w:rPr>
  </w:style>
  <w:style w:type="paragraph" w:styleId="Naslov1">
    <w:name w:val="heading 1"/>
    <w:basedOn w:val="Normal"/>
    <w:next w:val="Normal"/>
    <w:link w:val="Naslov1Char"/>
    <w:uiPriority w:val="9"/>
    <w:unhideWhenUsed/>
    <w:rsid w:val="004F27AE"/>
    <w:pPr>
      <w:keepNext/>
      <w:keepLines/>
      <w:spacing w:before="480"/>
      <w:outlineLvl w:val="0"/>
    </w:pPr>
    <w:rPr>
      <w:rFonts w:eastAsiaTheme="majorEastAsia" w:cstheme="majorBidi"/>
      <w:b/>
      <w:bCs/>
      <w:sz w:val="28"/>
      <w:szCs w:val="28"/>
    </w:rPr>
  </w:style>
  <w:style w:type="paragraph" w:styleId="Naslov2">
    <w:name w:val="heading 2"/>
    <w:basedOn w:val="Normal"/>
    <w:next w:val="Normal"/>
    <w:link w:val="Naslov2Char"/>
    <w:uiPriority w:val="9"/>
    <w:unhideWhenUsed/>
    <w:rsid w:val="004F27AE"/>
    <w:pPr>
      <w:keepNext/>
      <w:outlineLvl w:val="1"/>
    </w:pPr>
    <w:rPr>
      <w:b/>
      <w:sz w:val="28"/>
      <w:szCs w:val="20"/>
    </w:rPr>
  </w:style>
  <w:style w:type="paragraph" w:styleId="Naslov3">
    <w:name w:val="heading 3"/>
    <w:basedOn w:val="Normal"/>
    <w:next w:val="Normal"/>
    <w:link w:val="Naslov3Char"/>
    <w:uiPriority w:val="9"/>
    <w:unhideWhenUsed/>
    <w:rsid w:val="004F27AE"/>
    <w:pPr>
      <w:keepNext/>
      <w:keepLines/>
      <w:spacing w:before="200"/>
      <w:ind w:left="720" w:hanging="432"/>
      <w:outlineLvl w:val="2"/>
    </w:pPr>
    <w:rPr>
      <w:rFonts w:eastAsiaTheme="majorEastAsia" w:cstheme="majorBidi"/>
      <w:b/>
      <w:bCs/>
    </w:rPr>
  </w:style>
  <w:style w:type="paragraph" w:styleId="Naslov4">
    <w:name w:val="heading 4"/>
    <w:basedOn w:val="Normal"/>
    <w:next w:val="Normal"/>
    <w:link w:val="Naslov4Char"/>
    <w:uiPriority w:val="9"/>
    <w:unhideWhenUsed/>
    <w:rsid w:val="004F27AE"/>
    <w:pPr>
      <w:keepNext/>
      <w:keepLines/>
      <w:spacing w:before="200"/>
      <w:ind w:left="864" w:hanging="144"/>
      <w:outlineLvl w:val="3"/>
    </w:pPr>
    <w:rPr>
      <w:rFonts w:asciiTheme="majorHAnsi" w:hAnsiTheme="majorHAnsi" w:eastAsiaTheme="majorEastAsia" w:cstheme="majorBidi"/>
      <w:b/>
      <w:bCs/>
      <w:i/>
      <w:iCs/>
    </w:rPr>
  </w:style>
  <w:style w:type="paragraph" w:styleId="Naslov5">
    <w:name w:val="heading 5"/>
    <w:basedOn w:val="Normal"/>
    <w:next w:val="Normal"/>
    <w:link w:val="Naslov5Char"/>
    <w:rsid w:val="00EB0D4C"/>
    <w:pPr>
      <w:spacing w:before="120" w:after="0"/>
      <w:ind w:left="1008" w:hanging="432"/>
      <w:outlineLvl w:val="4"/>
    </w:pPr>
    <w:rPr>
      <w:rFonts w:ascii="Arial" w:hAnsi="Arial" w:eastAsia="Times New Roman"/>
      <w:noProof/>
      <w:kern w:val="22"/>
      <w:sz w:val="22"/>
      <w:lang w:eastAsia="hr-HR"/>
    </w:rPr>
  </w:style>
  <w:style w:type="paragraph" w:styleId="Naslov6">
    <w:name w:val="heading 6"/>
    <w:basedOn w:val="Normal"/>
    <w:next w:val="Normal"/>
    <w:link w:val="Naslov6Char"/>
    <w:rsid w:val="00EB0D4C"/>
    <w:pPr>
      <w:spacing w:before="120" w:after="0"/>
      <w:ind w:left="1152" w:hanging="432"/>
      <w:outlineLvl w:val="5"/>
    </w:pPr>
    <w:rPr>
      <w:rFonts w:ascii="Arial" w:hAnsi="Arial" w:eastAsia="Times New Roman"/>
      <w:i/>
      <w:noProof/>
      <w:kern w:val="22"/>
      <w:sz w:val="22"/>
      <w:lang w:eastAsia="hr-HR"/>
    </w:rPr>
  </w:style>
  <w:style w:type="paragraph" w:styleId="Naslov7">
    <w:name w:val="heading 7"/>
    <w:basedOn w:val="Normal"/>
    <w:next w:val="Normal"/>
    <w:link w:val="Naslov7Char"/>
    <w:rsid w:val="00EB0D4C"/>
    <w:pPr>
      <w:spacing w:before="120" w:after="0"/>
      <w:ind w:left="1296" w:hanging="288"/>
      <w:outlineLvl w:val="6"/>
    </w:pPr>
    <w:rPr>
      <w:rFonts w:ascii="Arial" w:hAnsi="Arial" w:eastAsia="Times New Roman"/>
      <w:noProof/>
      <w:kern w:val="20"/>
      <w:sz w:val="22"/>
      <w:lang w:eastAsia="hr-HR"/>
    </w:rPr>
  </w:style>
  <w:style w:type="paragraph" w:styleId="Naslov8">
    <w:name w:val="heading 8"/>
    <w:basedOn w:val="Normal"/>
    <w:next w:val="Normal"/>
    <w:link w:val="Naslov8Char"/>
    <w:rsid w:val="00EB0D4C"/>
    <w:pPr>
      <w:spacing w:before="120" w:after="0"/>
      <w:ind w:left="1440" w:hanging="432"/>
      <w:outlineLvl w:val="7"/>
    </w:pPr>
    <w:rPr>
      <w:rFonts w:ascii="Arial" w:hAnsi="Arial" w:eastAsia="Times New Roman"/>
      <w:i/>
      <w:noProof/>
      <w:kern w:val="20"/>
      <w:sz w:val="22"/>
      <w:lang w:eastAsia="hr-HR"/>
    </w:rPr>
  </w:style>
  <w:style w:type="paragraph" w:styleId="Naslov9">
    <w:name w:val="heading 9"/>
    <w:basedOn w:val="Normal"/>
    <w:next w:val="Normal"/>
    <w:link w:val="Naslov9Char"/>
    <w:rsid w:val="00EB0D4C"/>
    <w:pPr>
      <w:spacing w:before="120" w:after="0"/>
      <w:ind w:left="1584" w:hanging="144"/>
      <w:outlineLvl w:val="8"/>
    </w:pPr>
    <w:rPr>
      <w:rFonts w:ascii="Arial" w:hAnsi="Arial"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4F27AE"/>
    <w:rPr>
      <w:rFonts w:ascii="Times New Roman" w:hAnsi="Times New Roman" w:eastAsiaTheme="majorEastAsia" w:cstheme="majorBidi"/>
      <w:b/>
      <w:bCs/>
      <w:sz w:val="28"/>
      <w:szCs w:val="28"/>
      <w:lang w:val="hr-HR"/>
    </w:rPr>
  </w:style>
  <w:style w:type="character" w:styleId="Naslov2Char" w:customStyle="true">
    <w:name w:val="Naslov 2 Char"/>
    <w:basedOn w:val="Zadanifontodlomka"/>
    <w:link w:val="Naslov2"/>
    <w:uiPriority w:val="9"/>
    <w:rsid w:val="004F27AE"/>
    <w:rPr>
      <w:rFonts w:ascii="Times New Roman" w:hAnsi="Times New Roman"/>
      <w:b/>
      <w:sz w:val="28"/>
      <w:szCs w:val="20"/>
      <w:lang w:val="hr-HR"/>
    </w:rPr>
  </w:style>
  <w:style w:type="character" w:styleId="Naslov3Char" w:customStyle="true">
    <w:name w:val="Naslov 3 Char"/>
    <w:basedOn w:val="Zadanifontodlomka"/>
    <w:link w:val="Naslov3"/>
    <w:uiPriority w:val="9"/>
    <w:rsid w:val="004F27AE"/>
    <w:rPr>
      <w:rFonts w:ascii="Times New Roman" w:hAnsi="Times New Roman" w:eastAsiaTheme="majorEastAsia" w:cstheme="majorBidi"/>
      <w:b/>
      <w:bCs/>
      <w:sz w:val="24"/>
      <w:szCs w:val="24"/>
      <w:lang w:val="hr-HR"/>
    </w:rPr>
  </w:style>
  <w:style w:type="character" w:styleId="Naslov4Char" w:customStyle="true">
    <w:name w:val="Naslov 4 Char"/>
    <w:basedOn w:val="Zadanifontodlomka"/>
    <w:link w:val="Naslov4"/>
    <w:uiPriority w:val="9"/>
    <w:rsid w:val="004F27AE"/>
    <w:rPr>
      <w:rFonts w:asciiTheme="majorHAnsi" w:hAnsiTheme="majorHAnsi" w:eastAsiaTheme="majorEastAsia" w:cstheme="majorBidi"/>
      <w:b/>
      <w:bCs/>
      <w:i/>
      <w:iCs/>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EB0D4C"/>
    <w:rPr>
      <w:rFonts w:ascii="Times New Roman" w:hAnsi="Times New Roman"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CCFFFF"/>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EB0D4C"/>
    <w:pPr>
      <w:tabs>
        <w:tab w:val="left" w:pos="7088"/>
      </w:tabs>
      <w:spacing w:after="0"/>
    </w:pPr>
    <w:rPr>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nhideWhenUsed/>
    <w:rsid w:val="00551CB3"/>
    <w:pPr>
      <w:spacing w:after="120"/>
    </w:pPr>
  </w:style>
  <w:style w:type="character" w:styleId="TijelotekstaChar" w:customStyle="true">
    <w:name w:val="Tijelo teksta Char"/>
    <w:basedOn w:val="Zadanifontodlomka"/>
    <w:link w:val="Tijeloteksta"/>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Body Text" w:uiPriority="0"/>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nhideWhenUsed/>
    <w:rsid w:val="00551CB3"/>
    <w:pPr>
      <w:spacing w:after="120"/>
    </w:pPr>
  </w:style>
  <w:style w:customStyle="1" w:styleId="TijelotekstaChar" w:type="character">
    <w:name w:val="Tijelo teksta Char"/>
    <w:basedOn w:val="Zadanifontodlomka"/>
    <w:link w:val="Tijeloteksta"/>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2027243854">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ntTable.xml" Type="http://schemas.openxmlformats.org/officeDocument/2006/relationships/fontTable" Id="rId13"/><Relationship Target="numbering.xml" Type="http://schemas.openxmlformats.org/officeDocument/2006/relationships/numbering" Id="rId3"/><Relationship Target="webSettings.xml" Type="http://schemas.openxmlformats.org/officeDocument/2006/relationships/webSettings" Id="rId7"/><Relationship Target="header1.xml" Type="http://schemas.openxmlformats.org/officeDocument/2006/relationships/head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media/image2.png" Type="http://schemas.openxmlformats.org/officeDocument/2006/relationships/image" Id="rId11"/><Relationship Target="stylesWithEffects.xml" Type="http://schemas.microsoft.com/office/2007/relationships/stylesWithEffects" Id="rId5"/><Relationship Target="media/image1.png" Type="http://schemas.openxmlformats.org/officeDocument/2006/relationships/image" Id="rId10"/><Relationship Target="styles.xml" Type="http://schemas.openxmlformats.org/officeDocument/2006/relationships/styles" Id="rId4"/><Relationship Target="endnotes.xml" Type="http://schemas.openxmlformats.org/officeDocument/2006/relationships/endnotes"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3. rujna 2019.</izvorni_sadrzaj>
    <derivirana_varijabla naziv="DomainObject.DatumDonosenjaOdluke_1">3. rujna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St-129/2019-2</izvorni_sadrzaj>
    <derivirana_varijabla naziv="DomainObject.Oznaka_1">St-129/2019-2</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129</izvorni_sadrzaj>
    <derivirana_varijabla naziv="DomainObject.Predmet.Broj_1">129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travnja 2019.</izvorni_sadrzaj>
    <derivirana_varijabla naziv="DomainObject.Predmet.DatumOsnivanja_1">30. travnja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nastavak st. mase Rj. od 26.4.2019</izvorni_sadrzaj>
    <derivirana_varijabla naziv="DomainObject.Predmet.Opis_1">nastavak st. mase Rj. od 26.4.2019</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St-129/2019</izvorni_sadrzaj>
    <derivirana_varijabla naziv="DomainObject.Predmet.OznakaBroj_1">St-129/2019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Stečajna masa iza ART-KOMERC - trgovačko društvo za proizvodnju, trgovinu i ugostiteljstvo, d.o.o. u stečaju</izvorni_sadrzaj>
    <derivirana_varijabla naziv="DomainObject.Predmet.ProtustrankaFormated_1">  Stečajna masa iza ART-KOMERC - trgovačko društvo za proizvodnju, trgovinu i ugostiteljstvo, d.o.o. u stečaju</derivirana_varijabla>
  </DomainObject.Predmet.ProtustrankaFormated>
  <DomainObject.Predmet.ProtustrankaFormatedOIB>
    <izvorni_sadrzaj>  Stečajna masa iza ART-KOMERC - trgovačko društvo za proizvodnju, trgovinu i ugostiteljstvo, d.o.o. u stečaju, OIB 20656320635</izvorni_sadrzaj>
    <derivirana_varijabla naziv="DomainObject.Predmet.ProtustrankaFormatedOIB_1">  Stečajna masa iza ART-KOMERC - trgovačko društvo za proizvodnju, trgovinu i ugostiteljstvo, d.o.o. u stečaju, OIB 20656320635</derivirana_varijabla>
  </DomainObject.Predmet.ProtustrankaFormatedOIB>
  <DomainObject.Predmet.ProtustrankaFormatedWithAdress>
    <izvorni_sadrzaj> Stečajna masa iza ART-KOMERC - trgovačko društvo za proizvodnju, trgovinu i ugostiteljstvo, d.o.o. u stečaju, Dravska 1, 48000 Koprivnica</izvorni_sadrzaj>
    <derivirana_varijabla naziv="DomainObject.Predmet.ProtustrankaFormatedWithAdress_1"> Stečajna masa iza ART-KOMERC - trgovačko društvo za proizvodnju, trgovinu i ugostiteljstvo, d.o.o. u stečaju, Dravska 1, 48000 Koprivnica</derivirana_varijabla>
  </DomainObject.Predmet.ProtustrankaFormatedWithAdress>
  <DomainObject.Predmet.ProtustrankaFormatedWithAdressOIB>
    <izvorni_sadrzaj> Stečajna masa iza ART-KOMERC - trgovačko društvo za proizvodnju, trgovinu i ugostiteljstvo, d.o.o. u stečaju, OIB 20656320635, Dravska 1, 48000 Koprivnica</izvorni_sadrzaj>
    <derivirana_varijabla naziv="DomainObject.Predmet.ProtustrankaFormatedWithAdressOIB_1"> Stečajna masa iza ART-KOMERC - trgovačko društvo za proizvodnju, trgovinu i ugostiteljstvo, d.o.o. u stečaju, OIB 20656320635, Dravska 1, 48000 Koprivnica</derivirana_varijabla>
  </DomainObject.Predmet.ProtustrankaFormatedWithAdressOIB>
  <DomainObject.Predmet.ProtustrankaWithAdress>
    <izvorni_sadrzaj>Stečajna masa iza ART-KOMERC - trgovačko društvo za proizvodnju, trgovinu i ugostiteljstvo, d.o.o. u stečaju Dravska 1, 48000 Koprivnica</izvorni_sadrzaj>
    <derivirana_varijabla naziv="DomainObject.Predmet.ProtustrankaWithAdress_1">Stečajna masa iza ART-KOMERC - trgovačko društvo za proizvodnju, trgovinu i ugostiteljstvo, d.o.o. u stečaju Dravska 1, 48000 Koprivnica</derivirana_varijabla>
  </DomainObject.Predmet.ProtustrankaWithAdress>
  <DomainObject.Predmet.ProtustrankaWithAdressOIB>
    <izvorni_sadrzaj>Stečajna masa iza ART-KOMERC - trgovačko društvo za proizvodnju, trgovinu i ugostiteljstvo, d.o.o. u stečaju, OIB 20656320635, Dravska 1, 48000 Koprivnica</izvorni_sadrzaj>
    <derivirana_varijabla naziv="DomainObject.Predmet.ProtustrankaWithAdressOIB_1">Stečajna masa iza ART-KOMERC - trgovačko društvo za proizvodnju, trgovinu i ugostiteljstvo, d.o.o. u stečaju, OIB 20656320635, Dravska 1, 48000 Koprivnica</derivirana_varijabla>
  </DomainObject.Predmet.ProtustrankaWithAdressOIB>
  <DomainObject.Predmet.ProtustrankaNazivFormated>
    <izvorni_sadrzaj>Stečajna masa iza ART-KOMERC - trgovačko društvo za proizvodnju, trgovinu i ugostiteljstvo, d.o.o. u stečaju</izvorni_sadrzaj>
    <derivirana_varijabla naziv="DomainObject.Predmet.ProtustrankaNazivFormated_1">Stečajna masa iza ART-KOMERC - trgovačko društvo za proizvodnju, trgovinu i ugostiteljstvo, d.o.o. u stečaju</derivirana_varijabla>
  </DomainObject.Predmet.ProtustrankaNazivFormated>
  <DomainObject.Predmet.ProtustrankaNazivFormatedOIB>
    <izvorni_sadrzaj>Stečajna masa iza ART-KOMERC - trgovačko društvo za proizvodnju, trgovinu i ugostiteljstvo, d.o.o. u stečaju, OIB 20656320635</izvorni_sadrzaj>
    <derivirana_varijabla naziv="DomainObject.Predmet.ProtustrankaNazivFormatedOIB_1">Stečajna masa iza ART-KOMERC - trgovačko društvo za proizvodnju, trgovinu i ugostiteljstvo, d.o.o. u stečaju, OIB 20656320635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PRIVREDNA BANKA ZAGREB - DIONIČKO DRUŠTVO</izvorni_sadrzaj>
    <derivirana_varijabla naziv="DomainObject.Predmet.StrankaFormated_1">  PRIVREDNA BANKA ZAGREB - DIONIČKO DRUŠTVO</derivirana_varijabla>
  </DomainObject.Predmet.StrankaFormated>
  <DomainObject.Predmet.StrankaFormatedOIB>
    <izvorni_sadrzaj>  PRIVREDNA BANKA ZAGREB - DIONIČKO DRUŠTVO, OIB 02535697732</izvorni_sadrzaj>
    <derivirana_varijabla naziv="DomainObject.Predmet.StrankaFormatedOIB_1">  PRIVREDNA BANKA ZAGREB - DIONIČKO DRUŠTVO, OIB 02535697732</derivirana_varijabla>
  </DomainObject.Predmet.StrankaFormatedOIB>
  <DomainObject.Predmet.StrankaFormatedWithAdress>
    <izvorni_sadrzaj> PRIVREDNA BANKA ZAGREB - DIONIČKO DRUŠTVO, Radnička cesta 50, 10000 Zagreb</izvorni_sadrzaj>
    <derivirana_varijabla naziv="DomainObject.Predmet.StrankaFormatedWithAdress_1"> PRIVREDNA BANKA ZAGREB - DIONIČKO DRUŠTVO, Radnička cesta 50, 10000 Zagreb</derivirana_varijabla>
  </DomainObject.Predmet.StrankaFormatedWithAdress>
  <DomainObject.Predmet.StrankaFormatedWithAdressOIB>
    <izvorni_sadrzaj> PRIVREDNA BANKA ZAGREB - DIONIČKO DRUŠTVO, OIB 02535697732, Radnička cesta 50, 10000 Zagreb</izvorni_sadrzaj>
    <derivirana_varijabla naziv="DomainObject.Predmet.StrankaFormatedWithAdressOIB_1"> PRIVREDNA BANKA ZAGREB - DIONIČKO DRUŠTVO, OIB 02535697732, Radnička cesta 50, 10000 Zagreb</derivirana_varijabla>
  </DomainObject.Predmet.StrankaFormatedWithAdressOIB>
  <DomainObject.Predmet.StrankaWithAdress>
    <izvorni_sadrzaj>PRIVREDNA BANKA ZAGREB - DIONIČKO DRUŠTVO Radnička cesta 50,10000 Zagreb</izvorni_sadrzaj>
    <derivirana_varijabla naziv="DomainObject.Predmet.StrankaWithAdress_1">PRIVREDNA BANKA ZAGREB - DIONIČKO DRUŠTVO Radnička cesta 50,10000 Zagreb</derivirana_varijabla>
  </DomainObject.Predmet.StrankaWithAdress>
  <DomainObject.Predmet.StrankaWithAdressOIB>
    <izvorni_sadrzaj>PRIVREDNA BANKA ZAGREB - DIONIČKO DRUŠTVO, OIB 02535697732, Radnička cesta 50,10000 Zagreb</izvorni_sadrzaj>
    <derivirana_varijabla naziv="DomainObject.Predmet.StrankaWithAdressOIB_1">PRIVREDNA BANKA ZAGREB - DIONIČKO DRUŠTVO, OIB 02535697732, Radnička cesta 50,10000 Zagreb</derivirana_varijabla>
  </DomainObject.Predmet.StrankaWithAdressOIB>
  <DomainObject.Predmet.StrankaNazivFormated>
    <izvorni_sadrzaj>PRIVREDNA BANKA ZAGREB - DIONIČKO DRUŠTVO</izvorni_sadrzaj>
    <derivirana_varijabla naziv="DomainObject.Predmet.StrankaNazivFormated_1">PRIVREDNA BANKA ZAGREB - DIONIČKO DRUŠTVO</derivirana_varijabla>
  </DomainObject.Predmet.StrankaNazivFormated>
  <DomainObject.Predmet.StrankaNazivFormatedOIB>
    <izvorni_sadrzaj>PRIVREDNA BANKA ZAGREB - DIONIČKO DRUŠTVO, OIB 02535697732</izvorni_sadrzaj>
    <derivirana_varijabla naziv="DomainObject.Predmet.StrankaNazivFormatedOIB_1">PRIVREDNA BANKA ZAGREB - DIONIČKO DRUŠTVO, OIB 02535697732</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104511.54</izvorni_sadrzaj>
    <derivirana_varijabla naziv="DomainObject.Predmet.TrenutnaVrijednost_1">104511.54</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PRIVREDNA BANKA ZAGREB - DIONIČKO DRUŠTVO</item>
    </izvorni_sadrzaj>
    <derivirana_varijabla naziv="DomainObject.Predmet.StrankaListFormated_1">
      <item>PRIVREDNA BANKA ZAGREB - DIONIČKO DRUŠTVO</item>
    </derivirana_varijabla>
  </DomainObject.Predmet.StrankaListFormated>
  <DomainObject.Predmet.StrankaListFormatedOIB>
    <izvorni_sadrzaj>
      <item>PRIVREDNA BANKA ZAGREB - DIONIČKO DRUŠTVO, OIB 02535697732</item>
    </izvorni_sadrzaj>
    <derivirana_varijabla naziv="DomainObject.Predmet.StrankaListFormatedOIB_1">
      <item>PRIVREDNA BANKA ZAGREB - DIONIČKO DRUŠTVO, OIB 02535697732</item>
    </derivirana_varijabla>
  </DomainObject.Predmet.StrankaListFormatedOIB>
  <DomainObject.Predmet.StrankaListFormatedWithAdress>
    <izvorni_sadrzaj>
      <item>PRIVREDNA BANKA ZAGREB - DIONIČKO DRUŠTVO, Radnička cesta 50, 10000 Zagreb</item>
    </izvorni_sadrzaj>
    <derivirana_varijabla naziv="DomainObject.Predmet.StrankaListFormatedWithAdress_1">
      <item>PRIVREDNA BANKA ZAGREB - DIONIČKO DRUŠTVO, Radnička cesta 50, 10000 Zagreb</item>
    </derivirana_varijabla>
  </DomainObject.Predmet.StrankaListFormatedWithAdress>
  <DomainObject.Predmet.StrankaListFormatedWithAdressOIB>
    <izvorni_sadrzaj>
      <item>PRIVREDNA BANKA ZAGREB - DIONIČKO DRUŠTVO, OIB 02535697732, Radnička cesta 50, 10000 Zagreb</item>
    </izvorni_sadrzaj>
    <derivirana_varijabla naziv="DomainObject.Predmet.StrankaListFormatedWithAdressOIB_1">
      <item>PRIVREDNA BANKA ZAGREB - DIONIČKO DRUŠTVO, OIB 02535697732, Radnička cesta 50, 10000 Zagreb</item>
    </derivirana_varijabla>
  </DomainObject.Predmet.StrankaListFormatedWithAdressOIB>
  <DomainObject.Predmet.StrankaListNazivFormated>
    <izvorni_sadrzaj>
      <item>PRIVREDNA BANKA ZAGREB - DIONIČKO DRUŠTVO</item>
    </izvorni_sadrzaj>
    <derivirana_varijabla naziv="DomainObject.Predmet.StrankaListNazivFormated_1">
      <item>PRIVREDNA BANKA ZAGREB - DIONIČKO DRUŠTVO</item>
    </derivirana_varijabla>
  </DomainObject.Predmet.StrankaListNazivFormated>
  <DomainObject.Predmet.StrankaListNazivFormatedOIB>
    <izvorni_sadrzaj>
      <item>PRIVREDNA BANKA ZAGREB - DIONIČKO DRUŠTVO, OIB 02535697732</item>
    </izvorni_sadrzaj>
    <derivirana_varijabla naziv="DomainObject.Predmet.StrankaListNazivFormatedOIB_1">
      <item>PRIVREDNA BANKA ZAGREB - DIONIČKO DRUŠTVO, OIB 02535697732</item>
    </derivirana_varijabla>
  </DomainObject.Predmet.StrankaListNazivFormatedOIB>
  <DomainObject.Predmet.ProtuStrankaListFormated>
    <izvorni_sadrzaj>
      <item>Stečajna masa iza ART-KOMERC - trgovačko društvo za proizvodnju, trgovinu i ugostiteljstvo, d.o.o. u stečaju</item>
    </izvorni_sadrzaj>
    <derivirana_varijabla naziv="DomainObject.Predmet.ProtuStrankaListFormated_1">
      <item>Stečajna masa iza ART-KOMERC - trgovačko društvo za proizvodnju, trgovinu i ugostiteljstvo, d.o.o. u stečaju</item>
    </derivirana_varijabla>
  </DomainObject.Predmet.ProtuStrankaListFormated>
  <DomainObject.Predmet.ProtuStrankaListFormatedOIB>
    <izvorni_sadrzaj>
      <item>Stečajna masa iza ART-KOMERC - trgovačko društvo za proizvodnju, trgovinu i ugostiteljstvo, d.o.o. u stečaju, OIB 20656320635</item>
    </izvorni_sadrzaj>
    <derivirana_varijabla naziv="DomainObject.Predmet.ProtuStrankaListFormatedOIB_1">
      <item>Stečajna masa iza ART-KOMERC - trgovačko društvo za proizvodnju, trgovinu i ugostiteljstvo, d.o.o. u stečaju, OIB 20656320635</item>
    </derivirana_varijabla>
  </DomainObject.Predmet.ProtuStrankaListFormatedOIB>
  <DomainObject.Predmet.ProtuStrankaListFormatedWithAdress>
    <izvorni_sadrzaj>
      <item>Stečajna masa iza ART-KOMERC - trgovačko društvo za proizvodnju, trgovinu i ugostiteljstvo, d.o.o. u stečaju, Dravska 1, 48000 Koprivnica</item>
    </izvorni_sadrzaj>
    <derivirana_varijabla naziv="DomainObject.Predmet.ProtuStrankaListFormatedWithAdress_1">
      <item>Stečajna masa iza ART-KOMERC - trgovačko društvo za proizvodnju, trgovinu i ugostiteljstvo, d.o.o. u stečaju, Dravska 1, 48000 Koprivnica</item>
    </derivirana_varijabla>
  </DomainObject.Predmet.ProtuStrankaListFormatedWithAdress>
  <DomainObject.Predmet.ProtuStrankaListFormatedWithAdressOIB>
    <izvorni_sadrzaj>
      <item>Stečajna masa iza ART-KOMERC - trgovačko društvo za proizvodnju, trgovinu i ugostiteljstvo, d.o.o. u stečaju, OIB 20656320635, Dravska 1, 48000 Koprivnica</item>
    </izvorni_sadrzaj>
    <derivirana_varijabla naziv="DomainObject.Predmet.ProtuStrankaListFormatedWithAdressOIB_1">
      <item>Stečajna masa iza ART-KOMERC - trgovačko društvo za proizvodnju, trgovinu i ugostiteljstvo, d.o.o. u stečaju, OIB 20656320635, Dravska 1, 48000 Koprivnica</item>
    </derivirana_varijabla>
  </DomainObject.Predmet.ProtuStrankaListFormatedWithAdressOIB>
  <DomainObject.Predmet.ProtuStrankaListNazivFormated>
    <izvorni_sadrzaj>
      <item>Stečajna masa iza ART-KOMERC - trgovačko društvo za proizvodnju, trgovinu i ugostiteljstvo, d.o.o. u stečaju</item>
    </izvorni_sadrzaj>
    <derivirana_varijabla naziv="DomainObject.Predmet.ProtuStrankaListNazivFormated_1">
      <item>Stečajna masa iza ART-KOMERC - trgovačko društvo za proizvodnju, trgovinu i ugostiteljstvo, d.o.o. u stečaju</item>
    </derivirana_varijabla>
  </DomainObject.Predmet.ProtuStrankaListNazivFormated>
  <DomainObject.Predmet.ProtuStrankaListNazivFormatedOIB>
    <izvorni_sadrzaj>
      <item>Stečajna masa iza ART-KOMERC - trgovačko društvo za proizvodnju, trgovinu i ugostiteljstvo, d.o.o. u stečaju, OIB 20656320635</item>
    </izvorni_sadrzaj>
    <derivirana_varijabla naziv="DomainObject.Predmet.ProtuStrankaListNazivFormatedOIB_1">
      <item>Stečajna masa iza ART-KOMERC - trgovačko društvo za proizvodnju, trgovinu i ugostiteljstvo, d.o.o. u stečaju, OIB 20656320635</item>
    </derivirana_varijabla>
  </DomainObject.Predmet.ProtuStrankaListNazivFormatedOIB>
  <DomainObject.Predmet.OstaliListFormated>
    <izvorni_sadrzaj>
      <item>Odvjetničko društvo SUIĆ &amp; ŠKUNCA društvo s ograničenom odgovornošću</item>
      <item>Odvjetničko društvo PENEZIĆ I KOŽUL društvo s ograničenom odgovornošću</item>
    </izvorni_sadrzaj>
    <derivirana_varijabla naziv="DomainObject.Predmet.OstaliListFormated_1">
      <item>Odvjetničko društvo SUIĆ &amp; ŠKUNCA društvo s ograničenom odgovornošću</item>
      <item>Odvjetničko društvo PENEZIĆ I KOŽUL društvo s ograničenom odgovornošću</item>
    </derivirana_varijabla>
  </DomainObject.Predmet.OstaliListFormated>
  <DomainObject.Predmet.OstaliListFormatedOIB>
    <izvorni_sadrzaj>
      <item>Odvjetničko društvo SUIĆ &amp; ŠKUNCA društvo s ograničenom odgovornošću, OIB 44213507122</item>
      <item>Odvjetničko društvo PENEZIĆ I KOŽUL društvo s ograničenom odgovornošću, OIB 14478211640</item>
    </izvorni_sadrzaj>
    <derivirana_varijabla naziv="DomainObject.Predmet.OstaliListFormatedOIB_1">
      <item>Odvjetničko društvo SUIĆ &amp; ŠKUNCA društvo s ograničenom odgovornošću, OIB 44213507122</item>
      <item>Odvjetničko društvo PENEZIĆ I KOŽUL društvo s ograničenom odgovornošću, OIB 14478211640</item>
    </derivirana_varijabla>
  </DomainObject.Predmet.OstaliListFormatedOIB>
  <DomainObject.Predmet.OstaliListFormatedWithAdress>
    <izvorni_sadrzaj>
      <item>Odvjetničko društvo SUIĆ &amp; ŠKUNCA društvo s ograničenom odgovornošću, Domagojeva 14, 10000 Zagreb</item>
      <item>Odvjetničko društvo PENEZIĆ I KOŽUL društvo s ograničenom odgovornošću, Bužanova 4, 10000 Zagreb</item>
    </izvorni_sadrzaj>
    <derivirana_varijabla naziv="DomainObject.Predmet.OstaliListFormatedWithAdress_1">
      <item>Odvjetničko društvo SUIĆ &amp; ŠKUNCA društvo s ograničenom odgovornošću, Domagojeva 14, 10000 Zagreb</item>
      <item>Odvjetničko društvo PENEZIĆ I KOŽUL društvo s ograničenom odgovornošću, Bužanova 4, 10000 Zagreb</item>
    </derivirana_varijabla>
  </DomainObject.Predmet.OstaliListFormatedWithAdress>
  <DomainObject.Predmet.OstaliListFormatedWithAdressOIB>
    <izvorni_sadrzaj>
      <item>Odvjetničko društvo SUIĆ &amp; ŠKUNCA društvo s ograničenom odgovornošću, OIB 44213507122, Domagojeva 14, 10000 Zagreb</item>
      <item>Odvjetničko društvo PENEZIĆ I KOŽUL društvo s ograničenom odgovornošću, OIB 14478211640, Bužanova 4, 10000 Zagreb</item>
    </izvorni_sadrzaj>
    <derivirana_varijabla naziv="DomainObject.Predmet.OstaliListFormatedWithAdressOIB_1">
      <item>Odvjetničko društvo SUIĆ &amp; ŠKUNCA društvo s ograničenom odgovornošću, OIB 44213507122, Domagojeva 14, 10000 Zagreb</item>
      <item>Odvjetničko društvo PENEZIĆ I KOŽUL društvo s ograničenom odgovornošću, OIB 14478211640, Bužanova 4, 10000 Zagreb</item>
    </derivirana_varijabla>
  </DomainObject.Predmet.OstaliListFormatedWithAdressOIB>
  <DomainObject.Predmet.OstaliListNazivFormated>
    <izvorni_sadrzaj>
      <item>Odvjetničko društvo SUIĆ &amp; ŠKUNCA društvo s ograničenom odgovornošću</item>
      <item>Odvjetničko društvo PENEZIĆ I KOŽUL društvo s ograničenom odgovornošću</item>
    </izvorni_sadrzaj>
    <derivirana_varijabla naziv="DomainObject.Predmet.OstaliListNazivFormated_1">
      <item>Odvjetničko društvo SUIĆ &amp; ŠKUNCA društvo s ograničenom odgovornošću</item>
      <item>Odvjetničko društvo PENEZIĆ I KOŽUL društvo s ograničenom odgovornošću</item>
    </derivirana_varijabla>
  </DomainObject.Predmet.OstaliListNazivFormated>
  <DomainObject.Predmet.OstaliListNazivFormatedOIB>
    <izvorni_sadrzaj>
      <item>Odvjetničko društvo SUIĆ &amp; ŠKUNCA društvo s ograničenom odgovornošću, OIB 44213507122</item>
      <item>Odvjetničko društvo PENEZIĆ I KOŽUL društvo s ograničenom odgovornošću, OIB 14478211640</item>
    </izvorni_sadrzaj>
    <derivirana_varijabla naziv="DomainObject.Predmet.OstaliListNazivFormatedOIB_1">
      <item>Odvjetničko društvo SUIĆ &amp; ŠKUNCA društvo s ograničenom odgovornošću, OIB 44213507122</item>
      <item>Odvjetničko društvo PENEZIĆ I KOŽUL društvo s ograničenom odgovornošću, OIB 14478211640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rujna 2019.</izvorni_sadrzaj>
    <derivirana_varijabla naziv="DomainObject.Datum_1">3. rujna 2019.</derivirana_varijabla>
  </DomainObject.Datum>
  <DomainObject.PoslovniBrojDokumenta>
    <izvorni_sadrzaj>St-129/2019-2</izvorni_sadrzaj>
    <derivirana_varijabla naziv="DomainObject.PoslovniBrojDokumenta_1">St-129/2019-2</derivirana_varijabla>
  </DomainObject.PoslovniBrojDokumenta>
  <DomainObject.Predmet.StrankaIDrugi>
    <izvorni_sadrzaj>PRIVREDNA BANKA ZAGREB - DIONIČKO DRUŠTVO</izvorni_sadrzaj>
    <derivirana_varijabla naziv="DomainObject.Predmet.StrankaIDrugi_1">PRIVREDNA BANKA ZAGREB - DIONIČKO DRUŠTVO</derivirana_varijabla>
  </DomainObject.Predmet.StrankaIDrugi>
  <DomainObject.Predmet.ProtustrankaIDrugi>
    <izvorni_sadrzaj>Stečajna masa iza ART-KOMERC - trgovačko društvo za proizvodnju, trgovinu i ugostiteljstvo, d.o.o. u stečaju</izvorni_sadrzaj>
    <derivirana_varijabla naziv="DomainObject.Predmet.ProtustrankaIDrugi_1">Stečajna masa iza ART-KOMERC - trgovačko društvo za proizvodnju, trgovinu i ugostiteljstvo, d.o.o. u stečaju</derivirana_varijabla>
  </DomainObject.Predmet.ProtustrankaIDrugi>
  <DomainObject.Predmet.StrankaIDrugiAdressOIB>
    <izvorni_sadrzaj>PRIVREDNA BANKA ZAGREB - DIONIČKO DRUŠTVO, OIB 02535697732, Radnička cesta 50, 10000 Zagreb</izvorni_sadrzaj>
    <derivirana_varijabla naziv="DomainObject.Predmet.StrankaIDrugiAdressOIB_1">PRIVREDNA BANKA ZAGREB - DIONIČKO DRUŠTVO, OIB 02535697732, Radnička cesta 50, 10000 Zagreb</derivirana_varijabla>
  </DomainObject.Predmet.StrankaIDrugiAdressOIB>
  <DomainObject.Predmet.ProtustrankaIDrugiAdressOIB>
    <izvorni_sadrzaj>Stečajna masa iza ART-KOMERC - trgovačko društvo za proizvodnju, trgovinu i ugostiteljstvo, d.o.o. u stečaju, OIB 20656320635, Dravska 1, 48000 Koprivnica</izvorni_sadrzaj>
    <derivirana_varijabla naziv="DomainObject.Predmet.ProtustrankaIDrugiAdressOIB_1">Stečajna masa iza ART-KOMERC - trgovačko društvo za proizvodnju, trgovinu i ugostiteljstvo, d.o.o. u stečaju, OIB 20656320635, Dravska 1, 48000 Koprivnica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ART-KOMERC - trgovačko društvo za proizvodnju, trgovinu i ugostiteljstvo, d.o.o. u stečaju</item>
      <item>PRIVREDNA BANKA ZAGREB - DIONIČKO DRUŠTVO</item>
      <item>Odvjetničko društvo SUIĆ &amp; ŠKUNCA društvo s ograničenom odgovornošću</item>
      <item>Odvjetničko društvo PENEZIĆ I KOŽUL društvo s ograničenom odgovornošću</item>
    </izvorni_sadrzaj>
    <derivirana_varijabla naziv="DomainObject.Predmet.SudioniciListNaziv_1">
      <item>Stečajna masa iza ART-KOMERC - trgovačko društvo za proizvodnju, trgovinu i ugostiteljstvo, d.o.o. u stečaju</item>
      <item>PRIVREDNA BANKA ZAGREB - DIONIČKO DRUŠTVO</item>
      <item>Odvjetničko društvo SUIĆ &amp; ŠKUNCA društvo s ograničenom odgovornošću</item>
      <item>Odvjetničko društvo PENEZIĆ I KOŽUL društvo s ograničenom odgovornošću</item>
    </derivirana_varijabla>
  </DomainObject.Predmet.SudioniciListNaziv>
  <DomainObject.Predmet.SudioniciListAdressOIB>
    <izvorni_sadrzaj>
      <item>Stečajna masa iza ART-KOMERC - trgovačko društvo za proizvodnju, trgovinu i ugostiteljstvo, d.o.o. u stečaju, OIB 20656320635, Dravska 1,48000 Koprivnica</item>
      <item>PRIVREDNA BANKA ZAGREB - DIONIČKO DRUŠTVO, OIB 02535697732, Radnička cesta 50,10000 Zagreb</item>
      <item>Odvjetničko društvo SUIĆ &amp; ŠKUNCA društvo s ograničenom odgovornošću, OIB 44213507122, Domagojeva 14,10000 Zagreb</item>
      <item>Odvjetničko društvo PENEZIĆ I KOŽUL društvo s ograničenom odgovornošću, OIB 14478211640, Bužanova 4,10000 Zagreb</item>
    </izvorni_sadrzaj>
    <derivirana_varijabla naziv="DomainObject.Predmet.SudioniciListAdressOIB_1">
      <item>Stečajna masa iza ART-KOMERC - trgovačko društvo za proizvodnju, trgovinu i ugostiteljstvo, d.o.o. u stečaju, OIB 20656320635, Dravska 1,48000 Koprivnica</item>
      <item>PRIVREDNA BANKA ZAGREB - DIONIČKO DRUŠTVO, OIB 02535697732, Radnička cesta 50,10000 Zagreb</item>
      <item>Odvjetničko društvo SUIĆ &amp; ŠKUNCA društvo s ograničenom odgovornošću, OIB 44213507122, Domagojeva 14,10000 Zagreb</item>
      <item>Odvjetničko društvo PENEZIĆ I KOŽUL društvo s ograničenom odgovornošću, OIB 14478211640, Bužanova 4,10000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269DA3A-CE4C-4104-B3AA-6FD46C2051A3}">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
  <properties:Pages>2</properties:Pages>
  <properties:Words>510</properties:Words>
  <properties:Characters>2660</properties:Characters>
  <properties:Lines>87</properties:Lines>
  <properties:Paragraphs>26</properties:Paragraphs>
  <properties:TotalTime>1</properties:TotalTime>
  <properties:ScaleCrop>false</properties:ScaleCrop>
  <properties:HeadingPairs>
    <vt:vector baseType="variant" size="4">
      <vt:variant>
        <vt:lpstr>Title</vt:lpstr>
      </vt:variant>
      <vt:variant>
        <vt:i4>1</vt:i4>
      </vt:variant>
      <vt:variant>
        <vt:lpstr>Naslov</vt:lpstr>
      </vt:variant>
      <vt:variant>
        <vt:i4>1</vt:i4>
      </vt:variant>
    </vt:vector>
  </properties:HeadingPairs>
  <properties:TitlesOfParts>
    <vt:vector baseType="lpstr" size="2">
      <vt:lpstr>Prazni eSPIS predložak s naputkom</vt:lpstr>
      <vt:lpstr/>
    </vt:vector>
  </properties:TitlesOfParts>
  <properties:LinksUpToDate>false</properties:LinksUpToDate>
  <properties:CharactersWithSpaces>3459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2019-09-03T10:00:00Z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true</vt:bool>
  </prop:property>
  <prop:property fmtid="{D5CDD505-2E9C-101B-9397-08002B2CF9AE}" pid="3" name="Saved">
    <vt:bool>true</vt:bool>
  </prop:property>
  <prop:property fmtid="{D5CDD505-2E9C-101B-9397-08002B2CF9AE}" pid="4" name="BrojStranica">
    <vt:i4>2</vt:i4>
  </prop:property>
  <prop:property fmtid="{D5CDD505-2E9C-101B-9397-08002B2CF9AE}" pid="5" name="Naslov">
    <vt:lpwstr>St-129/2019-2 / Odluka - Rješenje - zaključen stečajni postupak (čl. 286 SZ-a) (odluka_St-129_2019-2.docx)</vt:lpwstr>
  </prop:property>
  <prop:property fmtid="{D5CDD505-2E9C-101B-9397-08002B2CF9AE}" pid="6" name="Predlozak_id">
    <vt:lpwstr>1000000457</vt:lpwstr>
  </prop:property>
  <prop:property fmtid="{D5CDD505-2E9C-101B-9397-08002B2CF9AE}" pid="7" name="Predlozak_oznaka">
    <vt:lpwstr>OD0000</vt:lpwstr>
  </prop:property>
  <prop:property fmtid="{D5CDD505-2E9C-101B-9397-08002B2CF9AE}" pid="8" name="Predlozak_naziv">
    <vt:lpwstr>Potpuno prazni predložak - odluka, dopis, rješenje, zaključak</vt:lpwstr>
  </prop:property>
</prop:Properties>
</file>