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dfa01" w14:paraId="35dfa01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97040B" w:rsidP="004B2034" w:rsidR="004B203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5A549B">
        <w:rPr>
          <w:b/>
          <w:sz w:val="24"/>
        </w:rPr>
        <w:t xml:space="preserve">  </w:t>
      </w:r>
      <w:r w:rsidR="004B2034">
        <w:rPr>
          <w:b/>
          <w:sz w:val="24"/>
        </w:rPr>
        <w:t xml:space="preserve">  </w:t>
      </w:r>
      <w:r w:rsidR="004B2034" w:rsidRPr="00482933">
        <w:rPr>
          <w:sz w:val="24"/>
        </w:rPr>
        <w:t>40.</w:t>
      </w:r>
      <w:r w:rsidR="004B2034">
        <w:rPr>
          <w:b/>
          <w:sz w:val="24"/>
        </w:rPr>
        <w:t xml:space="preserve"> </w:t>
      </w:r>
      <w:r w:rsidR="004B2034" w:rsidRPr="00482933">
        <w:rPr>
          <w:sz w:val="24"/>
        </w:rPr>
        <w:t>S</w:t>
      </w:r>
      <w:r w:rsidR="004B2034">
        <w:rPr>
          <w:sz w:val="24"/>
        </w:rPr>
        <w:t>t-</w:t>
      </w:r>
      <w:r w:rsidR="003A1C7F">
        <w:rPr>
          <w:sz w:val="24"/>
        </w:rPr>
        <w:t>2172</w:t>
      </w:r>
      <w:r w:rsidR="004B2034">
        <w:rPr>
          <w:sz w:val="24"/>
        </w:rPr>
        <w:t>/1</w:t>
      </w:r>
      <w:r w:rsidR="003A1C7F">
        <w:rPr>
          <w:sz w:val="24"/>
        </w:rPr>
        <w:t>6</w:t>
      </w:r>
      <w:r w:rsidR="004B2034">
        <w:rPr>
          <w:sz w:val="24"/>
        </w:rPr>
        <w:t xml:space="preserve">    </w:t>
      </w:r>
    </w:p>
    <w:p w:rsidRDefault="005A549B" w:rsidP="005A549B" w:rsidR="005A549B">
      <w:pPr>
        <w:rPr>
          <w:sz w:val="24"/>
        </w:rPr>
      </w:pPr>
    </w:p>
    <w:p w:rsidRDefault="005E0B13" w:rsidP="005E0B13" w:rsidR="005E0B13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E0B13" w:rsidP="005E0B13" w:rsidR="005E0B1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5E0B13" w:rsidP="005E0B13" w:rsidR="005E0B13">
      <w:pPr>
        <w:jc w:val="both"/>
        <w:rPr>
          <w:sz w:val="24"/>
        </w:rPr>
      </w:pPr>
    </w:p>
    <w:p w:rsidRDefault="005E0B13" w:rsidP="0081411E" w:rsidR="000D234B" w:rsidRPr="001C08D3">
      <w:pPr>
        <w:jc w:val="both"/>
        <w:rPr>
          <w:sz w:val="40"/>
          <w:szCs w:val="40"/>
        </w:rPr>
      </w:pPr>
      <w:r w:rsidRPr="00337798">
        <w:rPr>
          <w:sz w:val="24"/>
        </w:rPr>
        <w:tab/>
      </w:r>
      <w:r w:rsidR="003A1C7F" w:rsidRPr="008600EF">
        <w:rPr>
          <w:sz w:val="24"/>
          <w:szCs w:val="24"/>
        </w:rPr>
        <w:t>Trgovački sud u Zagrebu po sucu tog suda Anti Galiću</w:t>
      </w:r>
      <w:r w:rsidR="003A1C7F">
        <w:rPr>
          <w:sz w:val="24"/>
          <w:szCs w:val="24"/>
        </w:rPr>
        <w:t>, kao sucu pojedincu, postupajući po prijedlogu Financijsk</w:t>
      </w:r>
      <w:r w:rsidR="009A29DA">
        <w:rPr>
          <w:sz w:val="24"/>
          <w:szCs w:val="24"/>
        </w:rPr>
        <w:t>e</w:t>
      </w:r>
      <w:r w:rsidR="003A1C7F">
        <w:rPr>
          <w:sz w:val="24"/>
          <w:szCs w:val="24"/>
        </w:rPr>
        <w:t xml:space="preserve"> agencij</w:t>
      </w:r>
      <w:r w:rsidR="009A29DA">
        <w:rPr>
          <w:sz w:val="24"/>
          <w:szCs w:val="24"/>
        </w:rPr>
        <w:t>e</w:t>
      </w:r>
      <w:r w:rsidR="003A1C7F">
        <w:rPr>
          <w:sz w:val="24"/>
          <w:szCs w:val="24"/>
        </w:rPr>
        <w:t xml:space="preserve">, radi pokretanja stečajnog postupka </w:t>
      </w:r>
      <w:r w:rsidR="003A1C7F" w:rsidRPr="008600EF">
        <w:rPr>
          <w:sz w:val="24"/>
          <w:szCs w:val="24"/>
        </w:rPr>
        <w:t xml:space="preserve">nad dužnikom </w:t>
      </w:r>
      <w:r w:rsidR="003A1C7F">
        <w:rPr>
          <w:sz w:val="24"/>
          <w:szCs w:val="24"/>
        </w:rPr>
        <w:t>GANEŠA d.o.o., Zagreb, Kralja Zvonimira 2. OIB 10528818976</w:t>
      </w:r>
      <w:r w:rsidR="003A1C7F" w:rsidRPr="008600EF">
        <w:rPr>
          <w:sz w:val="24"/>
          <w:szCs w:val="24"/>
        </w:rPr>
        <w:t xml:space="preserve">,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r w:rsidR="003A1C7F">
        <w:rPr>
          <w:sz w:val="24"/>
          <w:szCs w:val="24"/>
        </w:rPr>
        <w:t>17.listopada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8.</w:t>
      </w: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FB3554" w:rsidP="00104002" w:rsidR="00104002" w:rsidRPr="001A5A3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FF04E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3E488D">
        <w:rPr>
          <w:sz w:val="24"/>
          <w:szCs w:val="24"/>
        </w:rPr>
        <w:t>Vanda Kovačević Gelenčer, Virovitica, A.</w:t>
      </w:r>
      <w:r w:rsidR="009A29DA">
        <w:rPr>
          <w:sz w:val="24"/>
          <w:szCs w:val="24"/>
        </w:rPr>
        <w:t xml:space="preserve"> </w:t>
      </w:r>
      <w:r w:rsidR="003E488D">
        <w:rPr>
          <w:sz w:val="24"/>
          <w:szCs w:val="24"/>
        </w:rPr>
        <w:t>Mihanovića 1/3., OIB 48951193011</w:t>
      </w:r>
      <w:r w:rsidR="00020090">
        <w:rPr>
          <w:sz w:val="24"/>
          <w:szCs w:val="24"/>
        </w:rPr>
        <w:t xml:space="preserve"> postavlja se za privremenog </w:t>
      </w:r>
      <w:r w:rsidR="00104002" w:rsidRPr="001A5A37">
        <w:rPr>
          <w:sz w:val="24"/>
          <w:szCs w:val="24"/>
        </w:rPr>
        <w:t xml:space="preserve">stečajnog upravitelja dužnika </w:t>
      </w:r>
      <w:r w:rsidR="00AD2716">
        <w:rPr>
          <w:sz w:val="24"/>
          <w:szCs w:val="24"/>
        </w:rPr>
        <w:t>GANEŠA d.o.o., Zagreb, Kralja Zvonimira 2. OIB 10528818976</w:t>
      </w:r>
      <w:r w:rsidR="007D089E">
        <w:rPr>
          <w:sz w:val="24"/>
          <w:szCs w:val="24"/>
        </w:rPr>
        <w:t xml:space="preserve"> </w:t>
      </w:r>
    </w:p>
    <w:p w:rsidRDefault="0076263A" w:rsidP="002179C2" w:rsidR="004A3A5B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8E6585">
        <w:rPr>
          <w:sz w:val="24"/>
        </w:rPr>
        <w:t>II</w:t>
      </w:r>
      <w:r w:rsidR="00FF04EB">
        <w:rPr>
          <w:sz w:val="24"/>
        </w:rPr>
        <w:t>.</w:t>
      </w:r>
      <w:r w:rsidR="008E6585">
        <w:rPr>
          <w:sz w:val="24"/>
        </w:rPr>
        <w:t xml:space="preserve">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</w:t>
      </w:r>
      <w:r w:rsidR="004A3A5B">
        <w:rPr>
          <w:sz w:val="24"/>
        </w:rPr>
        <w:t>iznos predvidivih troškova stečajnog postupka</w:t>
      </w:r>
      <w:r w:rsidR="00E614F7">
        <w:rPr>
          <w:sz w:val="24"/>
        </w:rPr>
        <w:t xml:space="preserve">, imovinu dužnika,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E25E31" w:rsidP="00E25E31" w:rsidR="00E25E3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 pravnom osobom naznačenoj u izreci rješenje Financijska agencija je ovom sudu temeljem odredbe članka </w:t>
      </w:r>
      <w:r w:rsidR="00AD2716">
        <w:rPr>
          <w:sz w:val="24"/>
          <w:szCs w:val="24"/>
        </w:rPr>
        <w:t>444</w:t>
      </w:r>
      <w:r>
        <w:rPr>
          <w:sz w:val="24"/>
          <w:szCs w:val="24"/>
        </w:rPr>
        <w:t xml:space="preserve">. stavak </w:t>
      </w:r>
      <w:r w:rsidR="00AD2716">
        <w:rPr>
          <w:sz w:val="24"/>
          <w:szCs w:val="24"/>
        </w:rPr>
        <w:t>2</w:t>
      </w:r>
      <w:r>
        <w:rPr>
          <w:sz w:val="24"/>
          <w:szCs w:val="24"/>
        </w:rPr>
        <w:t>. Stečajnog zakona (N.N. br. 71/15 i 104/17, dalje: SZ) podnijela prijedlog za otvaranje stečajnog postupka.</w:t>
      </w:r>
    </w:p>
    <w:p w:rsidRDefault="00E25E31" w:rsidP="00E25E31" w:rsidR="00E25E3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r w:rsidR="00E22B47">
        <w:rPr>
          <w:sz w:val="24"/>
          <w:szCs w:val="24"/>
        </w:rPr>
        <w:t xml:space="preserve">444. stavak 2. u vezi članka </w:t>
      </w:r>
      <w:r>
        <w:rPr>
          <w:sz w:val="24"/>
          <w:szCs w:val="24"/>
        </w:rPr>
        <w:t>110. stavak 2.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25E31" w:rsidP="00E25E31" w:rsidR="00E25E3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</w:t>
      </w:r>
      <w:r w:rsidR="00127550">
        <w:rPr>
          <w:sz w:val="24"/>
          <w:szCs w:val="24"/>
        </w:rPr>
        <w:t>1.rujna</w:t>
      </w:r>
      <w:r>
        <w:rPr>
          <w:sz w:val="24"/>
          <w:szCs w:val="24"/>
        </w:rPr>
        <w:t xml:space="preserve"> 2015. dužnik u očevidniku redoslijeda osnova za plaćanje dužnik ima evidentirane neizvršene osnove za plaćanje u ukupnom iznosu od </w:t>
      </w:r>
      <w:r w:rsidR="00CF1BDA">
        <w:rPr>
          <w:sz w:val="24"/>
          <w:szCs w:val="24"/>
        </w:rPr>
        <w:t>77.591,49</w:t>
      </w:r>
      <w:r>
        <w:rPr>
          <w:sz w:val="24"/>
          <w:szCs w:val="24"/>
        </w:rPr>
        <w:t xml:space="preserve"> kn. </w:t>
      </w: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A406EA">
        <w:rPr>
          <w:sz w:val="24"/>
          <w:szCs w:val="24"/>
        </w:rPr>
        <w:t>7.rujna</w:t>
      </w:r>
      <w:r w:rsidR="004168E3">
        <w:rPr>
          <w:sz w:val="24"/>
          <w:szCs w:val="24"/>
        </w:rPr>
        <w:t xml:space="preserve"> 201</w:t>
      </w:r>
      <w:r w:rsidR="00E25E31">
        <w:rPr>
          <w:sz w:val="24"/>
          <w:szCs w:val="24"/>
        </w:rPr>
        <w:t>8</w:t>
      </w:r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240DC1" w:rsidP="00D641DB" w:rsidR="0097665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28508C" w:rsidRPr="00B1534F">
        <w:rPr>
          <w:sz w:val="24"/>
          <w:szCs w:val="24"/>
        </w:rPr>
        <w:t xml:space="preserve">soba ovlaštena za zastupanje dužnika </w:t>
      </w:r>
      <w:r>
        <w:rPr>
          <w:sz w:val="24"/>
          <w:szCs w:val="24"/>
        </w:rPr>
        <w:t xml:space="preserve">nije </w:t>
      </w:r>
      <w:r w:rsidR="001A79D2" w:rsidRPr="00B1534F">
        <w:rPr>
          <w:sz w:val="24"/>
          <w:szCs w:val="24"/>
        </w:rPr>
        <w:t xml:space="preserve">dostavila </w:t>
      </w:r>
      <w:r w:rsidR="005473AA">
        <w:rPr>
          <w:sz w:val="24"/>
          <w:szCs w:val="24"/>
        </w:rPr>
        <w:t xml:space="preserve"> </w:t>
      </w:r>
      <w:r w:rsidR="001A79D2" w:rsidRPr="00B1534F">
        <w:rPr>
          <w:sz w:val="24"/>
          <w:szCs w:val="24"/>
        </w:rPr>
        <w:t>sudu izvješće o gospodarsko-financijskom stanju</w:t>
      </w:r>
      <w:r w:rsidR="005473AA">
        <w:rPr>
          <w:sz w:val="24"/>
          <w:szCs w:val="24"/>
        </w:rPr>
        <w:t xml:space="preserve">. 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976653" w:rsidR="000A4BC5" w:rsidRPr="00B1534F">
      <w:pPr>
        <w:ind w:firstLine="720"/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 xml:space="preserve">Na ročištu radi izjašnjena o prijedlogu za otvaranje stečajnog postupka od </w:t>
      </w:r>
      <w:r w:rsidR="00A406EA">
        <w:rPr>
          <w:sz w:val="24"/>
          <w:szCs w:val="24"/>
        </w:rPr>
        <w:t>17.lisrtopada</w:t>
      </w:r>
      <w:r>
        <w:rPr>
          <w:sz w:val="24"/>
          <w:szCs w:val="24"/>
        </w:rPr>
        <w:t xml:space="preserve"> 201</w:t>
      </w:r>
      <w:r w:rsidR="00E25E31">
        <w:rPr>
          <w:sz w:val="24"/>
          <w:szCs w:val="24"/>
        </w:rPr>
        <w:t>8</w:t>
      </w:r>
      <w:r>
        <w:rPr>
          <w:sz w:val="24"/>
          <w:szCs w:val="24"/>
        </w:rPr>
        <w:t>. dužnik</w:t>
      </w:r>
      <w:r w:rsidR="00240DC1">
        <w:rPr>
          <w:sz w:val="24"/>
          <w:szCs w:val="24"/>
        </w:rPr>
        <w:t>, iako uredno pozvan, nije pristupio.</w:t>
      </w:r>
      <w:r w:rsidR="000A4BC5" w:rsidRPr="00B1534F">
        <w:rPr>
          <w:sz w:val="24"/>
          <w:szCs w:val="24"/>
          <w:lang w:val="pl-PL"/>
        </w:rPr>
        <w:t xml:space="preserve"> </w:t>
      </w:r>
    </w:p>
    <w:p w:rsidRDefault="006B6F7E" w:rsidP="007B5EE5" w:rsidR="006B6F7E" w:rsidRPr="00B1534F">
      <w:pPr>
        <w:ind w:firstLine="720"/>
        <w:jc w:val="both"/>
        <w:rPr>
          <w:sz w:val="24"/>
          <w:szCs w:val="24"/>
        </w:rPr>
      </w:pPr>
    </w:p>
    <w:p w:rsidRDefault="00E32F82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</w:t>
      </w:r>
      <w:r w:rsidR="002179C2" w:rsidRPr="00B1534F">
        <w:rPr>
          <w:sz w:val="24"/>
          <w:szCs w:val="24"/>
        </w:rPr>
        <w:t>z podataka u spisu nije bilo moguće</w:t>
      </w:r>
      <w:r w:rsidR="000D234B" w:rsidRPr="00B1534F">
        <w:rPr>
          <w:sz w:val="24"/>
          <w:szCs w:val="24"/>
        </w:rPr>
        <w:t xml:space="preserve"> </w:t>
      </w:r>
      <w:r w:rsidR="002179C2" w:rsidRPr="00B1534F">
        <w:rPr>
          <w:sz w:val="24"/>
          <w:szCs w:val="24"/>
        </w:rPr>
        <w:t xml:space="preserve">utvrditi </w:t>
      </w:r>
      <w:r>
        <w:rPr>
          <w:sz w:val="24"/>
          <w:szCs w:val="24"/>
        </w:rPr>
        <w:t xml:space="preserve">imali li dužnik imovine, te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>li imovina dužnika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715DA7">
        <w:rPr>
          <w:sz w:val="24"/>
          <w:szCs w:val="24"/>
        </w:rPr>
        <w:t>17.listopada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974A69" w:rsidRPr="00B1534F">
        <w:rPr>
          <w:sz w:val="24"/>
          <w:szCs w:val="24"/>
        </w:rPr>
        <w:t>8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3376B2">
        <w:rPr>
          <w:sz w:val="24"/>
        </w:rPr>
        <w:t>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692179" w:rsidP="00241809" w:rsidR="00692179">
      <w:pPr>
        <w:tabs>
          <w:tab w:pos="720" w:val="left"/>
        </w:tabs>
        <w:ind w:left="360"/>
        <w:jc w:val="both"/>
        <w:rPr>
          <w:sz w:val="24"/>
        </w:rPr>
      </w:pPr>
    </w:p>
    <w:p w:rsidRDefault="003376B2" w:rsidP="003376B2" w:rsidR="003376B2">
      <w:pPr>
        <w:ind w:firstLine="720" w:left="3600"/>
        <w:jc w:val="both"/>
      </w:pPr>
      <w:r>
        <w:t>Za točnost otpravka, ovlašteni službenik:</w:t>
      </w:r>
    </w:p>
    <w:p w:rsidRDefault="003376B2" w:rsidP="00422EE0" w:rsidR="003376B2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E6585" w:rsidP="003376B2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76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3376B2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20090"/>
    <w:rsid w:val="000257DF"/>
    <w:rsid w:val="000367F2"/>
    <w:rsid w:val="000577CA"/>
    <w:rsid w:val="000612F3"/>
    <w:rsid w:val="00081432"/>
    <w:rsid w:val="000A238E"/>
    <w:rsid w:val="000A4BC5"/>
    <w:rsid w:val="000B0242"/>
    <w:rsid w:val="000D234B"/>
    <w:rsid w:val="000E371C"/>
    <w:rsid w:val="000F2465"/>
    <w:rsid w:val="00104002"/>
    <w:rsid w:val="00127550"/>
    <w:rsid w:val="0013154C"/>
    <w:rsid w:val="0014096C"/>
    <w:rsid w:val="00152C0F"/>
    <w:rsid w:val="00153B96"/>
    <w:rsid w:val="001601CA"/>
    <w:rsid w:val="00182778"/>
    <w:rsid w:val="0018507C"/>
    <w:rsid w:val="001A79D2"/>
    <w:rsid w:val="001B68C0"/>
    <w:rsid w:val="001B7554"/>
    <w:rsid w:val="001B7C25"/>
    <w:rsid w:val="001C08D3"/>
    <w:rsid w:val="001C5F7A"/>
    <w:rsid w:val="001E7B4E"/>
    <w:rsid w:val="001F0AB0"/>
    <w:rsid w:val="00210FEE"/>
    <w:rsid w:val="002179C2"/>
    <w:rsid w:val="002216D2"/>
    <w:rsid w:val="00222C06"/>
    <w:rsid w:val="00227212"/>
    <w:rsid w:val="00234625"/>
    <w:rsid w:val="00240D19"/>
    <w:rsid w:val="00240DC1"/>
    <w:rsid w:val="00241809"/>
    <w:rsid w:val="00272E07"/>
    <w:rsid w:val="00273C94"/>
    <w:rsid w:val="002811F9"/>
    <w:rsid w:val="00281793"/>
    <w:rsid w:val="0028300E"/>
    <w:rsid w:val="0028508C"/>
    <w:rsid w:val="002B6CAB"/>
    <w:rsid w:val="002C4399"/>
    <w:rsid w:val="002E345C"/>
    <w:rsid w:val="002F3868"/>
    <w:rsid w:val="00330384"/>
    <w:rsid w:val="003376B2"/>
    <w:rsid w:val="00345D04"/>
    <w:rsid w:val="003559EE"/>
    <w:rsid w:val="00355D6D"/>
    <w:rsid w:val="00355DD4"/>
    <w:rsid w:val="00371E81"/>
    <w:rsid w:val="0038126D"/>
    <w:rsid w:val="0039740D"/>
    <w:rsid w:val="003A0E2C"/>
    <w:rsid w:val="003A1C7F"/>
    <w:rsid w:val="003B6DA8"/>
    <w:rsid w:val="003C3AE7"/>
    <w:rsid w:val="003C6364"/>
    <w:rsid w:val="003E488D"/>
    <w:rsid w:val="0040710B"/>
    <w:rsid w:val="004168E3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A3A5B"/>
    <w:rsid w:val="004B2034"/>
    <w:rsid w:val="004D1148"/>
    <w:rsid w:val="004E1BBF"/>
    <w:rsid w:val="004E775F"/>
    <w:rsid w:val="004F1FB5"/>
    <w:rsid w:val="005066F2"/>
    <w:rsid w:val="005362EA"/>
    <w:rsid w:val="005473AA"/>
    <w:rsid w:val="00550B9A"/>
    <w:rsid w:val="005746AC"/>
    <w:rsid w:val="005768A7"/>
    <w:rsid w:val="0059292A"/>
    <w:rsid w:val="005A05D3"/>
    <w:rsid w:val="005A46C4"/>
    <w:rsid w:val="005A549B"/>
    <w:rsid w:val="005A5854"/>
    <w:rsid w:val="005C766F"/>
    <w:rsid w:val="005C7B0B"/>
    <w:rsid w:val="005E0B13"/>
    <w:rsid w:val="005E380B"/>
    <w:rsid w:val="005F1D81"/>
    <w:rsid w:val="005F7128"/>
    <w:rsid w:val="0060183E"/>
    <w:rsid w:val="006348C1"/>
    <w:rsid w:val="006364C5"/>
    <w:rsid w:val="00665E6E"/>
    <w:rsid w:val="00667FF1"/>
    <w:rsid w:val="006814E3"/>
    <w:rsid w:val="00692179"/>
    <w:rsid w:val="006A0FFB"/>
    <w:rsid w:val="006A3FEF"/>
    <w:rsid w:val="006A4A4A"/>
    <w:rsid w:val="006A64C0"/>
    <w:rsid w:val="006B62F8"/>
    <w:rsid w:val="006B6F7E"/>
    <w:rsid w:val="006E0203"/>
    <w:rsid w:val="006F68A1"/>
    <w:rsid w:val="00715DA7"/>
    <w:rsid w:val="00724E67"/>
    <w:rsid w:val="00743EFA"/>
    <w:rsid w:val="007478DB"/>
    <w:rsid w:val="0075378B"/>
    <w:rsid w:val="0076263A"/>
    <w:rsid w:val="00764049"/>
    <w:rsid w:val="0076638D"/>
    <w:rsid w:val="0078408C"/>
    <w:rsid w:val="00794035"/>
    <w:rsid w:val="007A7CD2"/>
    <w:rsid w:val="007B2EF0"/>
    <w:rsid w:val="007B5C3F"/>
    <w:rsid w:val="007B5EE5"/>
    <w:rsid w:val="007B790E"/>
    <w:rsid w:val="007C4F46"/>
    <w:rsid w:val="007D089E"/>
    <w:rsid w:val="007E56E8"/>
    <w:rsid w:val="007E6E01"/>
    <w:rsid w:val="007F2008"/>
    <w:rsid w:val="007F4666"/>
    <w:rsid w:val="007F72EF"/>
    <w:rsid w:val="0080139E"/>
    <w:rsid w:val="00801662"/>
    <w:rsid w:val="008101F9"/>
    <w:rsid w:val="008129EC"/>
    <w:rsid w:val="0081411E"/>
    <w:rsid w:val="00817A73"/>
    <w:rsid w:val="00830A53"/>
    <w:rsid w:val="00831D23"/>
    <w:rsid w:val="00881945"/>
    <w:rsid w:val="00883BFE"/>
    <w:rsid w:val="008B1F27"/>
    <w:rsid w:val="008B525A"/>
    <w:rsid w:val="008D3458"/>
    <w:rsid w:val="008D3E89"/>
    <w:rsid w:val="008D5B22"/>
    <w:rsid w:val="008E0E14"/>
    <w:rsid w:val="008E6585"/>
    <w:rsid w:val="00924D79"/>
    <w:rsid w:val="00925D24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A29DA"/>
    <w:rsid w:val="009B5F2C"/>
    <w:rsid w:val="009D11D3"/>
    <w:rsid w:val="009E0EF6"/>
    <w:rsid w:val="00A0530D"/>
    <w:rsid w:val="00A06D54"/>
    <w:rsid w:val="00A406EA"/>
    <w:rsid w:val="00A63274"/>
    <w:rsid w:val="00A74BB1"/>
    <w:rsid w:val="00A75637"/>
    <w:rsid w:val="00A76045"/>
    <w:rsid w:val="00A80FDE"/>
    <w:rsid w:val="00A815E6"/>
    <w:rsid w:val="00A8670C"/>
    <w:rsid w:val="00A92857"/>
    <w:rsid w:val="00AA53A6"/>
    <w:rsid w:val="00AA5661"/>
    <w:rsid w:val="00AA7DA8"/>
    <w:rsid w:val="00AD2716"/>
    <w:rsid w:val="00AD543E"/>
    <w:rsid w:val="00B011C7"/>
    <w:rsid w:val="00B1534F"/>
    <w:rsid w:val="00B2245F"/>
    <w:rsid w:val="00B360D4"/>
    <w:rsid w:val="00B51580"/>
    <w:rsid w:val="00B534BC"/>
    <w:rsid w:val="00B61469"/>
    <w:rsid w:val="00B62987"/>
    <w:rsid w:val="00B84D54"/>
    <w:rsid w:val="00B9010E"/>
    <w:rsid w:val="00B949C2"/>
    <w:rsid w:val="00BD4CB4"/>
    <w:rsid w:val="00BD7EA0"/>
    <w:rsid w:val="00BE1652"/>
    <w:rsid w:val="00C06EC4"/>
    <w:rsid w:val="00C14640"/>
    <w:rsid w:val="00C30121"/>
    <w:rsid w:val="00C7384C"/>
    <w:rsid w:val="00C85ABA"/>
    <w:rsid w:val="00C95AC8"/>
    <w:rsid w:val="00CC720C"/>
    <w:rsid w:val="00CD33A3"/>
    <w:rsid w:val="00CD4A70"/>
    <w:rsid w:val="00CD4FF3"/>
    <w:rsid w:val="00CF1BDA"/>
    <w:rsid w:val="00D016CE"/>
    <w:rsid w:val="00D104B3"/>
    <w:rsid w:val="00D11423"/>
    <w:rsid w:val="00D126E7"/>
    <w:rsid w:val="00D301DA"/>
    <w:rsid w:val="00D45B00"/>
    <w:rsid w:val="00D57845"/>
    <w:rsid w:val="00D61EF9"/>
    <w:rsid w:val="00D641DB"/>
    <w:rsid w:val="00D923D6"/>
    <w:rsid w:val="00DA2985"/>
    <w:rsid w:val="00DB08F7"/>
    <w:rsid w:val="00DC3CB7"/>
    <w:rsid w:val="00DD70C0"/>
    <w:rsid w:val="00DD7DC5"/>
    <w:rsid w:val="00DE242F"/>
    <w:rsid w:val="00DE5AB8"/>
    <w:rsid w:val="00E07CD6"/>
    <w:rsid w:val="00E223CB"/>
    <w:rsid w:val="00E22B47"/>
    <w:rsid w:val="00E2474F"/>
    <w:rsid w:val="00E25D0C"/>
    <w:rsid w:val="00E25E31"/>
    <w:rsid w:val="00E32F82"/>
    <w:rsid w:val="00E36DD2"/>
    <w:rsid w:val="00E614F7"/>
    <w:rsid w:val="00E71F92"/>
    <w:rsid w:val="00E75184"/>
    <w:rsid w:val="00E83465"/>
    <w:rsid w:val="00E93434"/>
    <w:rsid w:val="00EA0624"/>
    <w:rsid w:val="00ED5DF4"/>
    <w:rsid w:val="00EF5A44"/>
    <w:rsid w:val="00F11B04"/>
    <w:rsid w:val="00F16D29"/>
    <w:rsid w:val="00F34BE7"/>
    <w:rsid w:val="00F43FA9"/>
    <w:rsid w:val="00F61E29"/>
    <w:rsid w:val="00F82D66"/>
    <w:rsid w:val="00F94FD0"/>
    <w:rsid w:val="00FA184C"/>
    <w:rsid w:val="00FA3A95"/>
    <w:rsid w:val="00FB21FA"/>
    <w:rsid w:val="00FB3554"/>
    <w:rsid w:val="00FC5A41"/>
    <w:rsid w:val="00FC6B9B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76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6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6B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6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6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76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6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6B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6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6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2172</izvorni_sadrzaj>
    <derivirana_varijabla naziv="DomainObject.Predmet.Broj_1">2172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St-2172/2016</izvorni_sadrzaj>
    <derivirana_varijabla naziv="DomainObject.Predmet.OznakaBroj_1">St-2172/2016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GANEŠA d.o.o.</izvorni_sadrzaj>
    <derivirana_varijabla naziv="DomainObject.Predmet.ProtustrankaFormated_1">  GANEŠA d.o.o.</derivirana_varijabla>
  </DomainObject.Predmet.ProtustrankaFormated>
  <DomainObject.Predmet.ProtustrankaFormatedOIB>
    <izvorni_sadrzaj>  GANEŠA d.o.o., OIB 10528818976</izvorni_sadrzaj>
    <derivirana_varijabla naziv="DomainObject.Predmet.ProtustrankaFormatedOIB_1">  GANEŠA d.o.o., OIB 10528818976</derivirana_varijabla>
  </DomainObject.Predmet.ProtustrankaFormatedOIB>
  <DomainObject.Predmet.ProtustrankaFormatedWithAdress>
    <izvorni_sadrzaj> GANEŠA d.o.o., Kralja Zvonimira 2, 10000 Zagreb</izvorni_sadrzaj>
    <derivirana_varijabla naziv="DomainObject.Predmet.ProtustrankaFormatedWithAdress_1"> GANEŠA d.o.o., Kralja Zvonimira 2, 10000 Zagreb</derivirana_varijabla>
  </DomainObject.Predmet.ProtustrankaFormatedWithAdress>
  <DomainObject.Predmet.ProtustrankaFormatedWithAdressOIB>
    <izvorni_sadrzaj> GANEŠA d.o.o., OIB 10528818976, Kralja Zvonimira 2, 10000 Zagreb</izvorni_sadrzaj>
    <derivirana_varijabla naziv="DomainObject.Predmet.ProtustrankaFormatedWithAdressOIB_1"> GANEŠA d.o.o., OIB 10528818976, Kralja Zvonimira 2, 10000 Zagreb</derivirana_varijabla>
  </DomainObject.Predmet.ProtustrankaFormatedWithAdressOIB>
  <DomainObject.Predmet.ProtustrankaWithAdress>
    <izvorni_sadrzaj>GANEŠA d.o.o. Kralja Zvonimira 2, 10000 Zagreb</izvorni_sadrzaj>
    <derivirana_varijabla naziv="DomainObject.Predmet.ProtustrankaWithAdress_1">GANEŠA d.o.o. Kralja Zvonimira 2, 10000 Zagreb</derivirana_varijabla>
  </DomainObject.Predmet.ProtustrankaWithAdress>
  <DomainObject.Predmet.ProtustrankaWithAdressOIB>
    <izvorni_sadrzaj>GANEŠA d.o.o., OIB 10528818976, Kralja Zvonimira 2, 10000 Zagreb</izvorni_sadrzaj>
    <derivirana_varijabla naziv="DomainObject.Predmet.ProtustrankaWithAdressOIB_1">GANEŠA d.o.o., OIB 10528818976, Kralja Zvonimira 2, 10000 Zagreb</derivirana_varijabla>
  </DomainObject.Predmet.ProtustrankaWithAdressOIB>
  <DomainObject.Predmet.ProtustrankaNazivFormated>
    <izvorni_sadrzaj>GANEŠA d.o.o.</izvorni_sadrzaj>
    <derivirana_varijabla naziv="DomainObject.Predmet.ProtustrankaNazivFormated_1">GANEŠA d.o.o.</derivirana_varijabla>
  </DomainObject.Predmet.ProtustrankaNazivFormated>
  <DomainObject.Predmet.ProtustrankaNazivFormatedOIB>
    <izvorni_sadrzaj>GANEŠA d.o.o., OIB 10528818976</izvorni_sadrzaj>
    <derivirana_varijabla naziv="DomainObject.Predmet.ProtustrankaNazivFormatedOIB_1">GANEŠA d.o.o., OIB 10528818976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GANEŠA d.o.o.</item>
    </izvorni_sadrzaj>
    <derivirana_varijabla naziv="DomainObject.Predmet.ProtuStrankaListFormated_1">
      <item>GANEŠA d.o.o.</item>
    </derivirana_varijabla>
  </DomainObject.Predmet.ProtuStrankaListFormated>
  <DomainObject.Predmet.ProtuStrankaListFormatedOIB>
    <izvorni_sadrzaj>
      <item>GANEŠA d.o.o., OIB 10528818976</item>
    </izvorni_sadrzaj>
    <derivirana_varijabla naziv="DomainObject.Predmet.ProtuStrankaListFormatedOIB_1">
      <item>GANEŠA d.o.o., OIB 10528818976</item>
    </derivirana_varijabla>
  </DomainObject.Predmet.ProtuStrankaListFormatedOIB>
  <DomainObject.Predmet.ProtuStrankaListFormatedWithAdress>
    <izvorni_sadrzaj>
      <item>GANEŠA d.o.o., Kralja Zvonimira 2, 10000 Zagreb</item>
    </izvorni_sadrzaj>
    <derivirana_varijabla naziv="DomainObject.Predmet.ProtuStrankaListFormatedWithAdress_1">
      <item>GANEŠA d.o.o., Kralja Zvonimira 2, 10000 Zagreb</item>
    </derivirana_varijabla>
  </DomainObject.Predmet.ProtuStrankaListFormatedWithAdress>
  <DomainObject.Predmet.ProtuStrankaListFormatedWithAdressOIB>
    <izvorni_sadrzaj>
      <item>GANEŠA d.o.o., OIB 10528818976, Kralja Zvonimira 2, 10000 Zagreb</item>
    </izvorni_sadrzaj>
    <derivirana_varijabla naziv="DomainObject.Predmet.ProtuStrankaListFormatedWithAdressOIB_1">
      <item>GANEŠA d.o.o., OIB 10528818976, Kralja Zvonimira 2, 10000 Zagreb</item>
    </derivirana_varijabla>
  </DomainObject.Predmet.ProtuStrankaListFormatedWithAdressOIB>
  <DomainObject.Predmet.ProtuStrankaListNazivFormated>
    <izvorni_sadrzaj>
      <item>GANEŠA d.o.o.</item>
    </izvorni_sadrzaj>
    <derivirana_varijabla naziv="DomainObject.Predmet.ProtuStrankaListNazivFormated_1">
      <item>GANEŠA d.o.o.</item>
    </derivirana_varijabla>
  </DomainObject.Predmet.ProtuStrankaListNazivFormated>
  <DomainObject.Predmet.ProtuStrankaListNazivFormatedOIB>
    <izvorni_sadrzaj>
      <item>GANEŠA d.o.o., OIB 10528818976</item>
    </izvorni_sadrzaj>
    <derivirana_varijabla naziv="DomainObject.Predmet.ProtuStrankaListNazivFormatedOIB_1">
      <item>GANEŠA d.o.o., OIB 10528818976</item>
    </derivirana_varijabla>
  </DomainObject.Predmet.ProtuStrankaListNazivFormatedOIB>
  <DomainObject.Predmet.OstaliListFormated>
    <izvorni_sadrzaj>
      <item>Tina Carić</item>
    </izvorni_sadrzaj>
    <derivirana_varijabla naziv="DomainObject.Predmet.OstaliListFormated_1">
      <item>Tina Carić</item>
    </derivirana_varijabla>
  </DomainObject.Predmet.OstaliListFormated>
  <DomainObject.Predmet.OstaliListFormatedOIB>
    <izvorni_sadrzaj>
      <item>Tina Carić, OIB 17352464328</item>
    </izvorni_sadrzaj>
    <derivirana_varijabla naziv="DomainObject.Predmet.OstaliListFormatedOIB_1">
      <item>Tina Carić, OIB 17352464328</item>
    </derivirana_varijabla>
  </DomainObject.Predmet.OstaliListFormatedOIB>
  <DomainObject.Predmet.OstaliListFormatedWithAdress>
    <izvorni_sadrzaj>
      <item>Tina Carić, Trg Ivana Mažuranića 4, 10000 Zagreb</item>
    </izvorni_sadrzaj>
    <derivirana_varijabla naziv="DomainObject.Predmet.OstaliListFormatedWithAdress_1">
      <item>Tina Carić, Trg Ivana Mažuranića 4, 10000 Zagreb</item>
    </derivirana_varijabla>
  </DomainObject.Predmet.OstaliListFormatedWithAdress>
  <DomainObject.Predmet.OstaliListFormatedWithAdressOIB>
    <izvorni_sadrzaj>
      <item>Tina Carić, OIB 17352464328, Trg Ivana Mažuranića 4, 10000 Zagreb</item>
    </izvorni_sadrzaj>
    <derivirana_varijabla naziv="DomainObject.Predmet.OstaliListFormatedWithAdressOIB_1">
      <item>Tina Carić, OIB 17352464328, Trg Ivana Mažuranića 4, 10000 Zagreb</item>
    </derivirana_varijabla>
  </DomainObject.Predmet.OstaliListFormatedWithAdressOIB>
  <DomainObject.Predmet.OstaliListNazivFormated>
    <izvorni_sadrzaj>
      <item>Tina Carić</item>
    </izvorni_sadrzaj>
    <derivirana_varijabla naziv="DomainObject.Predmet.OstaliListNazivFormated_1">
      <item>Tina Carić</item>
    </derivirana_varijabla>
  </DomainObject.Predmet.OstaliListNazivFormated>
  <DomainObject.Predmet.OstaliListNazivFormatedOIB>
    <izvorni_sadrzaj>
      <item>Tina Carić, OIB 17352464328</item>
    </izvorni_sadrzaj>
    <derivirana_varijabla naziv="DomainObject.Predmet.OstaliListNazivFormatedOIB_1">
      <item>Tina Carić, OIB 17352464328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GANEŠA d.o.o.</izvorni_sadrzaj>
    <derivirana_varijabla naziv="DomainObject.Predmet.ProtustrankaIDrugi_1">GANEŠA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GANEŠA d.o.o., OIB 10528818976, Kralja Zvonimira 2, 10000 Zagreb</izvorni_sadrzaj>
    <derivirana_varijabla naziv="DomainObject.Predmet.ProtustrankaIDrugiAdressOIB_1">GANEŠA d.o.o., OIB 10528818976, Kralja Zvonimira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GANEŠA d.o.o.</item>
      <item>Tina Carić</item>
    </izvorni_sadrzaj>
    <derivirana_varijabla naziv="DomainObject.Predmet.SudioniciListNaziv_1">
      <item>FINA Regionalni centar Zagreb</item>
      <item>GANEŠA d.o.o.</item>
      <item>Tina Carić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GANEŠA d.o.o., OIB 10528818976, Kralja Zvonimira 2,10000 Zagreb</item>
      <item>Tina Carić, OIB 17352464328, Trg Ivana Mažuranića 4,10000 Zagreb</item>
    </izvorni_sadrzaj>
    <derivirana_varijabla naziv="DomainObject.Predmet.SudioniciListAdressOIB_1">
      <item>FINA Regionalni centar Zagreb, OIB 85821130368, Trg svibanjskih žrtava 1995. br. 1,10000 Zagreb</item>
      <item>GANEŠA d.o.o., OIB 10528818976, Kralja Zvonimira 2,10000 Zagreb</item>
      <item>Tina Carić, OIB 17352464328,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10528818976</item>
      <item>, OIB 17352464328</item>
    </izvorni_sadrzaj>
    <derivirana_varijabla naziv="DomainObject.Predmet.SudioniciListNazivOIB_1">
      <item>, OIB 85821130368</item>
      <item>, OIB 10528818976</item>
      <item>, OIB 17352464328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St-2172/2016-3</izvorni_sadrzaj>
    <derivirana_varijabla naziv="DomainObject.PredzadnjaOdlukaIzPredmeta.Oznaka_1">St-2172/2016-3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584</properties:Words>
  <properties:Characters>3337</properties:Characters>
  <properties:Lines>81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2018-10-17T09:45:00Z</dcterms:created>
  <dc:creator>Ante</dc:creator>
  <cp:lastModifiedBy>Valentina Delač</cp:lastModifiedBy>
  <cp:lastPrinted>2018-10-17T09:44:00Z</cp:lastPrinted>
  <dcterms:modified xmlns:xsi="http://www.w3.org/2001/XMLSchema-instance" xsi:type="dcterms:W3CDTF">2018-10-22T08:02:00Z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(Ganeša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