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1d7c" w14:paraId="09d1d7c" w:rsidRDefault="00305622" w:rsidP="00763E83" w:rsidR="00305622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>REPUBLIKA HRVATSKA</w:t>
      </w: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>TRGOVAČKI SUD U SPLITU</w:t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  <w:t xml:space="preserve">   </w:t>
      </w:r>
    </w:p>
    <w:p w:rsidRDefault="00763E83" w:rsidP="00763E83" w:rsidR="00763E83" w:rsidRPr="00763E83">
      <w:pPr>
        <w:spacing w:after="0"/>
        <w:jc w:val="center"/>
        <w:rPr>
          <w:rFonts w:cs="Times New Roman" w:eastAsia="Times New Roman"/>
          <w:spacing w:val="60"/>
        </w:rPr>
      </w:pPr>
      <w:r w:rsidRPr="00763E83">
        <w:rPr>
          <w:rFonts w:cs="Times New Roman" w:eastAsia="Times New Roman"/>
          <w:spacing w:val="60"/>
        </w:rPr>
        <w:t>Z A P I S N I K</w:t>
      </w:r>
    </w:p>
    <w:p w:rsidRDefault="00763E83" w:rsidP="00763E83" w:rsidR="00763E83" w:rsidRPr="00763E83">
      <w:pPr>
        <w:spacing w:after="0"/>
        <w:jc w:val="center"/>
        <w:rPr>
          <w:rFonts w:cs="Times New Roman" w:eastAsia="Times New Roman"/>
        </w:rPr>
      </w:pP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</w:p>
    <w:p w:rsidRDefault="0064744A" w:rsidP="0064744A" w:rsidR="00763E83" w:rsidRPr="00763E8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763E83" w:rsidRPr="00763E83">
        <w:rPr>
          <w:rFonts w:cs="Times New Roman" w:eastAsia="Times New Roman"/>
          <w:lang w:eastAsia="hr-HR"/>
        </w:rPr>
        <w:t xml:space="preserve">astavljen kod Trgovačkog suda u Splitu, </w:t>
      </w:r>
      <w:r w:rsidR="00763E83">
        <w:rPr>
          <w:rFonts w:cs="Times New Roman" w:eastAsia="Times New Roman"/>
          <w:lang w:eastAsia="hr-HR"/>
        </w:rPr>
        <w:t xml:space="preserve">dana </w:t>
      </w:r>
      <w:r w:rsidR="00E523E7">
        <w:rPr>
          <w:rFonts w:cs="Times New Roman" w:eastAsia="Times New Roman"/>
          <w:lang w:eastAsia="hr-HR"/>
        </w:rPr>
        <w:t>2</w:t>
      </w:r>
      <w:r w:rsidR="005E4BEB">
        <w:rPr>
          <w:rFonts w:cs="Times New Roman" w:eastAsia="Times New Roman"/>
          <w:lang w:eastAsia="hr-HR"/>
        </w:rPr>
        <w:t>1</w:t>
      </w:r>
      <w:r w:rsidR="00D47146">
        <w:rPr>
          <w:rFonts w:cs="Times New Roman" w:eastAsia="Times New Roman"/>
          <w:lang w:eastAsia="hr-HR"/>
        </w:rPr>
        <w:t>. rujn</w:t>
      </w:r>
      <w:r w:rsidR="00E523E7">
        <w:rPr>
          <w:rFonts w:cs="Times New Roman" w:eastAsia="Times New Roman"/>
          <w:lang w:eastAsia="hr-HR"/>
        </w:rPr>
        <w:t>a</w:t>
      </w:r>
      <w:r w:rsidR="00763E83" w:rsidRPr="00763E83">
        <w:rPr>
          <w:rFonts w:cs="Times New Roman" w:eastAsia="Times New Roman"/>
          <w:lang w:eastAsia="hr-HR"/>
        </w:rPr>
        <w:t xml:space="preserve"> 2015</w:t>
      </w:r>
      <w:r w:rsidR="005E4BEB">
        <w:rPr>
          <w:rFonts w:cs="Times New Roman" w:eastAsia="Times New Roman"/>
          <w:lang w:eastAsia="hr-HR"/>
        </w:rPr>
        <w:t xml:space="preserve">. godine, u postupku povodom </w:t>
      </w:r>
      <w:r w:rsidR="005E4BEB" w:rsidRPr="00D77E52">
        <w:t xml:space="preserve">prijedloga predlagatelja </w:t>
      </w:r>
      <w:r w:rsidR="005E4BEB">
        <w:t>FINA – Regionalni centar Split</w:t>
      </w:r>
      <w:r w:rsidR="005E4BEB" w:rsidRPr="00D77E52">
        <w:t xml:space="preserve">, za otvaranjem stečajnog postupka nad </w:t>
      </w:r>
      <w:r w:rsidR="005E4BEB">
        <w:t>dužnikom GOETHE d.o.o. Split, Radovanova 2, OIB: 96459065659</w:t>
      </w:r>
    </w:p>
    <w:p w:rsidRDefault="00763E83" w:rsidP="00763E83" w:rsidR="00763E83">
      <w:pPr>
        <w:rPr>
          <w:color w:val="000000"/>
          <w:sz w:val="22"/>
        </w:rPr>
      </w:pPr>
    </w:p>
    <w:p w:rsidRDefault="00763E83" w:rsidP="00763E83" w:rsidR="00763E83" w:rsidRPr="0064744A">
      <w:pPr>
        <w:spacing w:after="0"/>
        <w:jc w:val="both"/>
        <w:rPr>
          <w:rFonts w:cs="Times New Roman" w:eastAsia="Times New Roman"/>
          <w:lang w:eastAsia="hr-HR"/>
        </w:rPr>
      </w:pPr>
      <w:r w:rsidRPr="0064744A">
        <w:rPr>
          <w:rFonts w:cs="Times New Roman" w:eastAsia="Times New Roman"/>
          <w:lang w:eastAsia="hr-HR"/>
        </w:rPr>
        <w:t>Nazočni od suda:</w:t>
      </w:r>
    </w:p>
    <w:p w:rsidRDefault="00763E83" w:rsidP="00763E83" w:rsidR="00763E83" w:rsidRPr="00763E83">
      <w:pPr>
        <w:spacing w:after="0" w:before="70"/>
        <w:jc w:val="both"/>
        <w:rPr>
          <w:rFonts w:cs="Times New Roman" w:eastAsia="Times New Roman"/>
        </w:rPr>
      </w:pPr>
      <w:r w:rsidRPr="00763E83">
        <w:rPr>
          <w:rFonts w:cs="Times New Roman" w:eastAsia="Times New Roman"/>
        </w:rPr>
        <w:t>Ana Golub Gruić, stečajna sutkinja</w:t>
      </w:r>
    </w:p>
    <w:p w:rsidRDefault="00763E83" w:rsidP="00763E83" w:rsidR="00763E83" w:rsidRPr="00763E83">
      <w:pPr>
        <w:spacing w:after="0" w:before="70"/>
        <w:jc w:val="both"/>
        <w:rPr>
          <w:rFonts w:cs="Times New Roman" w:eastAsia="Times New Roman"/>
        </w:rPr>
      </w:pPr>
      <w:r w:rsidRPr="00763E83">
        <w:rPr>
          <w:rFonts w:cs="Times New Roman" w:eastAsia="Times New Roman"/>
        </w:rPr>
        <w:t>Ana Jelaska, sudska zapisničarka</w:t>
      </w:r>
    </w:p>
    <w:p w:rsidRDefault="00763E83" w:rsidP="00763E83" w:rsidR="00763E83" w:rsidRPr="00763E83">
      <w:pPr>
        <w:spacing w:after="0"/>
        <w:jc w:val="both"/>
        <w:rPr>
          <w:rFonts w:cs="Times New Roman" w:eastAsia="Times New Roman"/>
        </w:rPr>
      </w:pPr>
    </w:p>
    <w:p w:rsidRDefault="00763E83" w:rsidP="00E26932" w:rsid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 xml:space="preserve">Početak u </w:t>
      </w:r>
      <w:r w:rsidR="00D47146">
        <w:rPr>
          <w:rFonts w:cs="Times New Roman" w:eastAsia="Times New Roman"/>
        </w:rPr>
        <w:t>09,0</w:t>
      </w:r>
      <w:r w:rsidR="00E26932">
        <w:rPr>
          <w:rFonts w:cs="Times New Roman" w:eastAsia="Times New Roman"/>
        </w:rPr>
        <w:t>0</w:t>
      </w:r>
      <w:r w:rsidRPr="00763E83">
        <w:rPr>
          <w:rFonts w:cs="Times New Roman" w:eastAsia="Times New Roman"/>
        </w:rPr>
        <w:t xml:space="preserve"> sati.</w:t>
      </w:r>
    </w:p>
    <w:p w:rsidRDefault="0064744A" w:rsidP="00E26932" w:rsidR="0064744A" w:rsidRPr="00763E83">
      <w:pPr>
        <w:spacing w:after="0"/>
        <w:rPr>
          <w:rFonts w:cs="Times New Roman" w:eastAsia="Times New Roman"/>
        </w:rPr>
      </w:pPr>
    </w:p>
    <w:p w:rsidRDefault="0064744A" w:rsidP="0064744A" w:rsidR="0064744A" w:rsidRPr="0064744A">
      <w:pPr>
        <w:spacing w:after="100" w:before="100"/>
        <w:rPr>
          <w:rFonts w:cs="Times New Roman" w:eastAsia="Times New Roman"/>
        </w:rPr>
      </w:pPr>
      <w:r w:rsidRPr="0064744A">
        <w:rPr>
          <w:rFonts w:cs="Times New Roman" w:eastAsia="Times New Roman"/>
        </w:rPr>
        <w:t>Utvrđuje se da su pristupili:</w:t>
      </w:r>
    </w:p>
    <w:p w:rsidRDefault="0064744A" w:rsidP="0064744A" w:rsidR="0064744A" w:rsidRPr="0064744A">
      <w:pPr>
        <w:spacing w:after="100" w:before="100"/>
        <w:rPr>
          <w:rFonts w:cs="Times New Roman" w:eastAsia="Times New Roman"/>
        </w:rPr>
      </w:pPr>
      <w:r w:rsidRPr="0064744A">
        <w:rPr>
          <w:rFonts w:cs="Times New Roman" w:eastAsia="Times New Roman"/>
        </w:rPr>
        <w:t xml:space="preserve">Za predlagatelja (FINA </w:t>
      </w:r>
      <w:r w:rsidR="006F34A8">
        <w:rPr>
          <w:rFonts w:cs="Times New Roman" w:eastAsia="Times New Roman"/>
        </w:rPr>
        <w:t xml:space="preserve">- </w:t>
      </w:r>
      <w:r w:rsidRPr="0064744A">
        <w:rPr>
          <w:rFonts w:cs="Times New Roman" w:eastAsia="Times New Roman"/>
        </w:rPr>
        <w:t xml:space="preserve">Regionalni centar Split): nitko, dostava poziva uredno iskazana </w:t>
      </w:r>
    </w:p>
    <w:p w:rsidRDefault="0064744A" w:rsidP="005E4BEB" w:rsidR="0064744A" w:rsidRPr="0064744A">
      <w:pPr>
        <w:spacing w:after="100" w:before="100"/>
        <w:jc w:val="both"/>
        <w:rPr>
          <w:rFonts w:cs="Times New Roman" w:eastAsia="Times New Roman"/>
        </w:rPr>
      </w:pPr>
      <w:r w:rsidRPr="0064744A">
        <w:rPr>
          <w:rFonts w:cs="Times New Roman" w:eastAsia="Times New Roman"/>
        </w:rPr>
        <w:t xml:space="preserve">Za dužnika: </w:t>
      </w:r>
      <w:r w:rsidR="009F53E9">
        <w:rPr>
          <w:rFonts w:cs="Times New Roman" w:eastAsia="Times New Roman"/>
        </w:rPr>
        <w:t>nitko, dostava poziva</w:t>
      </w:r>
      <w:r w:rsidR="00364F16">
        <w:rPr>
          <w:rFonts w:cs="Times New Roman" w:eastAsia="Times New Roman"/>
        </w:rPr>
        <w:t xml:space="preserve"> nije</w:t>
      </w:r>
      <w:r w:rsidR="009F53E9">
        <w:rPr>
          <w:rFonts w:cs="Times New Roman" w:eastAsia="Times New Roman"/>
        </w:rPr>
        <w:t xml:space="preserve"> uredno </w:t>
      </w:r>
      <w:r w:rsidR="00364F16">
        <w:rPr>
          <w:rFonts w:cs="Times New Roman" w:eastAsia="Times New Roman"/>
        </w:rPr>
        <w:t>iskazana</w:t>
      </w:r>
    </w:p>
    <w:p w:rsidRDefault="000A0232" w:rsidP="0064744A" w:rsidR="000A0232">
      <w:pPr>
        <w:spacing w:after="100" w:before="100"/>
        <w:rPr>
          <w:rFonts w:cs="Times New Roman" w:eastAsia="Times New Roman"/>
        </w:rPr>
      </w:pPr>
    </w:p>
    <w:p w:rsidRDefault="005E4BEB" w:rsidP="005E4BEB" w:rsidR="005E4BEB" w:rsidRPr="00036014">
      <w:pPr>
        <w:spacing w:lineRule="auto" w:line="276" w:after="160" w:before="200"/>
        <w:ind w:firstLine="708" w:left="708"/>
        <w:jc w:val="both"/>
      </w:pPr>
      <w:r w:rsidRPr="00036014">
        <w:t>Sudac donosi</w:t>
      </w:r>
    </w:p>
    <w:p w:rsidRDefault="005E4BEB" w:rsidP="005E4BEB" w:rsidR="005E4BEB" w:rsidRPr="00036014">
      <w:pPr>
        <w:spacing w:lineRule="auto" w:line="276" w:after="160" w:before="160"/>
        <w:jc w:val="center"/>
      </w:pPr>
      <w:r w:rsidRPr="00036014">
        <w:t>z a k lj u č a k</w:t>
      </w:r>
    </w:p>
    <w:p w:rsidRDefault="005E4BEB" w:rsidP="006F34A8" w:rsidR="006F34A8" w:rsidRPr="00036014">
      <w:pPr>
        <w:spacing w:after="0" w:before="200"/>
        <w:jc w:val="both"/>
        <w:rPr>
          <w:rFonts w:cs="Times New Roman" w:eastAsia="Times New Roman"/>
        </w:rPr>
      </w:pPr>
      <w:r w:rsidRPr="00036014">
        <w:rPr>
          <w:rFonts w:cs="Times New Roman" w:eastAsia="Times New Roman"/>
        </w:rPr>
        <w:tab/>
      </w:r>
      <w:r w:rsidR="006F34A8" w:rsidRPr="00036014">
        <w:rPr>
          <w:rFonts w:cs="Times New Roman" w:eastAsia="Times New Roman"/>
        </w:rPr>
        <w:t xml:space="preserve">Današnje ročište radi izjašnjenja o prijedlogu za otvaranje stečajnog postupka se odgađa, a sljedeće određuje za </w:t>
      </w:r>
      <w:r w:rsidR="006F34A8" w:rsidRPr="00036014">
        <w:rPr>
          <w:rFonts w:cs="Times New Roman" w:eastAsia="Times New Roman"/>
          <w:b/>
          <w:u w:val="single"/>
        </w:rPr>
        <w:t xml:space="preserve">dan </w:t>
      </w:r>
      <w:r w:rsidR="00364F16">
        <w:rPr>
          <w:rFonts w:cs="Times New Roman" w:eastAsia="Times New Roman"/>
          <w:b/>
          <w:u w:val="single"/>
        </w:rPr>
        <w:t>30. listopada</w:t>
      </w:r>
      <w:r w:rsidR="006F34A8" w:rsidRPr="00036014">
        <w:rPr>
          <w:rFonts w:cs="Times New Roman" w:eastAsia="Times New Roman"/>
          <w:b/>
          <w:u w:val="single"/>
        </w:rPr>
        <w:t xml:space="preserve"> 2015. godine sa početkom u 0</w:t>
      </w:r>
      <w:r w:rsidR="00364F16">
        <w:rPr>
          <w:rFonts w:cs="Times New Roman" w:eastAsia="Times New Roman"/>
          <w:b/>
          <w:u w:val="single"/>
        </w:rPr>
        <w:t>8,3</w:t>
      </w:r>
      <w:r w:rsidR="006F34A8" w:rsidRPr="00036014">
        <w:rPr>
          <w:rFonts w:cs="Times New Roman" w:eastAsia="Times New Roman"/>
          <w:b/>
          <w:u w:val="single"/>
        </w:rPr>
        <w:t>0 sati</w:t>
      </w:r>
      <w:r w:rsidR="006F34A8" w:rsidRPr="00036014">
        <w:rPr>
          <w:rFonts w:cs="Times New Roman" w:eastAsia="Times New Roman"/>
        </w:rPr>
        <w:t xml:space="preserve">, o čemu će se predlagatelj i dužnik obavijestiti dostavom preslika zapisnika sa današnjeg ročišta. </w:t>
      </w:r>
    </w:p>
    <w:p w:rsidRDefault="00835BBB" w:rsidP="006F34A8" w:rsidR="00835BBB" w:rsidRPr="00036014">
      <w:pPr>
        <w:spacing w:after="0" w:before="200"/>
        <w:ind w:firstLine="708"/>
        <w:jc w:val="both"/>
        <w:rPr>
          <w:rFonts w:cs="Times New Roman" w:eastAsia="Times New Roman"/>
        </w:rPr>
      </w:pPr>
      <w:r w:rsidRPr="00036014">
        <w:rPr>
          <w:rFonts w:cs="Times New Roman" w:eastAsia="Times New Roman"/>
        </w:rPr>
        <w:t>Upozorava se zakonski zastupnik dužnika da će sud, za slučaj njegovog neodazivanja na iduće ročište, naložiti njegovo prisilno dovođenje.</w:t>
      </w:r>
    </w:p>
    <w:p w:rsidRDefault="007664F9" w:rsidP="006F34A8" w:rsidR="005E4BEB" w:rsidRPr="00036014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Dovršeno </w:t>
      </w:r>
      <w:r w:rsidR="00381312">
        <w:rPr>
          <w:rFonts w:cs="Times New Roman" w:eastAsia="Times New Roman"/>
        </w:rPr>
        <w:t>09,05</w:t>
      </w:r>
      <w:r w:rsidR="006F34A8" w:rsidRPr="00036014">
        <w:rPr>
          <w:rFonts w:cs="Times New Roman" w:eastAsia="Times New Roman"/>
        </w:rPr>
        <w:t xml:space="preserve"> sati.</w:t>
      </w:r>
      <w:r w:rsidR="006F34A8" w:rsidRPr="00036014">
        <w:rPr>
          <w:rFonts w:cs="Times New Roman" w:eastAsia="Times New Roman"/>
        </w:rPr>
        <w:tab/>
      </w:r>
    </w:p>
    <w:p w:rsidRDefault="006F34A8" w:rsidP="006F34A8" w:rsidR="006F34A8" w:rsidRPr="00036014">
      <w:pPr>
        <w:spacing w:after="0" w:before="200"/>
        <w:ind w:firstLine="708"/>
        <w:jc w:val="both"/>
        <w:rPr>
          <w:rFonts w:cs="Times New Roman" w:eastAsia="Times New Roman"/>
        </w:rPr>
      </w:pPr>
    </w:p>
    <w:p w:rsidRDefault="005E4BEB" w:rsidP="005E4BEB" w:rsidR="005E4BEB" w:rsidRPr="00036014">
      <w:pPr>
        <w:spacing w:lineRule="auto" w:line="276" w:after="200"/>
        <w:ind w:firstLine="708" w:left="2124"/>
        <w:rPr>
          <w:rFonts w:cs="Times New Roman"/>
          <w:i/>
        </w:rPr>
      </w:pPr>
      <w:r w:rsidRPr="00036014">
        <w:rPr>
          <w:rFonts w:cs="Times New Roman"/>
        </w:rPr>
        <w:t xml:space="preserve">    SUTKINJA</w:t>
      </w:r>
      <w:r w:rsidRPr="00036014">
        <w:rPr>
          <w:rFonts w:cs="Times New Roman"/>
        </w:rPr>
        <w:tab/>
        <w:t xml:space="preserve"> </w:t>
      </w:r>
      <w:r w:rsidRPr="00036014">
        <w:rPr>
          <w:rFonts w:cs="Times New Roman"/>
        </w:rPr>
        <w:tab/>
        <w:t xml:space="preserve">       </w:t>
      </w:r>
      <w:r w:rsidRPr="00036014">
        <w:rPr>
          <w:rFonts w:cs="Times New Roman"/>
        </w:rPr>
        <w:tab/>
      </w:r>
      <w:r w:rsidRPr="00036014">
        <w:rPr>
          <w:rFonts w:cs="Times New Roman"/>
        </w:rPr>
        <w:tab/>
      </w:r>
      <w:r w:rsidRPr="00036014">
        <w:rPr>
          <w:rFonts w:cs="Times New Roman"/>
        </w:rPr>
        <w:tab/>
      </w:r>
    </w:p>
    <w:p w:rsidRDefault="005E4BEB" w:rsidP="005E4BEB" w:rsidR="005E4BEB" w:rsidRPr="00036014">
      <w:pPr>
        <w:spacing w:after="0" w:before="74"/>
        <w:jc w:val="center"/>
        <w:rPr>
          <w:rFonts w:cs="Times New Roman"/>
        </w:rPr>
      </w:pPr>
    </w:p>
    <w:p w:rsidRDefault="005E4BEB" w:rsidP="005E4BEB" w:rsidR="005E4BEB" w:rsidRPr="006F34A8">
      <w:pPr>
        <w:spacing w:lineRule="auto" w:line="276" w:after="200"/>
        <w:ind w:firstLine="708" w:left="2124"/>
        <w:rPr>
          <w:rFonts w:cs="Times New Roman"/>
        </w:rPr>
      </w:pPr>
      <w:r w:rsidRPr="00036014">
        <w:rPr>
          <w:rFonts w:cs="Times New Roman"/>
        </w:rPr>
        <w:t>ZAPISNIČARKA</w:t>
      </w:r>
      <w:r w:rsidRPr="006F34A8">
        <w:rPr>
          <w:rFonts w:cs="Times New Roman"/>
        </w:rPr>
        <w:t xml:space="preserve"> </w:t>
      </w:r>
      <w:r w:rsidRPr="006F34A8">
        <w:rPr>
          <w:rFonts w:cs="Times New Roman"/>
        </w:rPr>
        <w:tab/>
      </w:r>
      <w:r w:rsidRPr="006F34A8">
        <w:rPr>
          <w:rFonts w:cs="Times New Roman"/>
        </w:rPr>
        <w:tab/>
      </w:r>
      <w:r w:rsidRPr="006F34A8">
        <w:rPr>
          <w:rFonts w:cs="Times New Roman"/>
        </w:rPr>
        <w:tab/>
      </w:r>
      <w:r w:rsidRPr="006F34A8">
        <w:rPr>
          <w:rFonts w:cs="Times New Roman"/>
        </w:rPr>
        <w:tab/>
      </w:r>
    </w:p>
    <w:p w:rsidRDefault="005E4BEB" w:rsidP="005E4BEB" w:rsidR="005E4BEB" w:rsidRPr="006F34A8">
      <w:pPr>
        <w:spacing w:after="0"/>
        <w:jc w:val="both"/>
        <w:rPr>
          <w:rFonts w:cs="Times New Roman" w:eastAsia="Times New Roman"/>
        </w:rPr>
      </w:pPr>
    </w:p>
    <w:p w:rsidRDefault="005E4BEB" w:rsidP="005E4BEB" w:rsidR="005E4BEB" w:rsidRPr="006F34A8">
      <w:pPr>
        <w:jc w:val="both"/>
      </w:pPr>
    </w:p>
    <w:p w:rsidRDefault="00763E83" w:rsidP="005E4BEB" w:rsidR="00763E83" w:rsidRPr="006F34A8">
      <w:pPr>
        <w:spacing w:after="100" w:before="100"/>
        <w:jc w:val="both"/>
      </w:pPr>
    </w:p>
    <w:sectPr w:rsidSect="00305622" w:rsidR="00763E83" w:rsidRPr="006F34A8">
      <w:headerReference w:type="default" r:id="rId10"/>
      <w:headerReference w:type="first" r:id="rId11"/>
      <w:pgSz w:code="9" w:h="16840" w:w="11907"/>
      <w:pgMar w:gutter="0" w:footer="1021" w:header="1021" w:left="1701" w:bottom="1418" w:right="1134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305622" w:rsidR="00305622">
        <w:pPr>
          <w:pStyle w:val="Zaglavlje"/>
          <w:spacing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F16">
          <w:t>2</w:t>
        </w:r>
        <w:r>
          <w:fldChar w:fldCharType="end"/>
        </w:r>
      </w:p>
      <w:p w:rsidRDefault="00D57A68" w:rsidP="00305622" w:rsidR="00305622">
        <w:pPr>
          <w:pStyle w:val="Zaglavlje"/>
          <w:spacing w:after="0"/>
        </w:pPr>
        <w:r w:rsidRPr="00D57A68">
          <w:t>11. St-</w:t>
        </w:r>
        <w:r w:rsidR="005E4BEB">
          <w:t>68</w:t>
        </w:r>
        <w:r w:rsidR="00E26932">
          <w:t>/2014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A68" w:rsidP="00D57A68" w:rsidR="00305622" w:rsidRPr="00D57A68">
    <w:pPr>
      <w:pStyle w:val="Zaglavlje"/>
    </w:pPr>
    <w:r w:rsidRPr="00D57A68">
      <w:t>11. St</w:t>
    </w:r>
    <w:r w:rsidR="005E4BEB">
      <w:t>-68</w:t>
    </w:r>
    <w:r w:rsidR="00E26932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36014"/>
    <w:rsid w:val="000A0232"/>
    <w:rsid w:val="0013272F"/>
    <w:rsid w:val="001D15C6"/>
    <w:rsid w:val="00305622"/>
    <w:rsid w:val="00364F16"/>
    <w:rsid w:val="00381312"/>
    <w:rsid w:val="004330D2"/>
    <w:rsid w:val="00450CCE"/>
    <w:rsid w:val="0056309D"/>
    <w:rsid w:val="005E4BEB"/>
    <w:rsid w:val="00646755"/>
    <w:rsid w:val="0064744A"/>
    <w:rsid w:val="006F34A8"/>
    <w:rsid w:val="00763E83"/>
    <w:rsid w:val="007664F9"/>
    <w:rsid w:val="00835BBB"/>
    <w:rsid w:val="00990F99"/>
    <w:rsid w:val="009F53E9"/>
    <w:rsid w:val="00CB4401"/>
    <w:rsid w:val="00D47146"/>
    <w:rsid w:val="00D57A68"/>
    <w:rsid w:val="00D600BD"/>
    <w:rsid w:val="00E26932"/>
    <w:rsid w:val="00E438A5"/>
    <w:rsid w:val="00E523E7"/>
    <w:rsid w:val="00F45410"/>
    <w:rsid w:val="00FF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rujna 2015.</izvorni_sadrzaj>
    <derivirana_varijabla naziv="DomainObject.PlaniraniZavrsetakDatum_1">21. rujna 2015.</derivirana_varijabla>
  </DomainObject.PlaniraniZavrsetakDatum>
  <DomainObject.PlaniraniPocetakDatum>
    <izvorni_sadrzaj>21. rujna 2015.</izvorni_sadrzaj>
    <derivirana_varijabla naziv="DomainObject.PlaniraniPocetakDatum_1">21. rujna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FINA SPLIT</item>
      <item>GOETHE d.o.o. za ugostiteljstvo i trgovinu</item>
      <item>Pavao Pinjušić</item>
    </izvorni_sadrzaj>
    <derivirana_varijabla naziv="DomainObject.UcesnikSudskeRadnjeListNaziv_1">
      <item>FINA SPLIT</item>
      <item>GOETHE d.o.o. za ugostiteljstvo i trgovinu</item>
      <item>Pavao Pinjušić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2014.</izvorni_sadrzaj>
    <derivirana_varijabla naziv="DomainObject.Predmet.DatumOsnivanja_1">14.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obveza po izjavi dužnika  58.667,14 kn</izvorni_sadrzaj>
    <derivirana_varijabla naziv="DomainObject.Predmet.Opis_1">Iznos obveza po izjavi dužnika  58.667,14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St-68/2014</izvorni_sadrzaj>
    <derivirana_varijabla naziv="DomainObject.Predmet.OznakaBroj_1">St-68/2014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GOETHE d.o.o. za ugostiteljstvo i trgovinu</izvorni_sadrzaj>
    <derivirana_varijabla naziv="DomainObject.Predmet.ProtustrankaFormated_1">  GOETHE d.o.o. za ugostiteljstvo i trgovinu</derivirana_varijabla>
  </DomainObject.Predmet.ProtustrankaFormated>
  <DomainObject.Predmet.ProtustrankaFormatedOIB>
    <izvorni_sadrzaj>  GOETHE d.o.o. za ugostiteljstvo i trgovinu, OIB 96459065659</izvorni_sadrzaj>
    <derivirana_varijabla naziv="DomainObject.Predmet.ProtustrankaFormatedOIB_1">  GOETHE d.o.o. za ugostiteljstvo i trgovinu, OIB 96459065659</derivirana_varijabla>
  </DomainObject.Predmet.ProtustrankaFormatedOIB>
  <DomainObject.Predmet.ProtustrankaFormatedWithAdress>
    <izvorni_sadrzaj> GOETHE d.o.o. za ugostiteljstvo i trgovinu, Petrova 2, 21000 Split</izvorni_sadrzaj>
    <derivirana_varijabla naziv="DomainObject.Predmet.ProtustrankaFormatedWithAdress_1"> GOETHE d.o.o. za ugostiteljstvo i trgovinu, Petrova 2, 21000 Split</derivirana_varijabla>
  </DomainObject.Predmet.ProtustrankaFormatedWithAdress>
  <DomainObject.Predmet.ProtustrankaFormatedWithAdressOIB>
    <izvorni_sadrzaj> GOETHE d.o.o. za ugostiteljstvo i trgovinu, OIB 96459065659, Petrova 2, 21000 Split</izvorni_sadrzaj>
    <derivirana_varijabla naziv="DomainObject.Predmet.ProtustrankaFormatedWithAdressOIB_1"> GOETHE d.o.o. za ugostiteljstvo i trgovinu, OIB 96459065659, Petrova 2, 21000 Split</derivirana_varijabla>
  </DomainObject.Predmet.ProtustrankaFormatedWithAdressOIB>
  <DomainObject.Predmet.ProtustrankaWithAdress>
    <izvorni_sadrzaj>GOETHE d.o.o. za ugostiteljstvo i trgovinu Petrova 2, 21000 Split</izvorni_sadrzaj>
    <derivirana_varijabla naziv="DomainObject.Predmet.ProtustrankaWithAdress_1">GOETHE d.o.o. za ugostiteljstvo i trgovinu Petrova 2, 21000 Split</derivirana_varijabla>
  </DomainObject.Predmet.ProtustrankaWithAdress>
  <DomainObject.Predmet.ProtustrankaWithAdressOIB>
    <izvorni_sadrzaj>GOETHE d.o.o. za ugostiteljstvo i trgovinu, OIB 96459065659, Petrova 2, 21000 Split</izvorni_sadrzaj>
    <derivirana_varijabla naziv="DomainObject.Predmet.ProtustrankaWithAdressOIB_1">GOETHE d.o.o. za ugostiteljstvo i trgovinu, OIB 96459065659, Petrova 2, 21000 Split</derivirana_varijabla>
  </DomainObject.Predmet.ProtustrankaWithAdressOIB>
  <DomainObject.Predmet.ProtustrankaNazivFormated>
    <izvorni_sadrzaj>GOETHE d.o.o. za ugostiteljstvo i trgovinu</izvorni_sadrzaj>
    <derivirana_varijabla naziv="DomainObject.Predmet.ProtustrankaNazivFormated_1">GOETHE d.o.o. za ugostiteljstvo i trgovinu</derivirana_varijabla>
  </DomainObject.Predmet.ProtustrankaNazivFormated>
  <DomainObject.Predmet.ProtustrankaNazivFormatedOIB>
    <izvorni_sadrzaj>GOETHE d.o.o. za ugostiteljstvo i trgovinu, OIB 96459065659</izvorni_sadrzaj>
    <derivirana_varijabla naziv="DomainObject.Predmet.ProtustrankaNazivFormatedOIB_1">GOETHE d.o.o. za ugostiteljstvo i trgovinu, OIB 96459065659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GOETHE d.o.o. za ugostiteljstvo i trgovinu</item>
    </izvorni_sadrzaj>
    <derivirana_varijabla naziv="DomainObject.Predmet.ProtuStrankaListFormated_1">
      <item>GOETHE d.o.o. za ugostiteljstvo i trgovinu</item>
    </derivirana_varijabla>
  </DomainObject.Predmet.ProtuStrankaListFormated>
  <DomainObject.Predmet.ProtuStrankaListFormatedOIB>
    <izvorni_sadrzaj>
      <item>GOETHE d.o.o. za ugostiteljstvo i trgovinu, OIB 96459065659</item>
    </izvorni_sadrzaj>
    <derivirana_varijabla naziv="DomainObject.Predmet.ProtuStrankaListFormatedOIB_1">
      <item>GOETHE d.o.o. za ugostiteljstvo i trgovinu, OIB 96459065659</item>
    </derivirana_varijabla>
  </DomainObject.Predmet.ProtuStrankaListFormatedOIB>
  <DomainObject.Predmet.ProtuStrankaListFormatedWithAdress>
    <izvorni_sadrzaj>
      <item>GOETHE d.o.o. za ugostiteljstvo i trgovinu, Petrova 2, 21000 Split</item>
    </izvorni_sadrzaj>
    <derivirana_varijabla naziv="DomainObject.Predmet.ProtuStrankaListFormatedWithAdress_1">
      <item>GOETHE d.o.o. za ugostiteljstvo i trgovinu, Petrova 2, 21000 Split</item>
    </derivirana_varijabla>
  </DomainObject.Predmet.ProtuStrankaListFormatedWithAdress>
  <DomainObject.Predmet.ProtuStrankaListFormatedWithAdressOIB>
    <izvorni_sadrzaj>
      <item>GOETHE d.o.o. za ugostiteljstvo i trgovinu, OIB 96459065659, Petrova 2, 21000 Split</item>
    </izvorni_sadrzaj>
    <derivirana_varijabla naziv="DomainObject.Predmet.ProtuStrankaListFormatedWithAdressOIB_1">
      <item>GOETHE d.o.o. za ugostiteljstvo i trgovinu, OIB 96459065659, Petrova 2, 21000 Split</item>
    </derivirana_varijabla>
  </DomainObject.Predmet.ProtuStrankaListFormatedWithAdressOIB>
  <DomainObject.Predmet.ProtuStrankaListNazivFormated>
    <izvorni_sadrzaj>
      <item>GOETHE d.o.o. za ugostiteljstvo i trgovinu</item>
    </izvorni_sadrzaj>
    <derivirana_varijabla naziv="DomainObject.Predmet.ProtuStrankaListNazivFormated_1">
      <item>GOETHE d.o.o. za ugostiteljstvo i trgovinu</item>
    </derivirana_varijabla>
  </DomainObject.Predmet.ProtuStrankaListNazivFormated>
  <DomainObject.Predmet.ProtuStrankaListNazivFormatedOIB>
    <izvorni_sadrzaj>
      <item>GOETHE d.o.o. za ugostiteljstvo i trgovinu, OIB 96459065659</item>
    </izvorni_sadrzaj>
    <derivirana_varijabla naziv="DomainObject.Predmet.ProtuStrankaListNazivFormatedOIB_1">
      <item>GOETHE d.o.o. za ugostiteljstvo i trgovinu, OIB 96459065659</item>
    </derivirana_varijabla>
  </DomainObject.Predmet.ProtuStrankaListNazivFormatedOIB>
  <DomainObject.Predmet.OstaliListFormated>
    <izvorni_sadrzaj>
      <item>Pavao Pinjušić</item>
      <item>Općinski sud u Splitu - ZK odjel</item>
    </izvorni_sadrzaj>
    <derivirana_varijabla naziv="DomainObject.Predmet.OstaliListFormated_1">
      <item>Pavao Pinjušić</item>
      <item>Općinski sud u Splitu - ZK odjel</item>
    </derivirana_varijabla>
  </DomainObject.Predmet.OstaliListFormated>
  <DomainObject.Predmet.OstaliListFormatedOIB>
    <izvorni_sadrzaj>
      <item>Pavao Pinjušić, OIB 00250880083</item>
      <item>Općinski sud u Splitu - ZK odjel</item>
    </izvorni_sadrzaj>
    <derivirana_varijabla naziv="DomainObject.Predmet.OstaliListFormatedOIB_1">
      <item>Pavao Pinjušić, OIB 00250880083</item>
      <item>Općinski sud u Splitu - ZK odjel</item>
    </derivirana_varijabla>
  </DomainObject.Predmet.OstaliListFormatedOIB>
  <DomainObject.Predmet.OstaliListFormatedWithAdress>
    <izvorni_sadrzaj>
      <item>Pavao Pinjušić, Gospe Od Mira 40, 21311 Stobreč</item>
      <item>Općinski sud u Splitu - ZK odjel, Gundulićeva 29, 21000 Split</item>
    </izvorni_sadrzaj>
    <derivirana_varijabla naziv="DomainObject.Predmet.OstaliListFormatedWithAdress_1">
      <item>Pavao Pinjušić, Gospe Od Mira 40, 21311 Stobreč</item>
      <item>Općinski sud u Splitu - ZK odjel, Gundulićeva 29, 21000 Split</item>
    </derivirana_varijabla>
  </DomainObject.Predmet.OstaliListFormatedWithAdress>
  <DomainObject.Predmet.OstaliListFormatedWithAdressOIB>
    <izvorni_sadrzaj>
      <item>Pavao Pinjušić, OIB 00250880083, Gospe Od Mira 40, 21311 Stobreč</item>
      <item>Općinski sud u Splitu - ZK odjel, Gundulićeva 29, 21000 Split</item>
    </izvorni_sadrzaj>
    <derivirana_varijabla naziv="DomainObject.Predmet.OstaliListFormatedWithAdressOIB_1">
      <item>Pavao Pinjušić, OIB 00250880083, Gospe Od Mira 40, 21311 Stobreč</item>
      <item>Općinski sud u Splitu - ZK odjel, Gundulićeva 29, 21000 Split</item>
    </derivirana_varijabla>
  </DomainObject.Predmet.OstaliListFormatedWithAdressOIB>
  <DomainObject.Predmet.OstaliListNazivFormated>
    <izvorni_sadrzaj>
      <item>Pavao Pinjušić</item>
      <item>Općinski sud u Splitu - ZK odjel</item>
    </izvorni_sadrzaj>
    <derivirana_varijabla naziv="DomainObject.Predmet.OstaliListNazivFormated_1">
      <item>Pavao Pinjušić</item>
      <item>Općinski sud u Splitu - ZK odjel</item>
    </derivirana_varijabla>
  </DomainObject.Predmet.OstaliListNazivFormated>
  <DomainObject.Predmet.OstaliListNazivFormatedOIB>
    <izvorni_sadrzaj>
      <item>Pavao Pinjušić, OIB 00250880083</item>
      <item>Općinski sud u Splitu - ZK odjel</item>
    </izvorni_sadrzaj>
    <derivirana_varijabla naziv="DomainObject.Predmet.OstaliListNazivFormatedOIB_1">
      <item>Pavao Pinjušić, OIB 00250880083</item>
      <item>Općinski sud u Splitu -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GOETHE d.o.o. za ugostiteljstvo i trgovinu</izvorni_sadrzaj>
    <derivirana_varijabla naziv="DomainObject.Predmet.ProtustrankaIDrugi_1">GOETHE d.o.o. za ugostiteljstvo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GOETHE d.o.o. za ugostiteljstvo i trgovinu, OIB 96459065659, Petrova 2, 21000 Split</izvorni_sadrzaj>
    <derivirana_varijabla naziv="DomainObject.Predmet.ProtustrankaIDrugiAdressOIB_1">GOETHE d.o.o. za ugostiteljstvo i trgovinu, OIB 96459065659, Petrova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GOETHE d.o.o. za ugostiteljstvo i trgovinu</item>
      <item>Pavao Pinjušić</item>
      <item>Općinski sud u Splitu - ZK odjel</item>
    </izvorni_sadrzaj>
    <derivirana_varijabla naziv="DomainObject.Predmet.SudioniciListNaziv_1">
      <item>FINA SPLIT</item>
      <item>GOETHE d.o.o. za ugostiteljstvo i trgovinu</item>
      <item>Pavao Pinjušić</item>
      <item>Općinski sud u Splitu - ZK odjel</item>
    </derivirana_varijabla>
  </DomainObject.Predmet.SudioniciListNaziv>
  <DomainObject.Predmet.SudioniciListAdressOIB>
    <izvorni_sadrzaj>
      <item>FINA SPLIT, OIB 85821130368, Mažuranićevo šetalište 24 b,21000 Split</item>
      <item>GOETHE d.o.o. za ugostiteljstvo i trgovinu, OIB 96459065659, Petrova 2,21000 Split</item>
      <item>Pavao Pinjušić, OIB 00250880083, Gospe Od Mira 40,21311 Stobreč</item>
      <item>Općinski sud u Splitu - ZK odjel, Gundulićeva 29,21000 Split</item>
    </izvorni_sadrzaj>
    <derivirana_varijabla naziv="DomainObject.Predmet.SudioniciListAdressOIB_1">
      <item>FINA SPLIT, OIB 85821130368, Mažuranićevo šetalište 24 b,21000 Split</item>
      <item>GOETHE d.o.o. za ugostiteljstvo i trgovinu, OIB 96459065659, Petrova 2,21000 Split</item>
      <item>Pavao Pinjušić, OIB 00250880083, Gospe Od Mira 40,21311 Stobreč</item>
      <item>Općinski sud u Splitu - ZK odjel,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96459065659</item>
      <item>, OIB 00250880083</item>
      <item>, OIB null</item>
    </izvorni_sadrzaj>
    <derivirana_varijabla naziv="DomainObject.Predmet.SudioniciListNazivOIB_1">
      <item>, OIB 85821130368</item>
      <item>, OIB 96459065659</item>
      <item>, OIB 00250880083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8BE97-FBFF-4946-ADC4-A273FDA691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899</properties:Characters>
  <properties:Lines>35</properties:Lines>
  <properties:Paragraphs>18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2015-09-21T07:31:00Z</cp:lastPrinted>
  <dcterms:modified xmlns:xsi="http://www.w3.org/2001/XMLSchema-instance" xsi:type="dcterms:W3CDTF">2015-09-21T08:26:00Z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