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d585" w14:paraId="e5ed585" w:rsidRDefault="00AE649C" w:rsidP="00FA5B5E" w:rsidR="00AE649C" w:rsidRPr="00B76F3C">
      <w:pPr>
        <w:pStyle w:val="Naslov3"/>
        <w15:collapsed w:val="false"/>
      </w:pPr>
    </w:p>
    <w:p w:rsidRDefault="00B4348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43489" w:rsidP="00B43489" w:rsidR="00B4348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St-46/2014-75.</w:t>
      </w:r>
    </w:p>
    <w:p w:rsidRDefault="00B43489" w:rsidP="00B43489" w:rsidR="00B43489"/>
    <w:p w:rsidRDefault="00B43489" w:rsidP="00B43489" w:rsidR="00B43489">
      <w:pPr>
        <w:jc w:val="center"/>
        <w:rPr>
          <w:rFonts w:hAnsi="Arial" w:ascii="Arial"/>
          <w:b/>
        </w:rPr>
      </w:pPr>
    </w:p>
    <w:p w:rsidRDefault="00B43489" w:rsidP="00B43489" w:rsidR="00B434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B43489" w:rsidP="00B43489" w:rsidR="00B43489">
      <w:pPr>
        <w:jc w:val="center"/>
        <w:rPr>
          <w:rFonts w:hAnsi="Arial" w:ascii="Arial"/>
          <w:b/>
        </w:rPr>
      </w:pPr>
    </w:p>
    <w:p w:rsidRDefault="00B43489" w:rsidP="00B43489" w:rsidR="00B434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43489" w:rsidP="00B43489" w:rsidR="00B43489">
      <w:pPr>
        <w:jc w:val="both"/>
        <w:rPr>
          <w:rFonts w:hAnsi="Arial" w:ascii="Arial"/>
        </w:rPr>
      </w:pP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predmetu nad trgovačkim društvom AKUSTIK-GRAĐENJE d.o.o. u stečaju iz </w:t>
      </w:r>
      <w:proofErr w:type="spellStart"/>
      <w:r>
        <w:rPr>
          <w:rFonts w:hAnsi="Arial" w:ascii="Arial"/>
        </w:rPr>
        <w:t>Batinjana</w:t>
      </w:r>
      <w:proofErr w:type="spellEnd"/>
      <w:r>
        <w:rPr>
          <w:rFonts w:hAnsi="Arial" w:ascii="Arial"/>
        </w:rPr>
        <w:t xml:space="preserve"> 198/a, OIB 79233297400, dana 12. travnja 2016. godine</w:t>
      </w:r>
    </w:p>
    <w:p w:rsidRDefault="00B43489" w:rsidP="00B43489" w:rsidR="00B43489">
      <w:pPr>
        <w:jc w:val="both"/>
        <w:rPr>
          <w:rFonts w:hAnsi="Arial" w:ascii="Arial"/>
        </w:rPr>
      </w:pPr>
    </w:p>
    <w:p w:rsidRDefault="00B43489" w:rsidP="00B43489" w:rsidR="00B4348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43489" w:rsidP="00B43489" w:rsidR="00B43489">
      <w:pPr>
        <w:rPr>
          <w:rFonts w:hAnsi="Arial" w:ascii="Arial"/>
          <w:b/>
        </w:rPr>
      </w:pPr>
    </w:p>
    <w:p w:rsidRDefault="00B43489" w:rsidP="00B43489" w:rsidR="00B43489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Saziva se završno ročište vjerovnika u ovom stečaju za dan </w:t>
      </w:r>
      <w:r>
        <w:rPr>
          <w:rFonts w:hAnsi="Arial" w:ascii="Arial"/>
          <w:b/>
        </w:rPr>
        <w:t xml:space="preserve">16. svibnja 2016. godine u 10,00 sati u ovom sudu u Bjelovaru, Šetalište </w:t>
      </w:r>
      <w:proofErr w:type="spellStart"/>
      <w:r>
        <w:rPr>
          <w:rFonts w:hAnsi="Arial" w:ascii="Arial"/>
          <w:b/>
        </w:rPr>
        <w:t>dr.Ivše</w:t>
      </w:r>
      <w:proofErr w:type="spellEnd"/>
      <w:r>
        <w:rPr>
          <w:rFonts w:hAnsi="Arial" w:ascii="Arial"/>
          <w:b/>
        </w:rPr>
        <w:t xml:space="preserve"> </w:t>
      </w:r>
      <w:proofErr w:type="spellStart"/>
      <w:r>
        <w:rPr>
          <w:rFonts w:hAnsi="Arial" w:ascii="Arial"/>
          <w:b/>
        </w:rPr>
        <w:t>Lebovića</w:t>
      </w:r>
      <w:proofErr w:type="spellEnd"/>
      <w:r>
        <w:rPr>
          <w:rFonts w:hAnsi="Arial" w:ascii="Arial"/>
          <w:b/>
        </w:rPr>
        <w:t xml:space="preserve"> 42, soba broj 2.</w:t>
      </w: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 xml:space="preserve">II. </w:t>
      </w:r>
      <w:r>
        <w:rPr>
          <w:rFonts w:hAnsi="Arial" w:ascii="Arial"/>
        </w:rPr>
        <w:t>Na tom ročištu će se raspravljati o završnom računu stečajnog upravitelja.</w:t>
      </w:r>
    </w:p>
    <w:p w:rsidRDefault="00B43489" w:rsidP="00B43489" w:rsidR="00B43489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 završno ročište pozivaju se vjerovnici i stečajni upravitelj </w:t>
      </w:r>
      <w:proofErr w:type="spellStart"/>
      <w:r>
        <w:rPr>
          <w:rFonts w:hAnsi="Arial" w:ascii="Arial"/>
        </w:rPr>
        <w:t>Tanasija</w:t>
      </w:r>
      <w:proofErr w:type="spellEnd"/>
      <w:r>
        <w:rPr>
          <w:rFonts w:hAnsi="Arial" w:ascii="Arial"/>
        </w:rPr>
        <w:t xml:space="preserve"> Marković.</w:t>
      </w:r>
      <w:r>
        <w:rPr>
          <w:rFonts w:hAnsi="Arial" w:ascii="Arial"/>
          <w:b/>
        </w:rPr>
        <w:t xml:space="preserve"> </w:t>
      </w:r>
    </w:p>
    <w:p w:rsidRDefault="00B43489" w:rsidP="00B43489" w:rsidR="00B43489">
      <w:pPr>
        <w:rPr>
          <w:rFonts w:hAnsi="Arial" w:ascii="Arial"/>
          <w:b/>
        </w:rPr>
      </w:pPr>
      <w:r>
        <w:rPr>
          <w:rFonts w:hAnsi="Arial" w:ascii="Arial"/>
          <w:b/>
        </w:rPr>
        <w:tab/>
        <w:t xml:space="preserve">IV. </w:t>
      </w:r>
      <w:r>
        <w:rPr>
          <w:rFonts w:hAnsi="Arial" w:ascii="Arial"/>
        </w:rPr>
        <w:t>Ovo rješenje objavit će se na e-oglasnoj ploči ovog suda.</w:t>
      </w:r>
    </w:p>
    <w:p w:rsidRDefault="00B43489" w:rsidP="00B43489" w:rsidR="00B43489">
      <w:pPr>
        <w:rPr>
          <w:rFonts w:hAnsi="Arial" w:ascii="Arial"/>
          <w:b/>
        </w:rPr>
      </w:pPr>
    </w:p>
    <w:p w:rsidRDefault="00B43489" w:rsidP="00B43489" w:rsidR="00B434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12. travnja 2016. godine</w:t>
      </w:r>
    </w:p>
    <w:p w:rsidRDefault="00B43489" w:rsidP="00B43489" w:rsidR="00B434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B43489" w:rsidP="00B43489" w:rsidR="00B4348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B43489" w:rsidP="00B43489" w:rsidR="00B43489">
      <w:pPr>
        <w:ind w:firstLine="720"/>
        <w:jc w:val="both"/>
        <w:rPr>
          <w:rFonts w:hAnsi="Arial" w:ascii="Arial"/>
        </w:rPr>
      </w:pP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nije dopuštena posebna žalba. </w:t>
      </w:r>
    </w:p>
    <w:p w:rsidRDefault="00B43489" w:rsidP="00B43489" w:rsidR="00B43489">
      <w:pPr>
        <w:jc w:val="both"/>
        <w:rPr>
          <w:rFonts w:hAnsi="Arial" w:ascii="Arial"/>
        </w:rPr>
      </w:pPr>
    </w:p>
    <w:p w:rsidRDefault="00B43489" w:rsidP="00B43489" w:rsidR="00B43489">
      <w:pPr>
        <w:jc w:val="both"/>
        <w:rPr>
          <w:rFonts w:hAnsi="Arial" w:ascii="Arial"/>
        </w:rPr>
      </w:pPr>
    </w:p>
    <w:p w:rsidRDefault="00B43489" w:rsidP="00B43489" w:rsidR="00B43489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na e-oglasnu ploču suda</w:t>
      </w: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vjerovnicima na e-oglasnu ploču ovog suda</w:t>
      </w:r>
    </w:p>
    <w:p w:rsidRDefault="00B43489" w:rsidP="00B43489" w:rsidR="00B4348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B43489" w:rsidP="00B43489" w:rsidR="00B43489">
      <w:pPr>
        <w:jc w:val="both"/>
        <w:rPr>
          <w:rFonts w:hAnsi="Arial" w:ascii="Arial"/>
        </w:rPr>
      </w:pPr>
      <w:r>
        <w:rPr>
          <w:rFonts w:hAnsi="Arial" w:ascii="Arial"/>
        </w:rPr>
        <w:t>Bj.12.4.2016.g.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48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102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St-46/2014-75</izvorni_sadrzaj>
    <derivirana_varijabla naziv="DomainObject.Oznaka_1">St-46/2014-75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  <item>ŽUPANIJSKO DRŽAVNO ODVJETNIŠTVO U BJELOVARU</item>
      <item>PRIVREDNA BANKA ZAGREB d.d., Račkoga 6, 10000 Zagreb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St-46/2014-75</izvorni_sadrzaj>
    <derivirana_varijabla naziv="DomainObject.PoslovniBrojDokumenta_1">St-46/2014-75</derivirana_varijabla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  <item>ŽUPANIJSKO DRŽAVNO ODVJETNIŠTVO U BJELOVARU</item>
      <item>PRIVREDNA BANKA ZAGREB d.d.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  <item>ŽUPANIJSKO DRŽAVNO ODVJETNIŠTVO U BJELOVARU</item>
      <item>PRIVREDNA BANKA ZAGREB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7E33F-BA6F-4FD4-BB4F-E8BAC28C7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165</properties:Words>
  <properties:Characters>788</properties:Characters>
  <properties:Lines>39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2016-04-12T11:58:00Z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St-46/2014-75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