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6d61" w14:paraId="5496d61" w:rsidRDefault="00056A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6AC5" w:rsidP="00056AC5" w:rsidR="00AE649C">
      <w:pPr>
        <w:pStyle w:val="Bezproreda"/>
      </w:pPr>
      <w:r>
        <w:t xml:space="preserve">      Republika Hrvatska</w:t>
      </w:r>
    </w:p>
    <w:p w:rsidRDefault="00056AC5" w:rsidP="00056AC5" w:rsidR="00056AC5">
      <w:pPr>
        <w:pStyle w:val="Bezproreda"/>
      </w:pPr>
      <w:r>
        <w:t>Trgovački sud u Bjelovaru</w:t>
      </w:r>
    </w:p>
    <w:p w:rsidRDefault="00056AC5" w:rsidP="00056AC5" w:rsidR="00056AC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056AC5" w:rsidP="00056AC5" w:rsidR="00056AC5">
      <w:pPr>
        <w:pStyle w:val="Bezproreda"/>
        <w:spacing w:after="0"/>
        <w:ind w:firstLine="348" w:left="5316"/>
      </w:pPr>
      <w:r>
        <w:t>Poslovni broj: 1 St-182/2016-39</w:t>
      </w:r>
    </w:p>
    <w:p w:rsidRDefault="00056AC5" w:rsidP="00056AC5" w:rsidR="00056AC5">
      <w:pPr>
        <w:pStyle w:val="Bezproreda"/>
      </w:pPr>
    </w:p>
    <w:p w:rsidRDefault="00056AC5" w:rsidP="00056AC5" w:rsidR="00056AC5">
      <w:pPr>
        <w:pStyle w:val="Bezproreda"/>
      </w:pPr>
    </w:p>
    <w:p w:rsidRDefault="00056AC5" w:rsidP="00056AC5" w:rsidR="00056AC5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056AC5" w:rsidP="00056AC5" w:rsidR="00056AC5">
      <w:pPr>
        <w:pStyle w:val="Bezproreda"/>
        <w:rPr>
          <w:bCs/>
        </w:rPr>
      </w:pPr>
    </w:p>
    <w:p w:rsidRDefault="00056AC5" w:rsidP="00056AC5" w:rsidR="00056AC5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056AC5" w:rsidP="00056AC5" w:rsidR="00056AC5">
      <w:pPr>
        <w:pStyle w:val="Bezproreda"/>
      </w:pPr>
    </w:p>
    <w:p w:rsidRDefault="00056AC5" w:rsidP="00056AC5" w:rsidR="00056AC5">
      <w:pPr>
        <w:pStyle w:val="Bezproreda"/>
        <w:ind w:firstLine="708"/>
        <w:jc w:val="both"/>
      </w:pPr>
      <w:r>
        <w:t>Trgovački sud u Bjelovaru, po sucu Branki Pleskalt, u stečajnom postupku nad stečajnim dužnikom Stečajna masa iza stečajnog dužnika VITAFLORE d.o.o. u  stečaju, Osijek, Vijenac I. Meštrovića 74, OIB: 24736040978,  18. listopada 2017.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056AC5" w:rsidP="00056AC5" w:rsidR="00056AC5">
      <w:pPr>
        <w:pStyle w:val="Bezproreda"/>
        <w:jc w:val="center"/>
      </w:pPr>
    </w:p>
    <w:p w:rsidRDefault="00056AC5" w:rsidP="00056AC5" w:rsidR="00056AC5">
      <w:pPr>
        <w:pStyle w:val="Bezproreda"/>
        <w:spacing w:after="0"/>
        <w:ind w:firstLine="708"/>
        <w:jc w:val="both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 2439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518 površine 49077 m</w:t>
      </w:r>
      <w:r>
        <w:rPr>
          <w:vertAlign w:val="superscript"/>
        </w:rPr>
        <w:t>2</w:t>
      </w:r>
      <w:r>
        <w:t xml:space="preserve">, u naravi dvije zgrade, ekonomsko dvorište i oranica u k.o. </w:t>
      </w:r>
      <w:proofErr w:type="spellStart"/>
      <w:r>
        <w:t>Čačinci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518 i to poslovna zgrada veličine 464 m</w:t>
      </w:r>
      <w:r>
        <w:rPr>
          <w:vertAlign w:val="superscript"/>
        </w:rPr>
        <w:t>2</w:t>
      </w:r>
      <w:r>
        <w:t>, poslovna zgrada veličine 444 m</w:t>
      </w:r>
      <w:r>
        <w:rPr>
          <w:vertAlign w:val="superscript"/>
        </w:rPr>
        <w:t>2</w:t>
      </w:r>
      <w:r>
        <w:t>, dvorište 12655 m</w:t>
      </w:r>
      <w:r>
        <w:rPr>
          <w:vertAlign w:val="superscript"/>
        </w:rPr>
        <w:t>2</w:t>
      </w:r>
      <w:r>
        <w:t xml:space="preserve"> i oranica veličine 35514 m</w:t>
      </w:r>
      <w:r>
        <w:rPr>
          <w:vertAlign w:val="superscript"/>
        </w:rPr>
        <w:t>2</w:t>
      </w:r>
      <w:r>
        <w:t>,   prodati će se u stečajnom postupku koji se vodi nad stečajnim dužnikom Stečajna masa iza stečajnog dužnika VITAFLORE d.o.o. u  stečaju, Osijek, Vijenac I. Meštrovića 74, OIB: 24736040978, po procijenjenoj vrijednosti u iznosu od 1.231.200,00 kuna, uz odgovarajuću primjenu pravila ovršnog postupka o ovrsi na nekretnini, a pravila o obustavi ovršnog postupka ne primjenjuju se.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ind w:firstLine="708"/>
        <w:jc w:val="both"/>
      </w:pPr>
      <w:r>
        <w:rPr>
          <w:bCs/>
        </w:rPr>
        <w:t>2</w:t>
      </w:r>
      <w:r>
        <w:rPr>
          <w:b/>
          <w:bCs/>
        </w:rPr>
        <w:t>.</w:t>
      </w:r>
      <w:r>
        <w:t xml:space="preserve"> U zemljišnim knjigama koje vodi zemljišno-knjižni odjel Općinskog suda u Virovitici, Stalna služba u Orahovici, Zemljišnoknjižni odjel,  zapisati će se zabilježba rješenja o prodaji nekretnina opisanih u točki 1.  izreke ovog rješenja.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056AC5" w:rsidP="00056AC5" w:rsidR="00056AC5">
      <w:pPr>
        <w:pStyle w:val="Bezproreda"/>
        <w:jc w:val="center"/>
      </w:pPr>
    </w:p>
    <w:p w:rsidRDefault="00056AC5" w:rsidP="00056AC5" w:rsidR="00056AC5">
      <w:pPr>
        <w:pStyle w:val="Bezproreda"/>
        <w:jc w:val="both"/>
      </w:pPr>
      <w:r>
        <w:t xml:space="preserve">          U stečajnom postupku nad dužnikom Stečajna masa iza stečajnog dužnika VITAFLORE d.o.o. u  stečaju, Osijek, Vijenac I. Meštrovića 74, OIB: 24736040978, utvrđeno je da u stečajnu masu ulaze nekretnine opisane pod točkom 1.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Hypo –Alpe </w:t>
      </w:r>
      <w:proofErr w:type="spellStart"/>
      <w:r>
        <w:t>Adria</w:t>
      </w:r>
      <w:proofErr w:type="spellEnd"/>
      <w:r>
        <w:t xml:space="preserve"> Bank d.d. Zagreb, Slavonska avenija 6 i Republika Hrvatska, Ministarstvo financija Porezna uprava, Područni ured Slavonija i Baranja.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jc w:val="both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ind w:firstLine="708"/>
        <w:jc w:val="both"/>
      </w:pPr>
      <w:r>
        <w:t>U Bjelovaru 18. listopada 2017.</w:t>
      </w:r>
    </w:p>
    <w:p w:rsidRDefault="00056AC5" w:rsidP="00056AC5" w:rsidR="00056AC5">
      <w:pPr>
        <w:pStyle w:val="Bezproreda"/>
        <w:jc w:val="both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056AC5" w:rsidP="00056AC5" w:rsidR="00056AC5">
      <w:pPr>
        <w:pStyle w:val="Bezproreda"/>
        <w:jc w:val="both"/>
      </w:pPr>
      <w:r>
        <w:t>                                                                                          Branka Pleskalt v.r.</w:t>
      </w:r>
    </w:p>
    <w:p w:rsidRDefault="00056AC5" w:rsidP="00056AC5" w:rsidR="00056AC5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jc w:val="both"/>
      </w:pPr>
    </w:p>
    <w:p w:rsidRDefault="00056AC5" w:rsidP="00056AC5" w:rsidR="00056AC5">
      <w:pPr>
        <w:pStyle w:val="Bezproreda"/>
        <w:ind w:firstLine="708"/>
        <w:jc w:val="both"/>
      </w:pPr>
      <w:r>
        <w:t xml:space="preserve">Pouka o pravnom lijeku: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AE649C" w:rsidP="00056AC5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AC5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F6F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FE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26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St-182/2016-39</izvorni_sadrzaj>
    <derivirana_varijabla naziv="DomainObject.Oznaka_1">St-182/2016-39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St-182/2016-39</izvorni_sadrzaj>
    <derivirana_varijabla naziv="DomainObject.PoslovniBrojDokumenta_1">St-182/2016-39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FD4EF-0B9F-4C90-B5B6-820C13D21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2066</properties:Characters>
  <properties:Lines>55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2017-10-19T08:32:00Z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St-182/2016-39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