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5d96" w14:paraId="8985d96" w:rsidRDefault="00F0290A" w:rsidP="00F0290A" w:rsidR="00F0290A" w:rsidRPr="00F0290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B7AFA" w:rsidP="00F0290A" w:rsidR="00F0290A" w:rsidRPr="00F0290A">
      <w:pPr>
        <w:spacing w:lineRule="auto" w:line="240" w:after="0"/>
        <w:ind w:right="5999" w:left="1080"/>
        <w:rPr>
          <w:rFonts w:eastAsia="Times New Roman" w:hAnsi="Times New Roman" w:ascii="Times New Roman"/>
          <w:sz w:val="24"/>
          <w:szCs w:val="24"/>
          <w:lang w:eastAsia="hr-HR" w:val="de-DE"/>
        </w:rPr>
      </w:pPr>
      <w:r>
        <w:rPr>
          <w:rFonts w:eastAsia="Times New Roman" w:hAnsi="Times New Roman" w:ascii="Times New Roman"/>
          <w:noProof/>
          <w:sz w:val="24"/>
          <w:szCs w:val="24"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5.65pt;height:47.3pt;visibility:visible;mso-wrap-style:square" type="#_x0000_t75">
            <v:imagedata r:id="rId9" o:title=""/>
          </v:shape>
        </w:pict>
      </w:r>
    </w:p>
    <w:p w:rsidRDefault="00F0290A" w:rsidP="00F0290A" w:rsidR="00F0290A" w:rsidRPr="00F0290A">
      <w:pPr>
        <w:spacing w:lineRule="auto" w:line="240" w:after="0"/>
        <w:rPr>
          <w:rFonts w:eastAsia="Times New Roman" w:hAnsi="Times New Roman" w:ascii="Times New Roman"/>
          <w:b/>
          <w:color w:val="FF00FF"/>
          <w:sz w:val="24"/>
          <w:szCs w:val="24"/>
          <w:lang w:eastAsia="hr-HR" w:val="de-DE"/>
        </w:rPr>
      </w:pPr>
      <w:r w:rsidRPr="00F0290A">
        <w:rPr>
          <w:rFonts w:eastAsia="Times New Roman" w:hAnsi="Times New Roman" w:ascii="Times New Roman"/>
          <w:b/>
          <w:sz w:val="24"/>
          <w:szCs w:val="24"/>
          <w:lang w:eastAsia="hr-HR" w:val="de-DE"/>
        </w:rPr>
        <w:t xml:space="preserve">   REPUBLIKA HRVATSKA</w:t>
      </w:r>
      <w:r w:rsidRPr="00F0290A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F0290A" w:rsidP="00F0290A" w:rsidR="00F0290A" w:rsidRPr="00F0290A">
      <w:pPr>
        <w:spacing w:lineRule="auto" w:line="240" w:after="0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b/>
          <w:sz w:val="24"/>
          <w:szCs w:val="24"/>
          <w:lang w:eastAsia="hr-HR" w:val="de-DE"/>
        </w:rPr>
        <w:t>TRGOVAČKI SUD U PAZINU</w:t>
      </w: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U    I M E    R E P U B L I K E    H R V A T S K E</w:t>
      </w:r>
    </w:p>
    <w:p w:rsidRDefault="00F0290A" w:rsidP="00F0290A" w:rsidR="00F0290A" w:rsidRPr="00F0290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Pazinu, po sutkinji Sonji Marinac</w:t>
      </w:r>
      <w:r w:rsidR="00247962">
        <w:rPr>
          <w:rFonts w:eastAsia="Times New Roman" w:hAnsi="Times New Roman" w:ascii="Times New Roman"/>
          <w:sz w:val="24"/>
          <w:szCs w:val="24"/>
          <w:lang w:eastAsia="hr-HR"/>
        </w:rPr>
        <w:t xml:space="preserve"> Rumora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, kao sucu pojedincu, u postupku radi sklapanja predstečajne nagodbe, odlučujući o prijedlogu predlagatelja dužnika </w:t>
      </w:r>
      <w:r w:rsidRPr="00F0290A">
        <w:rPr>
          <w:rFonts w:eastAsia="Times New Roman" w:hAnsi="Times New Roman" w:ascii="Times New Roman"/>
          <w:sz w:val="24"/>
          <w:szCs w:val="24"/>
        </w:rPr>
        <w:t>MAUROS HOBOTNICA d.o.o. Galižana, Poduzetnička zona 10, OIB: 65582346071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47962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47962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20</w:t>
      </w:r>
      <w:r w:rsidR="00247962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F0290A" w:rsidP="00F0290A" w:rsidR="00F0290A" w:rsidRPr="00F0290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numPr>
          <w:ilvl w:val="0"/>
          <w:numId w:val="1"/>
        </w:numPr>
        <w:spacing w:lineRule="auto" w:line="240" w:after="0"/>
        <w:ind w:firstLine="360" w:left="0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Odobrava se sklopljena predstečajna nagodba </w:t>
      </w:r>
      <w:r w:rsidRPr="00F0290A">
        <w:rPr>
          <w:rFonts w:eastAsia="Times New Roman" w:hAnsi="Times New Roman" w:ascii="Times New Roman"/>
          <w:sz w:val="24"/>
          <w:szCs w:val="24"/>
        </w:rPr>
        <w:t>nad dužnikom MAUROS HOBOTNICA d.o.o. Galižana, Poduzetnička zona 10, OIB: 65582346071 (dalje: dužnik) i njegovih vjerovnika čije su tražbine utvrđene kao slijedi:</w:t>
      </w:r>
    </w:p>
    <w:p w:rsidRDefault="00F0290A" w:rsidP="00041FB2" w:rsidR="00F0290A" w:rsidRPr="00041FB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0290A" w:rsidP="00F0290A" w:rsidR="00F0290A" w:rsidRPr="00F0290A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96"/>
        <w:jc w:val="both"/>
        <w:rPr>
          <w:rFonts w:eastAsia="Times New Roman" w:hAnsi="Times New Roman" w:ascii="Times New Roman"/>
          <w:color w:val="161B1A"/>
          <w:sz w:val="24"/>
          <w:szCs w:val="24"/>
          <w:lang w:bidi="he-IL" w:eastAsia="hr-HR"/>
        </w:rPr>
      </w:pPr>
    </w:p>
    <w:tbl>
      <w:tblPr>
        <w:tblW w:type="dxa" w:w="11064"/>
        <w:jc w:val="center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70"/>
        <w:gridCol w:w="1277"/>
        <w:gridCol w:w="3402"/>
        <w:gridCol w:w="1701"/>
        <w:gridCol w:w="1417"/>
        <w:gridCol w:w="567"/>
        <w:gridCol w:w="1515"/>
        <w:gridCol w:w="615"/>
      </w:tblGrid>
      <w:tr w:rsidTr="000A4F08" w:rsidR="00F0290A" w:rsidRPr="00F0290A">
        <w:trPr>
          <w:trHeight w:hRule="exact" w:val="1391"/>
          <w:jc w:val="center"/>
        </w:trPr>
        <w:tc>
          <w:tcPr>
            <w:tcW w:type="dxa" w:w="57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Lucida Sans Unicode" w:hAnsi="Times New Roman" w:ascii="Times New Roman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8" w:after="0"/>
              <w:ind w:right="98"/>
              <w:jc w:val="center"/>
              <w:rPr>
                <w:rFonts w:eastAsia="Lucida Sans Unicode" w:hAnsi="Times New Roman" w:ascii="Times New Roman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8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3"/>
                <w:kern w:val="1"/>
                <w:sz w:val="18"/>
                <w:szCs w:val="18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5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2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-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7" w:after="0"/>
              <w:ind w:right="404"/>
              <w:jc w:val="center"/>
              <w:rPr>
                <w:rFonts w:eastAsia="Lucida Sans Unicode" w:hAnsi="Times New Roman" w:ascii="Times New Roman"/>
                <w:color w:val="000000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V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8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5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39" w:after="0" w:before="2"/>
              <w:ind w:right="166"/>
              <w:jc w:val="center"/>
              <w:rPr>
                <w:rFonts w:eastAsia="Lucida Sans Unicode" w:hAnsi="Times New Roman" w:ascii="Times New Roman"/>
                <w:color w:val="000000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positio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position w:val="1"/>
                <w:sz w:val="18"/>
                <w:szCs w:val="18"/>
                <w:lang w:eastAsia="hr-HR"/>
              </w:rPr>
              <w:t>ZN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positio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position w:val="1"/>
                <w:sz w:val="18"/>
                <w:szCs w:val="18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3"/>
                <w:kern w:val="1"/>
                <w:sz w:val="18"/>
                <w:szCs w:val="18"/>
                <w:lang w:eastAsia="hr-HR"/>
              </w:rPr>
              <w:t xml:space="preserve"> OB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EZ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E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EMA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2"/>
                <w:kern w:val="1"/>
                <w:sz w:val="18"/>
                <w:szCs w:val="18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8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JE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Š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Ć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Ž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81"/>
              <w:jc w:val="center"/>
              <w:rPr>
                <w:rFonts w:eastAsia="Lucida Sans Unicode" w:hAnsi="Times New Roman" w:ascii="Times New Roman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ZN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S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2"/>
                <w:kern w:val="1"/>
                <w:sz w:val="18"/>
                <w:szCs w:val="18"/>
                <w:lang w:eastAsia="hr-HR"/>
              </w:rPr>
              <w:t>Ž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-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E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EMA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5"/>
                <w:kern w:val="1"/>
                <w:sz w:val="18"/>
                <w:szCs w:val="18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1"/>
                <w:kern w:val="1"/>
                <w:sz w:val="18"/>
                <w:szCs w:val="18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2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8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-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5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2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KA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72"/>
              <w:jc w:val="center"/>
              <w:rPr>
                <w:rFonts w:eastAsia="Lucida Sans Unicode" w:hAnsi="Times New Roman" w:ascii="Times New Roman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5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Š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A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SPR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1"/>
                <w:kern w:val="1"/>
                <w:sz w:val="18"/>
                <w:szCs w:val="18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2"/>
                <w:kern w:val="1"/>
                <w:sz w:val="18"/>
                <w:szCs w:val="18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A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(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7"/>
                <w:kern w:val="1"/>
                <w:sz w:val="18"/>
                <w:szCs w:val="18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/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E)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95"/>
              <w:jc w:val="center"/>
              <w:rPr>
                <w:rFonts w:eastAsia="Lucida Sans Unicode" w:hAnsi="Times New Roman" w:ascii="Times New Roman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VR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Đ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I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S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Ž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-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E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88"/>
              <w:jc w:val="center"/>
              <w:rPr>
                <w:rFonts w:eastAsia="Lucida Sans Unicode" w:hAnsi="Times New Roman" w:ascii="Times New Roman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SP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RE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I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NO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 xml:space="preserve">S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18"/>
                <w:szCs w:val="18"/>
                <w:lang w:eastAsia="hr-HR"/>
              </w:rPr>
              <w:t>ŽB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IN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E</w:t>
            </w:r>
          </w:p>
        </w:tc>
      </w:tr>
      <w:tr w:rsidTr="000A4F08" w:rsidR="00F0290A" w:rsidRPr="00F0290A">
        <w:trPr>
          <w:trHeight w:hRule="exact" w:val="289"/>
          <w:jc w:val="center"/>
        </w:trPr>
        <w:tc>
          <w:tcPr>
            <w:tcW w:type="dxa" w:w="57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88" w:left="92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63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7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spacing w:val="-5"/>
                <w:kern w:val="1"/>
                <w:positio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1"/>
                <w:kern w:val="1"/>
                <w:positio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A U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1"/>
                <w:kern w:val="1"/>
                <w:positio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1"/>
                <w:kern w:val="1"/>
                <w:positio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2"/>
                <w:kern w:val="1"/>
                <w:positio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1"/>
                <w:kern w:val="1"/>
                <w:positio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2"/>
                <w:kern w:val="1"/>
                <w:positio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5"/>
                <w:kern w:val="1"/>
                <w:positio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2"/>
                <w:kern w:val="1"/>
                <w:positio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AČ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 xml:space="preserve">KA 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RU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2"/>
                <w:kern w:val="1"/>
                <w:position w:val="1"/>
                <w:sz w:val="20"/>
                <w:szCs w:val="20"/>
                <w:lang w:eastAsia="hr-HR"/>
              </w:rPr>
              <w:t>Š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1"/>
                <w:kern w:val="1"/>
                <w:positio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2"/>
                <w:kern w:val="1"/>
                <w:positio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A U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2"/>
                <w:kern w:val="1"/>
                <w:positio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3"/>
                <w:kern w:val="1"/>
                <w:positio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Ć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1"/>
                <w:kern w:val="1"/>
                <w:positio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8"/>
                <w:kern w:val="1"/>
                <w:positio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M V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AS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1"/>
                <w:kern w:val="1"/>
                <w:positio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2"/>
                <w:kern w:val="1"/>
                <w:position w:val="1"/>
                <w:sz w:val="20"/>
                <w:szCs w:val="20"/>
                <w:lang w:eastAsia="hr-HR"/>
              </w:rPr>
              <w:t>Š</w:t>
            </w:r>
            <w:r w:rsidRPr="00F0290A">
              <w:rPr>
                <w:rFonts w:eastAsia="Lucida Sans Unicode" w:hAnsi="Times New Roman" w:ascii="Times New Roman"/>
                <w:b/>
                <w:bCs/>
                <w:spacing w:val="-1"/>
                <w:kern w:val="1"/>
                <w:positio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position w:val="1"/>
                <w:sz w:val="20"/>
                <w:szCs w:val="20"/>
                <w:lang w:eastAsia="hr-HR"/>
              </w:rPr>
              <w:t>VU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kern w:val="1"/>
                <w:sz w:val="20"/>
                <w:szCs w:val="20"/>
                <w:lang w:eastAsia="hr-HR"/>
              </w:rPr>
              <w:t>RH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99999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208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06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79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rio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68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50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50</w:t>
            </w:r>
            <w:r w:rsidRPr="00F0290A">
              <w:rPr>
                <w:rFonts w:eastAsia="Lucida Sans Unicode" w:hAnsi="Times New Roman" w:ascii="Times New Roman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21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30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68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Fi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ijs</w:t>
            </w:r>
            <w:r w:rsidRPr="00F0290A">
              <w:rPr>
                <w:rFonts w:eastAsia="Lucida Sans Unicode" w:hAnsi="Times New Roman" w:ascii="Times New Roman"/>
                <w:spacing w:val="-5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267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4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663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1.6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3,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424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30" w:after="0" w:before="7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54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99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 xml:space="preserve">ad </w:t>
            </w: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ja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-D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-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'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9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n-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ign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478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57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6.4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8,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674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30" w:after="0" w:before="7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30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00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EP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-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or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ri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ijs</w:t>
            </w: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og 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 xml:space="preserve">.o.o.,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le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4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61.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80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4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1.1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0,90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552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21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83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01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eastAsia="Lucida Sans Unicode" w:hAnsi="Times New Roman" w:ascii="Times New Roman"/>
                <w:spacing w:val="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904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4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583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right="347" w:left="347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A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3.5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3,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77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eastAsia="Lucida Sans Unicode" w:hAnsi="Times New Roman" w:ascii="Times New Roman"/>
                <w:spacing w:val="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525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9.5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5,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57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č</w:t>
            </w:r>
            <w:r w:rsidRPr="00F0290A">
              <w:rPr>
                <w:rFonts w:eastAsia="Lucida Sans Unicode" w:hAnsi="Times New Roman" w:ascii="Times New Roman"/>
                <w:spacing w:val="-5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u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ra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ovi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-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ut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'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ale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ovigno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625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2.6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5,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508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83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36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f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ij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-p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zn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ra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3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90.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96,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32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74.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89,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right="347" w:left="347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A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324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4.58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,18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498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207" w:left="209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67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ol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ri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vre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 xml:space="preserve">e,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š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ma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 xml:space="preserve">I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 xml:space="preserve">og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754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6.7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4,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94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43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la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la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d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8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28</w:t>
            </w:r>
            <w:r w:rsidRPr="00F0290A">
              <w:rPr>
                <w:rFonts w:eastAsia="Lucida Sans Unicode" w:hAnsi="Times New Roman" w:ascii="Times New Roman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824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8,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48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08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od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141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6.1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1,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670"/>
          <w:jc w:val="center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30" w:after="0" w:before="7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161" w:left="163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158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29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78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"/>
              <w:ind w:firstLine="215" w:right="172" w:left="-113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ra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ž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ije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-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4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sa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li</w:t>
            </w:r>
            <w:r w:rsidRPr="00F0290A">
              <w:rPr>
                <w:rFonts w:eastAsia="Lucida Sans Unicode" w:hAnsi="Times New Roman" w:ascii="Times New Roman"/>
                <w:spacing w:val="-3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ella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re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eastAsia="Lucida Sans Unicode" w:hAnsi="Times New Roman" w:ascii="Times New Roman"/>
                <w:spacing w:val="7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- o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eastAsia="Lucida Sans Unicode" w:hAnsi="Times New Roman" w:ascii="Times New Roman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ria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42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11.</w:t>
            </w:r>
            <w:r w:rsidRPr="00F0290A">
              <w:rPr>
                <w:rFonts w:eastAsia="Lucida Sans Unicode" w:hAnsi="Times New Roman" w:ascii="Times New Roman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48</w:t>
            </w:r>
            <w:r w:rsidRPr="00F0290A">
              <w:rPr>
                <w:rFonts w:eastAsia="Lucida Sans Unicode" w:hAnsi="Times New Roman" w:ascii="Times New Roman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47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11.</w:t>
            </w:r>
            <w:r w:rsidRPr="00F0290A">
              <w:rPr>
                <w:rFonts w:eastAsia="Lucida Sans Unicode" w:hAnsi="Times New Roman" w:ascii="Times New Roman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48</w:t>
            </w:r>
            <w:r w:rsidRPr="00F0290A">
              <w:rPr>
                <w:rFonts w:eastAsia="Lucida Sans Unicode" w:hAnsi="Times New Roman" w:ascii="Times New Roman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color w:val="333333"/>
                <w:kern w:val="1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4"/>
          <w:jc w:val="center"/>
        </w:trPr>
        <w:tc>
          <w:tcPr>
            <w:tcW w:type="dxa" w:w="184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1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0"/>
              <w:ind w:left="98"/>
              <w:jc w:val="center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KU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PN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1.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sk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upina                                                                                                                  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2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positio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position w:val="1"/>
                <w:sz w:val="20"/>
                <w:szCs w:val="20"/>
                <w:lang w:eastAsia="hr-HR"/>
              </w:rPr>
              <w:t>01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positio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position w:val="1"/>
                <w:sz w:val="20"/>
                <w:szCs w:val="20"/>
                <w:lang w:eastAsia="hr-HR"/>
              </w:rPr>
              <w:t>30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positio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position w:val="1"/>
                <w:sz w:val="20"/>
                <w:szCs w:val="20"/>
                <w:lang w:eastAsia="hr-HR"/>
              </w:rPr>
              <w:t>,66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3"/>
              <w:ind w:left="362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79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83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,27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3"/>
              <w:ind w:left="364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4.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68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85</w:t>
            </w:r>
          </w:p>
        </w:tc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3"/>
              <w:ind w:left="720"/>
              <w:jc w:val="right"/>
              <w:rPr>
                <w:rFonts w:eastAsia="Lucida Sans Unicode" w:hAnsi="Times New Roman" w:ascii="Times New Roman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eastAsia="Lucida Sans Unicode" w:hAnsi="Times New Roman" w:ascii="Times New Roman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</w:tr>
    </w:tbl>
    <w:p w:rsidRDefault="00F0290A" w:rsidP="00F0290A" w:rsidR="00F0290A" w:rsidRPr="00F0290A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96"/>
        <w:jc w:val="both"/>
        <w:rPr>
          <w:rFonts w:eastAsia="Times New Roman" w:hAnsi="Times New Roman" w:ascii="Times New Roman"/>
          <w:color w:val="161B1A"/>
          <w:sz w:val="24"/>
          <w:szCs w:val="24"/>
          <w:lang w:bidi="he-IL" w:eastAsia="hr-HR"/>
        </w:rPr>
      </w:pP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exact" w:line="260" w:after="0" w:before="10"/>
        <w:rPr>
          <w:rFonts w:eastAsia="Lucida Sans Unicode"/>
          <w:kern w:val="1"/>
          <w:sz w:val="20"/>
          <w:szCs w:val="20"/>
          <w:lang w:eastAsia="hr-HR"/>
        </w:rPr>
      </w:pPr>
    </w:p>
    <w:tbl>
      <w:tblPr>
        <w:tblW w:type="dxa" w:w="11058"/>
        <w:tblInd w:type="dxa" w:w="-98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7"/>
        <w:gridCol w:w="1277"/>
        <w:gridCol w:w="3402"/>
        <w:gridCol w:w="1701"/>
        <w:gridCol w:w="1417"/>
        <w:gridCol w:w="567"/>
        <w:gridCol w:w="1560"/>
        <w:gridCol w:w="567"/>
      </w:tblGrid>
      <w:tr w:rsidTr="000A4F08" w:rsidR="00F0290A" w:rsidRPr="00F0290A">
        <w:trPr>
          <w:trHeight w:hRule="exact" w:val="314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6380"/>
            <w:gridSpan w:val="3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0"/>
              <w:ind w:left="154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F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IN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IJ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 xml:space="preserve">E 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E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2694"/>
            <w:gridSpan w:val="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508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3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277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7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3402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7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sigu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je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7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901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7"/>
              <w:ind w:left="57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943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567"/>
            <w:tcBorders>
              <w:top w:space="0" w:sz="9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7"/>
              <w:ind w:right="347" w:left="347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560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7"/>
              <w:ind w:left="5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6.9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3,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567"/>
            <w:tcBorders>
              <w:top w:space="0" w:sz="9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e&amp;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ermar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is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k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0,98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48922277230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Euroleasing d.o.o.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82.178,58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82.178,58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48922277230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Euroleasing d.o.o.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5.829,27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5.829,27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7.759.755,21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7.759.755,21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7.759.755,21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99326633206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Imex banka d.d.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981,00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1.106,00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981,00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18"/>
                <w:szCs w:val="18"/>
                <w:lang w:eastAsia="hr-HR"/>
              </w:rPr>
              <w:t>125,00</w:t>
            </w: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PBZ card d.o.o.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65.010,30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65.010,30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55525619967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VB leasing d.o.o.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425.445,60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12.006,61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2"/>
              <w:jc w:val="right"/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12.006,61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514"/>
        </w:trPr>
        <w:tc>
          <w:tcPr>
            <w:tcW w:type="dxa" w:w="1844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3402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9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KU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PN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2.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sk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upina</w:t>
            </w:r>
          </w:p>
        </w:tc>
        <w:tc>
          <w:tcPr>
            <w:tcW w:type="dxa" w:w="1701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10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66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287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5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10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79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811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567"/>
            <w:tcBorders>
              <w:top w:space="0" w:sz="9" w:color="000000" w:val="single"/>
              <w:left w:space="0" w:sz="5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98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953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56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4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rPr>
                <w:rFonts w:eastAsia="Lucida Sans Unicode"/>
                <w:kern w:val="1"/>
                <w:sz w:val="18"/>
                <w:szCs w:val="18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   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125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18"/>
                <w:szCs w:val="18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18"/>
                <w:szCs w:val="18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18"/>
                <w:szCs w:val="18"/>
                <w:lang w:eastAsia="hr-HR"/>
              </w:rPr>
              <w:t>0</w:t>
            </w:r>
          </w:p>
        </w:tc>
      </w:tr>
    </w:tbl>
    <w:p w:rsidRDefault="00F0290A" w:rsidP="00F0290A" w:rsidR="00F0290A" w:rsidRPr="00F0290A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96"/>
        <w:jc w:val="both"/>
        <w:rPr>
          <w:rFonts w:eastAsia="Times New Roman" w:hAnsi="Times New Roman" w:ascii="Times New Roman"/>
          <w:color w:val="161B1A"/>
          <w:sz w:val="24"/>
          <w:szCs w:val="24"/>
          <w:lang w:bidi="he-IL" w:eastAsia="hr-HR"/>
        </w:rPr>
      </w:pPr>
    </w:p>
    <w:p w:rsidRDefault="00F0290A" w:rsidP="00F0290A" w:rsidR="00F0290A" w:rsidRPr="00F0290A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96"/>
        <w:jc w:val="both"/>
        <w:rPr>
          <w:rFonts w:eastAsia="Times New Roman" w:hAnsi="Times New Roman" w:ascii="Times New Roman"/>
          <w:color w:val="161B1A"/>
          <w:sz w:val="24"/>
          <w:szCs w:val="24"/>
          <w:lang w:bidi="he-IL" w:eastAsia="hr-HR"/>
        </w:rPr>
      </w:pPr>
    </w:p>
    <w:tbl>
      <w:tblPr>
        <w:tblW w:type="dxa" w:w="10632"/>
        <w:tblInd w:type="dxa" w:w="-99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7"/>
        <w:gridCol w:w="1277"/>
        <w:gridCol w:w="3402"/>
        <w:gridCol w:w="1701"/>
        <w:gridCol w:w="1417"/>
        <w:gridCol w:w="567"/>
        <w:gridCol w:w="1109"/>
        <w:gridCol w:w="25"/>
        <w:gridCol w:w="567"/>
      </w:tblGrid>
      <w:tr w:rsidTr="000A4F08" w:rsidR="00F0290A" w:rsidRPr="00F0290A">
        <w:trPr>
          <w:trHeight w:hRule="exact" w:val="316"/>
        </w:trPr>
        <w:tc>
          <w:tcPr>
            <w:tcW w:type="dxa" w:w="567"/>
            <w:tcBorders>
              <w:top w:val="nil"/>
              <w:left w:val="nil"/>
              <w:bottom w:space="0" w:sz="5" w:color="000000" w:val="single"/>
              <w:right w:space="0" w:sz="8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6380"/>
            <w:gridSpan w:val="3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154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spacing w:val="-19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JE</w:t>
            </w:r>
            <w:r w:rsidRPr="00F0290A">
              <w:rPr>
                <w:rFonts w:cs="Calibri" w:eastAsia="Lucida Sans Unicode"/>
                <w:b/>
                <w:bCs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spacing w:val="-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I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2266"/>
            <w:gridSpan w:val="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295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1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277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5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02</w:t>
            </w:r>
          </w:p>
        </w:tc>
        <w:tc>
          <w:tcPr>
            <w:tcW w:type="dxa" w:w="3402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5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A&amp;B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5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2,50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9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5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93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mar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2.1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2,40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03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Am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400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li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ć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ije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vl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.o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Al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oš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0.5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0,09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Aries,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vl. I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re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tu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-N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az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150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spacing w:val="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in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Ge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šić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488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73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ose</w:t>
            </w:r>
            <w:r w:rsidRPr="00F0290A">
              <w:rPr>
                <w:rFonts w:cs="Calibri" w:eastAsia="Lucida Sans Unicode"/>
                <w:spacing w:val="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vis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-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va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 vl. I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an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ar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6,25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is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112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112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59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91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jela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č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vl.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arij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ović I S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iša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ašić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3.4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1,26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n-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on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2,75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rle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826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ilis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737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.7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El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-p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je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t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0.4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5,00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125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Fri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en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1.1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5,00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ele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om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7,26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H</w:t>
            </w:r>
            <w:r w:rsidRPr="00F0290A">
              <w:rPr>
                <w:rFonts w:cs="Calibri" w:eastAsia="Lucida Sans Unicode"/>
                <w:spacing w:val="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va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om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9,28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Ja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2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 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vl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ilj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or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n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893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75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.8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ilj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žn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ik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is 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Kr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aj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ar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417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90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491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1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0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0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M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e, 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je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čk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vl.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or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er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ović I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or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er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ović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0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650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.6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564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161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 xml:space="preserve">   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83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 M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os I, 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aj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čk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vl. Je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Li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9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La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ić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2.5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120" w:after="0" w:before="6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ut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vl.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ijela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er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to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n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646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88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2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11.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98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0.9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5,88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2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11.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37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78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1.8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7,78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Pr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im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gr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a,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, vl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ert 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aš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0,24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53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Q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q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47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5.6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3,59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.6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Se</w:t>
            </w:r>
            <w:r w:rsidRPr="00F0290A">
              <w:rPr>
                <w:rFonts w:cs="Calibri" w:eastAsia="Lucida Sans Unicode"/>
                <w:spacing w:val="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vis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 xml:space="preserve"> va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ih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la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387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.3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Solo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105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5,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20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Š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amp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d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37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6.77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,62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36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6.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75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10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04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VI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623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72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16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0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2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54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87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olu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k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ali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c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g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ind w:left="528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500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1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7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19"/>
        </w:trPr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8"/>
              <w:ind w:right="161" w:left="163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2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7"/>
              <w:ind w:left="15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08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86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3402"/>
            <w:tcBorders>
              <w:top w:space="0" w:sz="5" w:color="000000" w:val="single"/>
              <w:left w:space="0" w:sz="5" w:color="000000" w:val="single"/>
              <w:bottom w:space="0" w:sz="9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7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Ž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elj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spacing w:val="-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, vl. </w:t>
            </w:r>
            <w:r w:rsidRPr="00F0290A">
              <w:rPr>
                <w:rFonts w:cs="Calibri" w:eastAsia="Lucida Sans Unicode"/>
                <w:spacing w:val="-4"/>
                <w:kern w:val="1"/>
                <w:sz w:val="20"/>
                <w:szCs w:val="20"/>
                <w:lang w:eastAsia="hr-HR"/>
              </w:rPr>
              <w:t>Ž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elj</w:t>
            </w:r>
            <w:r w:rsidRPr="00F0290A">
              <w:rPr>
                <w:rFonts w:cs="Calibri" w:eastAsia="Lucida Sans Unicode"/>
                <w:spacing w:val="-7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 xml:space="preserve"> B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al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e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9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7"/>
              <w:ind w:left="57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440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00</w:t>
            </w:r>
          </w:p>
        </w:tc>
        <w:tc>
          <w:tcPr>
            <w:tcW w:type="dxa" w:w="1417"/>
            <w:tcBorders>
              <w:top w:space="0" w:sz="5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567"/>
            <w:tcBorders>
              <w:top w:space="0" w:sz="5" w:color="000000" w:val="single"/>
              <w:left w:space="0" w:sz="8" w:color="000000" w:val="single"/>
              <w:bottom w:space="0" w:sz="9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5" w:color="000000" w:val="single"/>
              <w:left w:space="0" w:sz="5" w:color="000000" w:val="single"/>
              <w:bottom w:space="0" w:sz="9" w:color="000000" w:val="single"/>
              <w:right w:space="0" w:sz="5" w:color="000000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7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.4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4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567"/>
            <w:tcBorders>
              <w:top w:space="0" w:sz="5" w:color="000000" w:val="single"/>
              <w:left w:space="0" w:sz="5" w:color="000000" w:val="single"/>
              <w:bottom w:space="0" w:sz="9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hRule="exact" w:val="306"/>
        </w:trPr>
        <w:tc>
          <w:tcPr>
            <w:tcW w:type="dxa" w:w="1844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3402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9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KU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PN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3.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sk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upina</w:t>
            </w:r>
          </w:p>
        </w:tc>
        <w:tc>
          <w:tcPr>
            <w:tcW w:type="dxa" w:w="1701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27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3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31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933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5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38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465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567"/>
            <w:tcBorders>
              <w:top w:space="0" w:sz="9" w:color="000000" w:val="single"/>
              <w:left w:space="0" w:sz="5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gridSpan w:val="2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8" w:color="000000" w:val="single"/>
            </w:tcBorders>
            <w:shd w:fill="CCFFCC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333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20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56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5" w:color="000000" w:val="single"/>
            </w:tcBorders>
            <w:shd w:fill="CCFFCC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2"/>
              <w:ind w:left="68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</w:tr>
    </w:tbl>
    <w:p w:rsidRDefault="00F0290A" w:rsidP="00F0290A" w:rsidR="00F0290A" w:rsidRPr="00F0290A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96"/>
        <w:jc w:val="both"/>
        <w:rPr>
          <w:rFonts w:eastAsia="Times New Roman" w:hAnsi="Times New Roman" w:ascii="Times New Roman"/>
          <w:color w:val="161B1A"/>
          <w:sz w:val="24"/>
          <w:szCs w:val="24"/>
          <w:lang w:bidi="he-IL" w:eastAsia="hr-HR"/>
        </w:rPr>
      </w:pP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exact" w:line="271" w:after="0" w:before="29"/>
        <w:rPr>
          <w:rFonts w:eastAsia="Lucida Sans Unicode" w:hAnsi="Times New Roman" w:ascii="Times New Roman"/>
          <w:b/>
          <w:color w:val="000000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color w:val="000000"/>
          <w:spacing w:val="-22"/>
          <w:kern w:val="1"/>
          <w:position w:val="-1"/>
          <w:sz w:val="24"/>
          <w:szCs w:val="24"/>
          <w:lang w:eastAsia="hr-HR"/>
        </w:rPr>
        <w:t>T</w:t>
      </w:r>
      <w:r w:rsidRPr="00F0290A">
        <w:rPr>
          <w:rFonts w:eastAsia="Lucida Sans Unicode" w:hAnsi="Times New Roman" w:ascii="Times New Roman"/>
          <w:b/>
          <w:color w:val="000000"/>
          <w:spacing w:val="1"/>
          <w:kern w:val="1"/>
          <w:position w:val="-1"/>
          <w:sz w:val="24"/>
          <w:szCs w:val="24"/>
          <w:lang w:eastAsia="hr-HR"/>
        </w:rPr>
        <w:t>ab</w:t>
      </w:r>
      <w:r w:rsidRPr="00F0290A">
        <w:rPr>
          <w:rFonts w:eastAsia="Lucida Sans Unicode" w:hAnsi="Times New Roman" w:ascii="Times New Roman"/>
          <w:b/>
          <w:color w:val="000000"/>
          <w:kern w:val="1"/>
          <w:position w:val="-1"/>
          <w:sz w:val="24"/>
          <w:szCs w:val="24"/>
          <w:lang w:eastAsia="hr-HR"/>
        </w:rPr>
        <w:t xml:space="preserve">lica </w:t>
      </w:r>
      <w:r w:rsidRPr="00F0290A">
        <w:rPr>
          <w:rFonts w:eastAsia="Lucida Sans Unicode" w:hAnsi="Times New Roman" w:ascii="Times New Roman"/>
          <w:b/>
          <w:color w:val="000000"/>
          <w:spacing w:val="1"/>
          <w:kern w:val="1"/>
          <w:position w:val="-1"/>
          <w:sz w:val="24"/>
          <w:szCs w:val="24"/>
          <w:lang w:eastAsia="hr-HR"/>
        </w:rPr>
        <w:t>i</w:t>
      </w:r>
      <w:r w:rsidRPr="00F0290A">
        <w:rPr>
          <w:rFonts w:eastAsia="Lucida Sans Unicode" w:hAnsi="Times New Roman" w:ascii="Times New Roman"/>
          <w:b/>
          <w:color w:val="000000"/>
          <w:spacing w:val="-2"/>
          <w:kern w:val="1"/>
          <w:position w:val="-1"/>
          <w:sz w:val="24"/>
          <w:szCs w:val="24"/>
          <w:lang w:eastAsia="hr-HR"/>
        </w:rPr>
        <w:t>z</w:t>
      </w:r>
      <w:r w:rsidRPr="00F0290A">
        <w:rPr>
          <w:rFonts w:eastAsia="Lucida Sans Unicode" w:hAnsi="Times New Roman" w:ascii="Times New Roman"/>
          <w:b/>
          <w:color w:val="000000"/>
          <w:kern w:val="1"/>
          <w:position w:val="-1"/>
          <w:sz w:val="24"/>
          <w:szCs w:val="24"/>
          <w:lang w:eastAsia="hr-HR"/>
        </w:rPr>
        <w:t>l</w:t>
      </w:r>
      <w:r w:rsidRPr="00F0290A">
        <w:rPr>
          <w:rFonts w:eastAsia="Lucida Sans Unicode" w:hAnsi="Times New Roman" w:ascii="Times New Roman"/>
          <w:b/>
          <w:color w:val="000000"/>
          <w:spacing w:val="1"/>
          <w:kern w:val="1"/>
          <w:position w:val="-1"/>
          <w:sz w:val="24"/>
          <w:szCs w:val="24"/>
          <w:lang w:eastAsia="hr-HR"/>
        </w:rPr>
        <w:t>u</w:t>
      </w:r>
      <w:r w:rsidRPr="00F0290A">
        <w:rPr>
          <w:rFonts w:eastAsia="Lucida Sans Unicode" w:hAnsi="Times New Roman" w:ascii="Times New Roman"/>
          <w:b/>
          <w:color w:val="000000"/>
          <w:kern w:val="1"/>
          <w:position w:val="-1"/>
          <w:sz w:val="24"/>
          <w:szCs w:val="24"/>
          <w:lang w:eastAsia="hr-HR"/>
        </w:rPr>
        <w:t>č</w:t>
      </w:r>
      <w:r w:rsidRPr="00F0290A">
        <w:rPr>
          <w:rFonts w:eastAsia="Lucida Sans Unicode" w:hAnsi="Times New Roman" w:ascii="Times New Roman"/>
          <w:b/>
          <w:color w:val="000000"/>
          <w:spacing w:val="1"/>
          <w:kern w:val="1"/>
          <w:position w:val="-1"/>
          <w:sz w:val="24"/>
          <w:szCs w:val="24"/>
          <w:lang w:eastAsia="hr-HR"/>
        </w:rPr>
        <w:t>n</w:t>
      </w:r>
      <w:r w:rsidRPr="00F0290A">
        <w:rPr>
          <w:rFonts w:eastAsia="Lucida Sans Unicode" w:hAnsi="Times New Roman" w:ascii="Times New Roman"/>
          <w:b/>
          <w:color w:val="000000"/>
          <w:kern w:val="1"/>
          <w:position w:val="-1"/>
          <w:sz w:val="24"/>
          <w:szCs w:val="24"/>
          <w:lang w:eastAsia="hr-HR"/>
        </w:rPr>
        <w:t>ih</w:t>
      </w:r>
      <w:r w:rsidRPr="00F0290A">
        <w:rPr>
          <w:rFonts w:eastAsia="Lucida Sans Unicode" w:hAnsi="Times New Roman" w:ascii="Times New Roman"/>
          <w:b/>
          <w:color w:val="000000"/>
          <w:spacing w:val="2"/>
          <w:kern w:val="1"/>
          <w:position w:val="-1"/>
          <w:sz w:val="24"/>
          <w:szCs w:val="24"/>
          <w:lang w:eastAsia="hr-HR"/>
        </w:rPr>
        <w:t xml:space="preserve"> </w:t>
      </w:r>
      <w:r w:rsidRPr="00F0290A">
        <w:rPr>
          <w:rFonts w:eastAsia="Lucida Sans Unicode" w:hAnsi="Times New Roman" w:ascii="Times New Roman"/>
          <w:b/>
          <w:color w:val="000000"/>
          <w:spacing w:val="-2"/>
          <w:kern w:val="1"/>
          <w:position w:val="-1"/>
          <w:sz w:val="24"/>
          <w:szCs w:val="24"/>
          <w:lang w:eastAsia="hr-HR"/>
        </w:rPr>
        <w:t>v</w:t>
      </w:r>
      <w:r w:rsidRPr="00F0290A">
        <w:rPr>
          <w:rFonts w:eastAsia="Lucida Sans Unicode" w:hAnsi="Times New Roman" w:ascii="Times New Roman"/>
          <w:b/>
          <w:color w:val="000000"/>
          <w:kern w:val="1"/>
          <w:position w:val="-1"/>
          <w:sz w:val="24"/>
          <w:szCs w:val="24"/>
          <w:lang w:eastAsia="hr-HR"/>
        </w:rPr>
        <w:t>j</w:t>
      </w:r>
      <w:r w:rsidRPr="00F0290A">
        <w:rPr>
          <w:rFonts w:eastAsia="Lucida Sans Unicode" w:hAnsi="Times New Roman" w:ascii="Times New Roman"/>
          <w:b/>
          <w:color w:val="000000"/>
          <w:spacing w:val="1"/>
          <w:kern w:val="1"/>
          <w:position w:val="-1"/>
          <w:sz w:val="24"/>
          <w:szCs w:val="24"/>
          <w:lang w:eastAsia="hr-HR"/>
        </w:rPr>
        <w:t>e</w:t>
      </w:r>
      <w:r w:rsidRPr="00F0290A">
        <w:rPr>
          <w:rFonts w:eastAsia="Lucida Sans Unicode" w:hAnsi="Times New Roman" w:ascii="Times New Roman"/>
          <w:b/>
          <w:color w:val="000000"/>
          <w:spacing w:val="-1"/>
          <w:kern w:val="1"/>
          <w:position w:val="-1"/>
          <w:sz w:val="24"/>
          <w:szCs w:val="24"/>
          <w:lang w:eastAsia="hr-HR"/>
        </w:rPr>
        <w:t>r</w:t>
      </w:r>
      <w:r w:rsidRPr="00F0290A">
        <w:rPr>
          <w:rFonts w:eastAsia="Lucida Sans Unicode" w:hAnsi="Times New Roman" w:ascii="Times New Roman"/>
          <w:b/>
          <w:color w:val="000000"/>
          <w:spacing w:val="3"/>
          <w:kern w:val="1"/>
          <w:position w:val="-1"/>
          <w:sz w:val="24"/>
          <w:szCs w:val="24"/>
          <w:lang w:eastAsia="hr-HR"/>
        </w:rPr>
        <w:t>o</w:t>
      </w:r>
      <w:r w:rsidRPr="00F0290A">
        <w:rPr>
          <w:rFonts w:eastAsia="Lucida Sans Unicode" w:hAnsi="Times New Roman" w:ascii="Times New Roman"/>
          <w:b/>
          <w:color w:val="000000"/>
          <w:spacing w:val="-2"/>
          <w:kern w:val="1"/>
          <w:position w:val="-1"/>
          <w:sz w:val="24"/>
          <w:szCs w:val="24"/>
          <w:lang w:eastAsia="hr-HR"/>
        </w:rPr>
        <w:t>v</w:t>
      </w:r>
      <w:r w:rsidRPr="00F0290A">
        <w:rPr>
          <w:rFonts w:eastAsia="Lucida Sans Unicode" w:hAnsi="Times New Roman" w:ascii="Times New Roman"/>
          <w:b/>
          <w:color w:val="000000"/>
          <w:spacing w:val="1"/>
          <w:kern w:val="1"/>
          <w:position w:val="-1"/>
          <w:sz w:val="24"/>
          <w:szCs w:val="24"/>
          <w:lang w:eastAsia="hr-HR"/>
        </w:rPr>
        <w:t>n</w:t>
      </w:r>
      <w:r w:rsidRPr="00F0290A">
        <w:rPr>
          <w:rFonts w:eastAsia="Lucida Sans Unicode" w:hAnsi="Times New Roman" w:ascii="Times New Roman"/>
          <w:b/>
          <w:color w:val="000000"/>
          <w:kern w:val="1"/>
          <w:position w:val="-1"/>
          <w:sz w:val="24"/>
          <w:szCs w:val="24"/>
          <w:lang w:eastAsia="hr-HR"/>
        </w:rPr>
        <w:t>ika</w:t>
      </w: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exact" w:line="220" w:after="0" w:before="14"/>
        <w:rPr>
          <w:rFonts w:cs="Arial" w:eastAsia="Lucida Sans Unicode"/>
          <w:color w:val="000000"/>
          <w:kern w:val="1"/>
          <w:sz w:val="20"/>
          <w:szCs w:val="20"/>
          <w:lang w:eastAsia="hr-HR"/>
        </w:rPr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0"/>
        <w:gridCol w:w="1422"/>
        <w:gridCol w:w="4718"/>
      </w:tblGrid>
      <w:tr w:rsidTr="000A4F08" w:rsidR="00F0290A" w:rsidRPr="00F0290A">
        <w:trPr>
          <w:trHeight w:hRule="exact" w:val="550"/>
          <w:jc w:val="center"/>
        </w:trPr>
        <w:tc>
          <w:tcPr>
            <w:tcW w:type="dxa" w:w="920"/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</w:p>
        </w:tc>
        <w:tc>
          <w:tcPr>
            <w:tcW w:type="dxa" w:w="1422"/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1" w:after="0"/>
              <w:ind w:right="76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KA</w:t>
            </w:r>
          </w:p>
        </w:tc>
        <w:tc>
          <w:tcPr>
            <w:tcW w:type="dxa" w:w="4718"/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V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KA</w:t>
            </w:r>
          </w:p>
        </w:tc>
      </w:tr>
      <w:tr w:rsidTr="000A4F08" w:rsidR="00F0290A" w:rsidRPr="00F0290A">
        <w:trPr>
          <w:trHeight w:hRule="exact" w:val="300"/>
          <w:jc w:val="center"/>
        </w:trPr>
        <w:tc>
          <w:tcPr>
            <w:tcW w:type="dxa" w:w="920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3"/>
              <w:ind w:right="360" w:left="362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422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0"/>
              <w:ind w:left="14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52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61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967</w:t>
            </w:r>
          </w:p>
        </w:tc>
        <w:tc>
          <w:tcPr>
            <w:tcW w:type="dxa" w:w="4718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15"/>
              <w:ind w:right="1621" w:left="1622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 xml:space="preserve">VB 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easi</w:t>
            </w: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g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.o.o.</w:t>
            </w:r>
          </w:p>
        </w:tc>
      </w:tr>
    </w:tbl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auto" w:line="240" w:after="0" w:before="34"/>
        <w:rPr>
          <w:rFonts w:cs="Arial" w:eastAsia="Lucida Sans Unicode"/>
          <w:spacing w:val="-1"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auto" w:line="240" w:after="0" w:before="34"/>
        <w:rPr>
          <w:rFonts w:cs="Arial" w:eastAsia="Lucida Sans Unicode"/>
          <w:spacing w:val="-1"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auto" w:line="240" w:after="0" w:before="34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spacing w:val="-22"/>
          <w:kern w:val="1"/>
          <w:sz w:val="24"/>
          <w:szCs w:val="24"/>
          <w:lang w:eastAsia="hr-HR"/>
        </w:rPr>
        <w:t>T</w:t>
      </w:r>
      <w:r w:rsidRPr="00F0290A">
        <w:rPr>
          <w:rFonts w:eastAsia="Lucida Sans Unicode" w:hAnsi="Times New Roman" w:ascii="Times New Roman"/>
          <w:b/>
          <w:spacing w:val="1"/>
          <w:kern w:val="1"/>
          <w:sz w:val="24"/>
          <w:szCs w:val="24"/>
          <w:lang w:eastAsia="hr-HR"/>
        </w:rPr>
        <w:t>ab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lica</w:t>
      </w:r>
      <w:r w:rsidRPr="00F0290A">
        <w:rPr>
          <w:rFonts w:eastAsia="Lucida Sans Unicode" w:hAnsi="Times New Roman" w:ascii="Times New Roman"/>
          <w:b/>
          <w:spacing w:val="-1"/>
          <w:kern w:val="1"/>
          <w:sz w:val="24"/>
          <w:szCs w:val="24"/>
          <w:lang w:eastAsia="hr-HR"/>
        </w:rPr>
        <w:t xml:space="preserve"> </w:t>
      </w:r>
      <w:r w:rsidRPr="00F0290A">
        <w:rPr>
          <w:rFonts w:eastAsia="Lucida Sans Unicode" w:hAnsi="Times New Roman" w:ascii="Times New Roman"/>
          <w:b/>
          <w:spacing w:val="1"/>
          <w:kern w:val="1"/>
          <w:sz w:val="24"/>
          <w:szCs w:val="24"/>
          <w:lang w:eastAsia="hr-HR"/>
        </w:rPr>
        <w:t>i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z</w:t>
      </w:r>
      <w:r w:rsidRPr="00F0290A">
        <w:rPr>
          <w:rFonts w:eastAsia="Lucida Sans Unicode" w:hAnsi="Times New Roman" w:ascii="Times New Roman"/>
          <w:b/>
          <w:spacing w:val="-2"/>
          <w:kern w:val="1"/>
          <w:sz w:val="24"/>
          <w:szCs w:val="24"/>
          <w:lang w:eastAsia="hr-HR"/>
        </w:rPr>
        <w:t>v</w:t>
      </w:r>
      <w:r w:rsidRPr="00F0290A">
        <w:rPr>
          <w:rFonts w:eastAsia="Lucida Sans Unicode" w:hAnsi="Times New Roman" w:ascii="Times New Roman"/>
          <w:b/>
          <w:spacing w:val="-1"/>
          <w:kern w:val="1"/>
          <w:sz w:val="24"/>
          <w:szCs w:val="24"/>
          <w:lang w:eastAsia="hr-HR"/>
        </w:rPr>
        <w:t>r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š</w:t>
      </w:r>
      <w:r w:rsidRPr="00F0290A">
        <w:rPr>
          <w:rFonts w:eastAsia="Lucida Sans Unicode" w:hAnsi="Times New Roman" w:ascii="Times New Roman"/>
          <w:b/>
          <w:spacing w:val="1"/>
          <w:kern w:val="1"/>
          <w:sz w:val="24"/>
          <w:szCs w:val="24"/>
          <w:lang w:eastAsia="hr-HR"/>
        </w:rPr>
        <w:t>eno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g</w:t>
      </w:r>
      <w:r w:rsidRPr="00F0290A">
        <w:rPr>
          <w:rFonts w:eastAsia="Lucida Sans Unicode" w:hAnsi="Times New Roman" w:ascii="Times New Roman"/>
          <w:b/>
          <w:spacing w:val="-1"/>
          <w:kern w:val="1"/>
          <w:sz w:val="24"/>
          <w:szCs w:val="24"/>
          <w:lang w:eastAsia="hr-HR"/>
        </w:rPr>
        <w:t xml:space="preserve"> </w:t>
      </w:r>
      <w:r w:rsidRPr="00F0290A">
        <w:rPr>
          <w:rFonts w:eastAsia="Lucida Sans Unicode" w:hAnsi="Times New Roman" w:ascii="Times New Roman"/>
          <w:b/>
          <w:spacing w:val="1"/>
          <w:kern w:val="1"/>
          <w:sz w:val="24"/>
          <w:szCs w:val="24"/>
          <w:lang w:eastAsia="hr-HR"/>
        </w:rPr>
        <w:t>p</w:t>
      </w:r>
      <w:r w:rsidRPr="00F0290A">
        <w:rPr>
          <w:rFonts w:eastAsia="Lucida Sans Unicode" w:hAnsi="Times New Roman" w:ascii="Times New Roman"/>
          <w:b/>
          <w:spacing w:val="-1"/>
          <w:kern w:val="1"/>
          <w:sz w:val="24"/>
          <w:szCs w:val="24"/>
          <w:lang w:eastAsia="hr-HR"/>
        </w:rPr>
        <w:t>r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ij</w:t>
      </w:r>
      <w:r w:rsidRPr="00F0290A">
        <w:rPr>
          <w:rFonts w:eastAsia="Lucida Sans Unicode" w:hAnsi="Times New Roman" w:ascii="Times New Roman"/>
          <w:b/>
          <w:spacing w:val="1"/>
          <w:kern w:val="1"/>
          <w:sz w:val="24"/>
          <w:szCs w:val="24"/>
          <w:lang w:eastAsia="hr-HR"/>
        </w:rPr>
        <w:t>e</w:t>
      </w:r>
      <w:r w:rsidRPr="00F0290A">
        <w:rPr>
          <w:rFonts w:eastAsia="Lucida Sans Unicode" w:hAnsi="Times New Roman" w:ascii="Times New Roman"/>
          <w:b/>
          <w:spacing w:val="-1"/>
          <w:kern w:val="1"/>
          <w:sz w:val="24"/>
          <w:szCs w:val="24"/>
          <w:lang w:eastAsia="hr-HR"/>
        </w:rPr>
        <w:t>b</w:t>
      </w:r>
      <w:r w:rsidRPr="00F0290A">
        <w:rPr>
          <w:rFonts w:eastAsia="Lucida Sans Unicode" w:hAnsi="Times New Roman" w:ascii="Times New Roman"/>
          <w:b/>
          <w:spacing w:val="1"/>
          <w:kern w:val="1"/>
          <w:sz w:val="24"/>
          <w:szCs w:val="24"/>
          <w:lang w:eastAsia="hr-HR"/>
        </w:rPr>
        <w:t>o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ja</w:t>
      </w: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exact" w:line="220" w:after="0" w:before="1"/>
        <w:rPr>
          <w:rFonts w:cs="Arial" w:eastAsia="Lucida Sans Unicode"/>
          <w:kern w:val="1"/>
          <w:sz w:val="20"/>
          <w:szCs w:val="20"/>
          <w:lang w:eastAsia="hr-HR"/>
        </w:rPr>
      </w:pPr>
    </w:p>
    <w:tbl>
      <w:tblPr>
        <w:tblW w:type="dxa" w:w="10682"/>
        <w:jc w:val="center"/>
        <w:tblInd w:type="dxa" w:w="386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63"/>
        <w:gridCol w:w="1489"/>
        <w:gridCol w:w="2197"/>
        <w:gridCol w:w="1418"/>
        <w:gridCol w:w="1701"/>
        <w:gridCol w:w="1417"/>
        <w:gridCol w:w="1797"/>
      </w:tblGrid>
      <w:tr w:rsidTr="000A4F08" w:rsidR="00F0290A" w:rsidRPr="00F0290A">
        <w:trPr>
          <w:trHeight w:hRule="exact" w:val="1165"/>
          <w:jc w:val="center"/>
        </w:trPr>
        <w:tc>
          <w:tcPr>
            <w:tcW w:type="dxa" w:w="663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5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</w:p>
        </w:tc>
        <w:tc>
          <w:tcPr>
            <w:tcW w:type="dxa" w:w="1489"/>
            <w:tcBorders>
              <w:top w:space="0" w:sz="9" w:color="000000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1" w:after="0"/>
              <w:ind w:right="88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KA</w:t>
            </w:r>
          </w:p>
        </w:tc>
        <w:tc>
          <w:tcPr>
            <w:tcW w:type="dxa" w:w="2197"/>
            <w:tcBorders>
              <w:top w:space="0" w:sz="9" w:color="000000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V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KA</w:t>
            </w:r>
          </w:p>
        </w:tc>
        <w:tc>
          <w:tcPr>
            <w:tcW w:type="dxa" w:w="1418"/>
            <w:tcBorders>
              <w:top w:space="0" w:sz="9" w:color="000000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119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S U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Đ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E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Ž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</w:p>
        </w:tc>
        <w:tc>
          <w:tcPr>
            <w:tcW w:type="dxa" w:w="1701"/>
            <w:tcBorders>
              <w:top w:space="0" w:sz="9" w:color="000000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1" w:after="0"/>
              <w:ind w:right="244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ZN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S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3"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ŽB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</w:p>
        </w:tc>
        <w:tc>
          <w:tcPr>
            <w:tcW w:type="dxa" w:w="1417"/>
            <w:tcBorders>
              <w:top w:space="0" w:sz="9" w:color="000000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115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ZN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S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0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E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9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IJ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EM</w:t>
            </w:r>
          </w:p>
        </w:tc>
        <w:tc>
          <w:tcPr>
            <w:tcW w:type="dxa" w:w="1797"/>
            <w:tcBorders>
              <w:top w:space="0" w:sz="9" w:color="000000" w:val="single"/>
              <w:left w:space="0" w:sz="5" w:color="000000" w:val="single"/>
              <w:bottom w:space="0" w:sz="4" w:color="auto" w:val="single"/>
              <w:right w:space="0" w:sz="8" w:color="000000" w:val="single"/>
            </w:tcBorders>
            <w:shd w:fill="DBE5F1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ind w:right="11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9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S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ŽB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I- KA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0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 xml:space="preserve"> I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Z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Š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2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-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 xml:space="preserve">G 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IJ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1"/>
                <w:kern w:val="1"/>
                <w:sz w:val="20"/>
                <w:szCs w:val="20"/>
                <w:lang w:eastAsia="hr-HR"/>
              </w:rPr>
              <w:t>B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3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color w:val="333333"/>
                <w:spacing w:val="-5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color w:val="333333"/>
                <w:kern w:val="1"/>
                <w:sz w:val="20"/>
                <w:szCs w:val="20"/>
                <w:lang w:eastAsia="hr-HR"/>
              </w:rPr>
              <w:t>A</w:t>
            </w:r>
          </w:p>
        </w:tc>
      </w:tr>
      <w:tr w:rsidTr="000A4F08" w:rsidR="00F0290A" w:rsidRPr="00F0290A">
        <w:trPr>
          <w:trHeight w:hRule="exact" w:val="316"/>
          <w:jc w:val="center"/>
        </w:trPr>
        <w:tc>
          <w:tcPr>
            <w:tcW w:type="dxa" w:w="663"/>
            <w:tcBorders>
              <w:top w:space="0" w:sz="9" w:color="000000" w:val="single"/>
              <w:left w:val="nil"/>
              <w:bottom w:space="0" w:sz="5" w:color="000000" w:val="single"/>
              <w:right w:space="0" w:sz="4" w:color="auto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10019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9595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4"/>
              <w:ind w:left="151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spacing w:val="-2"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spacing w:val="-19"/>
                <w:kern w:val="1"/>
                <w:sz w:val="20"/>
                <w:szCs w:val="20"/>
                <w:lang w:eastAsia="hr-HR"/>
              </w:rPr>
              <w:t>T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A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L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I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spacing w:val="-8"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J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E</w:t>
            </w:r>
            <w:r w:rsidRPr="00F0290A">
              <w:rPr>
                <w:rFonts w:cs="Calibri" w:eastAsia="Lucida Sans Unicode"/>
                <w:b/>
                <w:bCs/>
                <w:spacing w:val="-2"/>
                <w:kern w:val="1"/>
                <w:sz w:val="20"/>
                <w:szCs w:val="20"/>
                <w:lang w:eastAsia="hr-HR"/>
              </w:rPr>
              <w:t>R</w:t>
            </w:r>
            <w:r w:rsidRPr="00F0290A">
              <w:rPr>
                <w:rFonts w:cs="Calibri" w:eastAsia="Lucida Sans Unicode"/>
                <w:b/>
                <w:bCs/>
                <w:spacing w:val="-5"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V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IC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I</w:t>
            </w:r>
          </w:p>
        </w:tc>
      </w:tr>
      <w:tr w:rsidTr="000A4F08" w:rsidR="00F0290A" w:rsidRPr="00F0290A">
        <w:trPr>
          <w:trHeight w:hRule="exact" w:val="304"/>
          <w:jc w:val="center"/>
        </w:trPr>
        <w:tc>
          <w:tcPr>
            <w:tcW w:type="dxa" w:w="6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39"/>
              <w:ind w:hanging="5" w:right="-208" w:left="214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489"/>
            <w:tcBorders>
              <w:top w:space="0" w:sz="9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3"/>
              <w:ind w:left="146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2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91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82</w:t>
            </w:r>
            <w:r w:rsidRPr="00F0290A">
              <w:rPr>
                <w:rFonts w:cs="Calibri" w:eastAsia="Lucida Sans Unicode"/>
                <w:spacing w:val="-1"/>
                <w:kern w:val="1"/>
                <w:sz w:val="20"/>
                <w:szCs w:val="20"/>
                <w:lang w:eastAsia="hr-HR"/>
              </w:rPr>
              <w:t>9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240</w:t>
            </w:r>
          </w:p>
        </w:tc>
        <w:tc>
          <w:tcPr>
            <w:tcW w:type="dxa" w:w="2197"/>
            <w:tcBorders>
              <w:top w:space="0" w:sz="9" w:color="000000" w:val="single"/>
              <w:left w:space="0" w:sz="5" w:color="000000" w:val="single"/>
              <w:bottom w:space="0" w:sz="9" w:color="000000" w:val="single"/>
              <w:right w:space="0" w:sz="5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3"/>
              <w:ind w:left="102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Š</w:t>
            </w:r>
            <w:r w:rsidRPr="00F0290A">
              <w:rPr>
                <w:rFonts w:cs="Calibri" w:eastAsia="Lucida Sans Unicode"/>
                <w:spacing w:val="-5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 xml:space="preserve">amp </w:t>
            </w:r>
            <w:r w:rsidRPr="00F0290A">
              <w:rPr>
                <w:rFonts w:cs="Calibri" w:eastAsia="Lucida Sans Unicode"/>
                <w:spacing w:val="1"/>
                <w:kern w:val="1"/>
                <w:sz w:val="20"/>
                <w:szCs w:val="20"/>
                <w:lang w:eastAsia="hr-HR"/>
              </w:rPr>
              <w:t>d</w:t>
            </w:r>
            <w:r w:rsidRPr="00F0290A">
              <w:rPr>
                <w:rFonts w:cs="Calibri" w:eastAsia="Lucida Sans Unicode"/>
                <w:kern w:val="1"/>
                <w:sz w:val="20"/>
                <w:szCs w:val="20"/>
                <w:lang w:eastAsia="hr-HR"/>
              </w:rPr>
              <w:t>.o.o.</w:t>
            </w:r>
          </w:p>
        </w:tc>
        <w:tc>
          <w:tcPr>
            <w:tcW w:type="dxa" w:w="1418"/>
            <w:tcBorders>
              <w:top w:space="0" w:sz="9" w:color="000000" w:val="single"/>
              <w:left w:space="0" w:sz="5" w:color="000000" w:val="single"/>
              <w:bottom w:space="0" w:sz="9" w:color="000000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7" w:after="0"/>
              <w:ind w:left="36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position w:val="1"/>
                <w:sz w:val="20"/>
                <w:szCs w:val="20"/>
                <w:lang w:eastAsia="hr-HR"/>
              </w:rPr>
              <w:t>10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positio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position w:val="1"/>
                <w:sz w:val="20"/>
                <w:szCs w:val="20"/>
                <w:lang w:eastAsia="hr-HR"/>
              </w:rPr>
              <w:t>.775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positio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positio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positio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30" w:after="0" w:before="74"/>
              <w:ind w:left="786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Arial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Arial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Arial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Arial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Arial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77</w:t>
            </w:r>
            <w:r w:rsidRPr="00F0290A">
              <w:rPr>
                <w:rFonts w:cs="Arial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Arial" w:eastAsia="Lucida Sans Unicode"/>
                <w:color w:val="333333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Arial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Arial" w:eastAsia="Lucida Sans Unicode"/>
                <w:color w:val="333333"/>
                <w:kern w:val="1"/>
                <w:sz w:val="20"/>
                <w:szCs w:val="20"/>
                <w:lang w:eastAsia="hr-HR"/>
              </w:rPr>
              <w:t xml:space="preserve">2           </w:t>
            </w:r>
            <w:r w:rsidRPr="00F0290A">
              <w:rPr>
                <w:rFonts w:cs="Arial" w:eastAsia="Lucida Sans Unicode"/>
                <w:color w:val="333333"/>
                <w:spacing w:val="37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Arial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1</w:t>
            </w:r>
            <w:r w:rsidRPr="00F0290A">
              <w:rPr>
                <w:rFonts w:cs="Arial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Arial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Arial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.</w:t>
            </w:r>
            <w:r w:rsidRPr="00F0290A">
              <w:rPr>
                <w:rFonts w:cs="Arial" w:eastAsia="Lucida Sans Unicode"/>
                <w:color w:val="333333"/>
                <w:spacing w:val="1"/>
                <w:kern w:val="1"/>
                <w:sz w:val="20"/>
                <w:szCs w:val="20"/>
                <w:lang w:eastAsia="hr-HR"/>
              </w:rPr>
              <w:t>77</w:t>
            </w:r>
            <w:r w:rsidRPr="00F0290A">
              <w:rPr>
                <w:rFonts w:cs="Arial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5</w:t>
            </w:r>
            <w:r w:rsidRPr="00F0290A">
              <w:rPr>
                <w:rFonts w:cs="Arial" w:eastAsia="Lucida Sans Unicode"/>
                <w:color w:val="333333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Arial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Arial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30" w:after="0" w:before="74"/>
              <w:ind w:left="786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.775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55" w:after="0" w:before="24"/>
              <w:ind w:right="97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position w:val="-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position w:val="-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position w:val="-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kern w:val="1"/>
                <w:position w:val="-1"/>
                <w:sz w:val="20"/>
                <w:szCs w:val="20"/>
                <w:lang w:eastAsia="hr-HR"/>
              </w:rPr>
              <w:t>0</w:t>
            </w:r>
          </w:p>
        </w:tc>
      </w:tr>
      <w:tr w:rsidTr="000A4F08" w:rsidR="00F0290A" w:rsidRPr="00F0290A">
        <w:trPr>
          <w:trHeight w:hRule="exact" w:val="326"/>
          <w:jc w:val="center"/>
        </w:trPr>
        <w:tc>
          <w:tcPr>
            <w:tcW w:type="dxa" w:w="215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</w:p>
        </w:tc>
        <w:tc>
          <w:tcPr>
            <w:tcW w:type="dxa" w:w="2197"/>
            <w:tcBorders>
              <w:top w:space="0" w:sz="9" w:color="000000" w:val="single"/>
              <w:left w:space="0" w:sz="8" w:color="000000" w:val="single"/>
              <w:bottom w:space="0" w:sz="9" w:color="000000" w:val="single"/>
              <w:right w:space="0" w:sz="5" w:color="000000" w:val="single"/>
            </w:tcBorders>
            <w:shd w:fill="FBD4B4" w:color="auto" w:val="clea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22"/>
              <w:ind w:left="98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b/>
                <w:bCs/>
                <w:spacing w:val="-2"/>
                <w:kern w:val="1"/>
                <w:sz w:val="20"/>
                <w:szCs w:val="20"/>
                <w:lang w:eastAsia="hr-HR"/>
              </w:rPr>
              <w:t>UK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U</w:t>
            </w:r>
            <w:r w:rsidRPr="00F0290A">
              <w:rPr>
                <w:rFonts w:cs="Calibri" w:eastAsia="Lucida Sans Unicode"/>
                <w:b/>
                <w:bCs/>
                <w:spacing w:val="1"/>
                <w:kern w:val="1"/>
                <w:sz w:val="20"/>
                <w:szCs w:val="20"/>
                <w:lang w:eastAsia="hr-HR"/>
              </w:rPr>
              <w:t>P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>N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O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1.</w:t>
            </w:r>
            <w:r w:rsidRPr="00F0290A">
              <w:rPr>
                <w:rFonts w:cs="Calibri" w:eastAsia="Lucida Sans Unicode"/>
                <w:b/>
                <w:bCs/>
                <w:spacing w:val="-1"/>
                <w:kern w:val="1"/>
                <w:sz w:val="20"/>
                <w:szCs w:val="20"/>
                <w:lang w:eastAsia="hr-HR"/>
              </w:rPr>
              <w:t xml:space="preserve"> 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s</w:t>
            </w:r>
            <w:r w:rsidRPr="00F0290A">
              <w:rPr>
                <w:rFonts w:cs="Calibri" w:eastAsia="Lucida Sans Unicode"/>
                <w:b/>
                <w:bCs/>
                <w:spacing w:val="-2"/>
                <w:kern w:val="1"/>
                <w:sz w:val="20"/>
                <w:szCs w:val="20"/>
                <w:lang w:eastAsia="hr-HR"/>
              </w:rPr>
              <w:t>k</w:t>
            </w:r>
            <w:r w:rsidRPr="00F0290A">
              <w:rPr>
                <w:rFonts w:cs="Calibri" w:eastAsia="Lucida Sans Unicode"/>
                <w:b/>
                <w:bCs/>
                <w:kern w:val="1"/>
                <w:sz w:val="20"/>
                <w:szCs w:val="20"/>
                <w:lang w:eastAsia="hr-HR"/>
              </w:rPr>
              <w:t>upina</w:t>
            </w:r>
          </w:p>
        </w:tc>
        <w:tc>
          <w:tcPr>
            <w:tcW w:type="dxa" w:w="1418"/>
            <w:tcBorders>
              <w:top w:space="0" w:sz="9" w:color="000000" w:val="single"/>
              <w:left w:space="0" w:sz="5" w:color="000000" w:val="single"/>
              <w:bottom w:space="0" w:sz="9" w:color="000000" w:val="single"/>
              <w:right w:space="0" w:sz="4" w:color="auto" w:val="single"/>
            </w:tcBorders>
            <w:shd w:fill="FBD4B4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auto" w:line="240" w:after="0" w:before="8"/>
              <w:ind w:left="36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.775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BD4B4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7" w:after="0" w:before="34"/>
              <w:ind w:left="78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.775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BD4B4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7" w:after="0" w:before="34"/>
              <w:ind w:left="584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10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.775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6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BD4B4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autoSpaceDE w:val="false"/>
              <w:autoSpaceDN w:val="false"/>
              <w:adjustRightInd w:val="false"/>
              <w:spacing w:lineRule="exact" w:line="267" w:after="0" w:before="34"/>
              <w:ind w:right="97"/>
              <w:jc w:val="right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spacing w:val="-1"/>
                <w:kern w:val="1"/>
                <w:sz w:val="20"/>
                <w:szCs w:val="20"/>
                <w:lang w:eastAsia="hr-HR"/>
              </w:rPr>
              <w:t>,</w:t>
            </w:r>
            <w:r w:rsidRPr="00F0290A">
              <w:rPr>
                <w:rFonts w:cs="Calibri" w:eastAsia="Lucida Sans Unicode"/>
                <w:color w:val="333333"/>
                <w:spacing w:val="-2"/>
                <w:kern w:val="1"/>
                <w:sz w:val="20"/>
                <w:szCs w:val="20"/>
                <w:lang w:eastAsia="hr-HR"/>
              </w:rPr>
              <w:t>0</w:t>
            </w:r>
            <w:r w:rsidRPr="00F0290A">
              <w:rPr>
                <w:rFonts w:cs="Calibri" w:eastAsia="Lucida Sans Unicode"/>
                <w:color w:val="333333"/>
                <w:kern w:val="1"/>
                <w:sz w:val="20"/>
                <w:szCs w:val="20"/>
                <w:lang w:eastAsia="hr-HR"/>
              </w:rPr>
              <w:t>0</w:t>
            </w:r>
          </w:p>
        </w:tc>
      </w:tr>
    </w:tbl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i/>
          <w:kern w:val="1"/>
          <w:sz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lang w:eastAsia="hr-HR"/>
        </w:rPr>
      </w:pPr>
    </w:p>
    <w:p w:rsidRDefault="00F0290A" w:rsidP="00F0290A" w:rsidR="00F0290A" w:rsidRPr="00F0290A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lang w:eastAsia="hr-HR"/>
        </w:rPr>
        <w:t>II.</w:t>
      </w:r>
      <w:r w:rsidRPr="00F0290A">
        <w:rPr>
          <w:rFonts w:eastAsia="Times New Roman" w:hAnsi="Times New Roman" w:ascii="Times New Roman"/>
          <w:sz w:val="24"/>
          <w:szCs w:val="24"/>
        </w:rPr>
        <w:t xml:space="preserve"> Odobrenom nagodbom dužnik pojedinac se obvezuje na temelju rješenja o prihvaćanju izmijenjenog Plana financijskog restrukturiranja koji se kod Financijske agencije vodi pod poslovnim brojem Klasa: </w:t>
      </w:r>
      <w:r w:rsidRPr="00F0290A">
        <w:rPr>
          <w:rFonts w:hAnsi="Times New Roman" w:ascii="Times New Roman"/>
          <w:sz w:val="24"/>
          <w:szCs w:val="24"/>
        </w:rPr>
        <w:t>UP - I/110/07/14-01/6513, Ur.BROJ: 04-06-15-6513-103 od 5. siječnja 2015.</w:t>
      </w:r>
      <w:r w:rsidRPr="00F0290A">
        <w:rPr>
          <w:rFonts w:eastAsia="Times New Roman" w:hAnsi="Times New Roman" w:ascii="Times New Roman"/>
          <w:sz w:val="24"/>
          <w:szCs w:val="24"/>
        </w:rPr>
        <w:t xml:space="preserve"> vjerovnicima predstečajne nagodbe: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ind w:firstLine="380"/>
        <w:contextualSpacing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Dužnik se obvezuje vjerovnike predstečajne nagodbe obavještavati kvartalno o ispunjavanju plana predstečajne nagodbe, sukladno članku 79. točka 4. ZFPPN. Predmetnu obavijest Dužnik se obvezuje objaviti na prikladan način (javni tisak ili vlastita Internet stranica) i to u roku od 30 dana od dana dovršetka kvartala. Dužnik nije u obvezi podnositi zasebno godišnje izvješće već je u sklopu godišnjeg izvješća uprave obvezan podnijeti i izvješće o ispunjavanju plana predstečajne nagodbe na godišnjoj razini. Dužnik je dužan osigurati da se sve mjere financijskog restrukturiranja iz plana financijskog restrukturiranja pod kojima su vjerovnici prihvatili predstečajnu nagodbu budu provedene u rokovima određenim za njihovu provedbu. U protivnom nad predlagateljem predstečajne nagodbe otvara se stečajni postupak. 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ind w:firstLine="380"/>
        <w:contextualSpacing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Visinu, način, oblik i rokove namirenja tražbina svakog pojedinog vjerovnika ili skupine vjerovnika u jednakopravnom položaju u pogledu namirenja predlagatelj nagodbe sačinio je na način da je utvrđene tražbine vjerovnika svrstao u skupine istih sukladno odredbama članka 63. ZFPPN te za iste sačinio otplatne planove koji čine sastavni dio prijedloga predstečajne nagodbe. </w:t>
      </w:r>
      <w:r w:rsidRPr="00F0290A">
        <w:rPr>
          <w:rFonts w:hAnsi="Times New Roman" w:ascii="Times New Roman"/>
          <w:sz w:val="24"/>
          <w:szCs w:val="24"/>
        </w:rPr>
        <w:t>Prva rata reprogramiranog duga dospijeva u mjesecu koji slijedi nakon mjeseca u kojem je pravomoćno sklopljena nagodba pred trgovačkim sudom. Počeci otplate iz otplatnog plana ne predstavljaju početak otplate reprogramiranih dugova nego sukladno odredbama članka 43. Zakona služe za izračun financijskih rashoda i rata iz propisanog plana petogodišnjeg poslovanja u razdoblju restrukturiranja.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lang w:eastAsia="hr-HR"/>
        </w:rPr>
        <w:t>Obveze prema tijelima Javne uprave i trgovačkim društvima u državnom vlasništvu i prema Ministarstvu financija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cs="Arial" w:eastAsia="Lucida Sans Unicode"/>
          <w:b/>
          <w:i/>
          <w:spacing w:val="-2"/>
          <w:w w:val="105"/>
          <w:kern w:val="1"/>
          <w:sz w:val="24"/>
          <w:szCs w:val="24"/>
          <w:lang w:eastAsia="hr-HR"/>
        </w:rPr>
      </w:pPr>
    </w:p>
    <w:tbl>
      <w:tblPr>
        <w:tblW w:type="auto" w:w="0"/>
        <w:jc w:val="center"/>
        <w:tblInd w:type="dxa" w:w="-1026"/>
        <w:tblLook w:val="04A0" w:noVBand="1" w:noHBand="0" w:lastColumn="0" w:firstColumn="1" w:lastRow="0" w:firstRow="1"/>
      </w:tblPr>
      <w:tblGrid>
        <w:gridCol w:w="523"/>
        <w:gridCol w:w="1182"/>
        <w:gridCol w:w="1071"/>
        <w:gridCol w:w="1109"/>
        <w:gridCol w:w="952"/>
        <w:gridCol w:w="949"/>
        <w:gridCol w:w="761"/>
        <w:gridCol w:w="931"/>
        <w:gridCol w:w="968"/>
        <w:gridCol w:w="942"/>
        <w:gridCol w:w="927"/>
      </w:tblGrid>
      <w:tr w:rsidTr="000A4F08" w:rsidR="00F0290A" w:rsidRPr="00F0290A">
        <w:trPr>
          <w:trHeight w:val="315"/>
          <w:jc w:val="center"/>
        </w:trPr>
        <w:tc>
          <w:tcPr>
            <w:tcW w:type="dxa" w:w="52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Red. br.</w:t>
            </w:r>
          </w:p>
        </w:tc>
        <w:tc>
          <w:tcPr>
            <w:tcW w:type="dxa" w:w="1212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VJEROVNICI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08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952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Ukupan iznos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type="dxa" w:w="761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Kamata</w:t>
            </w:r>
          </w:p>
        </w:tc>
        <w:tc>
          <w:tcPr>
            <w:tcW w:type="dxa" w:w="931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Udio (%)</w:t>
            </w:r>
          </w:p>
        </w:tc>
        <w:tc>
          <w:tcPr>
            <w:tcW w:type="dxa" w:w="968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Umanjenje za kamate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Umanjenje (30 %)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Stanje duga nakon umanjenja</w:t>
            </w:r>
          </w:p>
        </w:tc>
      </w:tr>
      <w:tr w:rsidTr="000A4F08" w:rsidR="00F0290A" w:rsidRPr="00F0290A">
        <w:trPr>
          <w:trHeight w:val="645"/>
          <w:jc w:val="center"/>
        </w:trPr>
        <w:tc>
          <w:tcPr>
            <w:tcW w:type="dxa" w:w="52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12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8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52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761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31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68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Brioni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Šijanska cesta 4,Pula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78706979190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750,77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750,77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0,68202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225,23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525,54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  <w:t>Vrtni put 3,Zagreb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16"/>
                <w:szCs w:val="16"/>
                <w:lang w:eastAsia="hr-HR"/>
              </w:rPr>
              <w:t xml:space="preserve">1.663,84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sz w:val="16"/>
                <w:szCs w:val="16"/>
                <w:lang w:eastAsia="hr-HR"/>
              </w:rPr>
              <w:t xml:space="preserve">1.570,13 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sz w:val="16"/>
                <w:szCs w:val="16"/>
                <w:lang w:eastAsia="hr-HR"/>
              </w:rPr>
              <w:t xml:space="preserve">93,71 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1,51149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93,71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471,04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1.099,09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Grad Vodnjan-Dignano-citta'di Vodnjan-Dignano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Trgovačka 2,Vodnjan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15554218499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6.478,09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6.478,09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5,88491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1.943,43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4.534,66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HEP-Operator distribucijskog sustava d.o.o., Elektroistra Pula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  <w:t>Vergerijeva 6,Pula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61.180,90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61.180,90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55,57875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18.354,27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42.826,63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  <w:t>Zelenica 18,Labin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16"/>
                <w:szCs w:val="16"/>
                <w:lang w:eastAsia="hr-HR"/>
              </w:rPr>
              <w:t xml:space="preserve">3.583,25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sz w:val="16"/>
                <w:szCs w:val="16"/>
                <w:lang w:eastAsia="hr-HR"/>
              </w:rPr>
              <w:t xml:space="preserve">2.904,00 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sz w:val="16"/>
                <w:szCs w:val="16"/>
                <w:lang w:eastAsia="hr-HR"/>
              </w:rPr>
              <w:t xml:space="preserve">679,25 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3,25514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679,25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871,20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2.032,80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Hrvatski veterinarski institut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  <w:t>Podmurvice 29,Rijeka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29059177553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9.525,00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9.525,00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8,65282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2.857,50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6.667,50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2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Lučka uprava Rovinj-Autorita 'portuale Rovigno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Obala A.Rismondo 2,Rovinj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32857429536</w:t>
            </w:r>
          </w:p>
        </w:tc>
        <w:tc>
          <w:tcPr>
            <w:tcW w:type="dxa" w:w="9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2.625,00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2.625,00</w:t>
            </w:r>
          </w:p>
        </w:tc>
        <w:tc>
          <w:tcPr>
            <w:tcW w:type="dxa" w:w="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2,38464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787,50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1.837,50</w:t>
            </w:r>
          </w:p>
        </w:tc>
      </w:tr>
      <w:tr w:rsidTr="000A4F08" w:rsidR="00F0290A" w:rsidRPr="00F0290A">
        <w:trPr>
          <w:trHeight w:val="780"/>
          <w:jc w:val="center"/>
        </w:trPr>
        <w:tc>
          <w:tcPr>
            <w:tcW w:type="dxa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Ministarstvo poljoprivrede, šumarstva I vodnog gospodarstva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Ul.grada Vukovara 78,Zagreb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76767369197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6.754,34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6.754,34</w:t>
            </w:r>
          </w:p>
        </w:tc>
        <w:tc>
          <w:tcPr>
            <w:tcW w:type="dxa" w:w="76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6,13587</w:t>
            </w:r>
          </w:p>
        </w:tc>
        <w:tc>
          <w:tcPr>
            <w:tcW w:type="dxa" w:w="96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2.026,30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4.728,04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dxa" w:w="52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21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Pula herculanea d.o.o.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Trg 1.ist.brigade 14,Pula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11294943436</w:t>
            </w:r>
          </w:p>
        </w:tc>
        <w:tc>
          <w:tcPr>
            <w:tcW w:type="dxa" w:w="95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28,45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28,45</w:t>
            </w:r>
          </w:p>
        </w:tc>
        <w:tc>
          <w:tcPr>
            <w:tcW w:type="dxa" w:w="7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0,02584</w:t>
            </w:r>
          </w:p>
        </w:tc>
        <w:tc>
          <w:tcPr>
            <w:tcW w:type="dxa" w:w="9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8,54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19,92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Vodovod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6"/>
                <w:szCs w:val="16"/>
                <w:lang w:eastAsia="hr-HR"/>
              </w:rPr>
              <w:t>Radićeva 9,Pula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19798348108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6.141,50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6.141,50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5,57914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1.842,45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4.299,05</w:t>
            </w:r>
          </w:p>
        </w:tc>
      </w:tr>
      <w:tr w:rsidTr="000A4F08" w:rsidR="00F0290A" w:rsidRPr="00F0290A">
        <w:trPr>
          <w:trHeight w:val="825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2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Zavod za javno zdravstvo Istarske županije-Istituto di sanita publica della regione Istria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p.p.192,Pula</w:t>
            </w:r>
          </w:p>
        </w:tc>
        <w:tc>
          <w:tcPr>
            <w:tcW w:type="dxa" w:w="10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7554887734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11.348,53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11.348,53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10,30938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3.404,56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7.943,97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3882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9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right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110.079,67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109.306,71</w:t>
            </w:r>
          </w:p>
        </w:tc>
        <w:tc>
          <w:tcPr>
            <w:tcW w:type="dxa" w:w="7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772,96</w:t>
            </w:r>
          </w:p>
        </w:tc>
        <w:tc>
          <w:tcPr>
            <w:tcW w:type="dxa" w:w="9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dxa" w:w="9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772,96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32.792,01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76.514,70</w:t>
            </w:r>
          </w:p>
        </w:tc>
      </w:tr>
    </w:tbl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color w:val="FF0000"/>
          <w:kern w:val="1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color w:val="FF0000"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/>
          <w:b/>
          <w:i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Mjere restrukturiranja:</w:t>
      </w: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 Obveze prema tijelima Javne uprave i trgovačkim društvima u državnom vlasništvu bez obveza prema Ministarstvu financija – Poreznoj upravi u ukupnom iznosu od 110.079,67 kuna umanjuju se za kamate u iznos od 772,96 kuna.  Glavnice duga u ukupnom iznosu od 109.306,71 kuna umanjuje se za 30 %. Ostatak duga u ukupnom iznosu 76.514,70 kuna namirio bi se obročnom otplatom u roku od 5 godina uz 1 godinu počeka (1+4), te godišnju kamatnu stopu od 4,5 %. 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hAnsi="Times New Roman" w:ascii="Times New Roman"/>
          <w:kern w:val="1"/>
          <w:sz w:val="24"/>
          <w:szCs w:val="24"/>
          <w:lang w:eastAsia="hr-HR"/>
        </w:rPr>
        <w:t>Prva rata reprogramiranog duga dospijeva u mjesecu koji slijedi nakon mjeseca u kojem je pravomoćno sklopljena nagodba pred Trgovačkim sudom. Počeci otplate iz otplatnog plana ne predstavljaju početak otplate reprogramiranih dugova nego sukladno odredbama članka 43. Zakona služe za izračun financijskih rashoda i rata iz propisanog plana petogodišnjeg poslovanja u razdoblju restrukturiranja.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Obveze prema Ministarstvu financija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i/>
          <w:kern w:val="1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i/>
          <w:kern w:val="1"/>
          <w:lang w:eastAsia="hr-HR"/>
        </w:rPr>
      </w:pPr>
    </w:p>
    <w:tbl>
      <w:tblPr>
        <w:tblW w:type="dxa" w:w="9970"/>
        <w:jc w:val="center"/>
        <w:tblLook w:val="04A0" w:noVBand="1" w:noHBand="0" w:lastColumn="0" w:firstColumn="1" w:lastRow="0" w:firstRow="1"/>
      </w:tblPr>
      <w:tblGrid>
        <w:gridCol w:w="512"/>
        <w:gridCol w:w="1057"/>
        <w:gridCol w:w="1610"/>
        <w:gridCol w:w="1109"/>
        <w:gridCol w:w="949"/>
        <w:gridCol w:w="946"/>
        <w:gridCol w:w="946"/>
        <w:gridCol w:w="946"/>
        <w:gridCol w:w="946"/>
        <w:gridCol w:w="949"/>
      </w:tblGrid>
      <w:tr w:rsidTr="00247962" w:rsidR="00247962" w:rsidRPr="00F0290A">
        <w:trPr>
          <w:trHeight w:val="344"/>
          <w:jc w:val="center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Red. br.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VJEROVNICI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Ukupan iznos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Kamata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Umanjenje za kamate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Umanjenje (30 %)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Stanje duga nakon umanjenja</w:t>
            </w:r>
          </w:p>
        </w:tc>
      </w:tr>
      <w:tr w:rsidTr="00247962" w:rsidR="00247962" w:rsidRPr="00F0290A">
        <w:trPr>
          <w:trHeight w:val="933"/>
          <w:jc w:val="center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247962" w:rsidR="00247962" w:rsidRPr="00F0290A">
        <w:trPr>
          <w:trHeight w:val="573"/>
          <w:jc w:val="center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6"/>
                <w:szCs w:val="16"/>
                <w:lang w:eastAsia="hr-HR"/>
              </w:rPr>
              <w:t>Ministarstvo financija-porezna uprava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i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i/>
                <w:color w:val="333333"/>
                <w:sz w:val="16"/>
                <w:szCs w:val="16"/>
                <w:lang w:eastAsia="hr-HR"/>
              </w:rPr>
              <w:t>Katančićeva 5,Zagreb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874.589,18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685.105,19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6"/>
                <w:szCs w:val="16"/>
                <w:lang w:eastAsia="hr-HR"/>
              </w:rPr>
              <w:t>189.483,99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247962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Cs/>
                <w:color w:val="333333"/>
                <w:sz w:val="16"/>
                <w:szCs w:val="16"/>
                <w:lang w:eastAsia="hr-HR"/>
              </w:rPr>
            </w:pPr>
            <w:r w:rsidRPr="00F0290A">
              <w:rPr>
                <w:rFonts w:cs="Calibri" w:eastAsia="Times New Roman"/>
                <w:bCs/>
                <w:color w:val="333333"/>
                <w:sz w:val="16"/>
                <w:szCs w:val="16"/>
                <w:lang w:eastAsia="hr-HR"/>
              </w:rPr>
              <w:t>189.483,99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D4F4A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Cs/>
                <w:color w:val="333333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bCs/>
                <w:color w:val="333333"/>
                <w:sz w:val="16"/>
                <w:szCs w:val="16"/>
                <w:lang w:eastAsia="hr-HR"/>
              </w:rPr>
              <w:t>205.531,56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1D4F4A" w:rsidP="00F0290A" w:rsidR="00247962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333333"/>
                <w:sz w:val="16"/>
                <w:szCs w:val="16"/>
                <w:lang w:eastAsia="hr-HR"/>
              </w:rPr>
              <w:t>479.573,63</w:t>
            </w:r>
          </w:p>
        </w:tc>
      </w:tr>
    </w:tbl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i/>
          <w:kern w:val="1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i/>
          <w:kern w:val="1"/>
          <w:lang w:eastAsia="hr-HR"/>
        </w:rPr>
      </w:pPr>
    </w:p>
    <w:p w:rsidRDefault="00247962" w:rsidP="00247962" w:rsidR="00247962" w:rsidRPr="00225900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225900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Mjere restrukturiranja:</w:t>
      </w:r>
      <w:r w:rsidRPr="00225900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 Obveze prema </w:t>
      </w:r>
      <w:r w:rsidRPr="00DA5483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>Ministarstvu financija</w:t>
      </w:r>
      <w:r w:rsidRPr="00225900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 </w:t>
      </w:r>
      <w:r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RH </w:t>
      </w:r>
      <w:r w:rsidRPr="00225900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u ukupnom iznosu od 874.589,18 </w:t>
      </w:r>
      <w:r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>kn se umanjuju za kamate u iznosu od 189.483,99 kn. Glavnica duga u ukupnom iznosu od 685.105,19 kn umanjuje se za 30%. Ostatak duga u ukupnom iznosu od 479.573,63 namirio bi se obročnom otplatom u roku od 5 godina uz 1 godinu počeka (1+4) te godišnju kamatnu stopu od 4,5%.</w:t>
      </w:r>
    </w:p>
    <w:p w:rsidRDefault="00247962" w:rsidP="00247962" w:rsidR="00247962" w:rsidRPr="00225900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247962" w:rsidP="00247962" w:rsidR="00247962" w:rsidRPr="00225900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225900">
        <w:rPr>
          <w:rFonts w:hAnsi="Times New Roman" w:ascii="Times New Roman"/>
          <w:kern w:val="1"/>
          <w:sz w:val="24"/>
          <w:szCs w:val="24"/>
          <w:lang w:eastAsia="hr-HR"/>
        </w:rPr>
        <w:t xml:space="preserve">Prva rata reprogramiranog duga dospijeva u mjesecu koji slijedi nakon mjeseca u kojem je pravomoćno sklopljena nagodba pred Trgovačkim sudom. Počeci otplate iz otplatnog plana ne predstavljaju početak otplate reprogramiranih dugova nego sukladno odredbama članka 43. Zakona služe za izračun financijskih rashoda i rata iz propisanog plana petogodišnjeg </w:t>
      </w:r>
      <w:r>
        <w:rPr>
          <w:rFonts w:hAnsi="Times New Roman" w:ascii="Times New Roman"/>
          <w:kern w:val="1"/>
          <w:sz w:val="24"/>
          <w:szCs w:val="24"/>
          <w:lang w:eastAsia="hr-HR"/>
        </w:rPr>
        <w:t>poslovanja</w:t>
      </w:r>
      <w:r w:rsidRPr="00225900">
        <w:rPr>
          <w:rFonts w:hAnsi="Times New Roman" w:ascii="Times New Roman"/>
          <w:kern w:val="1"/>
          <w:sz w:val="24"/>
          <w:szCs w:val="24"/>
          <w:lang w:eastAsia="hr-HR"/>
        </w:rPr>
        <w:t xml:space="preserve"> u razdoblju restrukturiranja.</w:t>
      </w:r>
    </w:p>
    <w:p w:rsidRDefault="00247962" w:rsidP="00247962" w:rsidR="00247962" w:rsidRPr="00225900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hAnsi="Times New Roman" w:ascii="Times New Roman"/>
          <w:b/>
          <w:kern w:val="1"/>
          <w:sz w:val="24"/>
          <w:szCs w:val="24"/>
          <w:lang w:eastAsia="hr-HR"/>
        </w:rPr>
        <w:t>Otplatni plan obveza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 xml:space="preserve"> prema tijelima Javne uprave i trgovačkim društvima u državnom vlasništvu</w:t>
      </w:r>
      <w:r w:rsidRPr="00F0290A">
        <w:rPr>
          <w:rFonts w:hAnsi="Times New Roman" w:ascii="Times New Roman"/>
          <w:b/>
          <w:kern w:val="1"/>
          <w:sz w:val="24"/>
          <w:szCs w:val="24"/>
          <w:lang w:eastAsia="hr-HR"/>
        </w:rPr>
        <w:t xml:space="preserve"> 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color w:val="FF0000"/>
          <w:kern w:val="1"/>
          <w:szCs w:val="24"/>
          <w:lang w:eastAsia="hr-HR"/>
        </w:rPr>
      </w:pPr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1240"/>
        <w:gridCol w:w="1240"/>
        <w:gridCol w:w="1240"/>
        <w:gridCol w:w="1240"/>
        <w:gridCol w:w="1287"/>
        <w:gridCol w:w="960"/>
      </w:tblGrid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Datum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Dosp. Iznos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Iznos otpl.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Stopa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264,13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264,13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292,43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1.877,06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283,00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74.920,64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1.880,40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286,34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73.326,58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1.865,27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271,21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71.732,52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1.868,22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274,16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70.138,46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1.861,39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267,33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68.544,40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1.838,46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244,40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66.950,34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1.849,24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255,18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65.356,28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1.835,13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241,07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63.762,22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1.837,09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62.168,16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1.823,37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229,31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60.574,10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1.824,94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230,88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58.980,04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1.818,86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224,80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57.385,98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1.805,73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211,67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55.791,92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1.806,71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212,65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54.197,86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1.793,97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199,91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52.603,80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1.794,56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200,50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51.009,74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1.789,02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194,96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49.415,68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1.764,65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170,59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47.821,62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1.776,83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182,77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46.227,56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1.765,04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170,98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44.633,50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1.764,65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170,59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43.039,44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1.753,25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159,19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41.445,38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1.752,46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158,40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39.851,32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1.746,37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152,31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38.257,26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1.735,56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141,50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36.663,20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1.734,18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140,12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35.069,14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1.723,77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129,71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33.475,08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1.722,00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127,94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31.881,02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1.715,91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121,85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30.286,96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1.698,61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104,55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28.692,90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1.703,72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109,66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27.098,84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1.694,29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100,23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25.504,78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1.691,54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97,48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23.910,72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1.682,50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88,44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22.316,66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1.679,35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85,29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20.722,60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1.673,26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79,20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19.128,54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1.664,81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70,75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17.534,48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1.661,08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67,02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15.940,42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1.653,02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58,96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14.346,36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1.648,89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54,83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12.752,30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1.642,80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48,74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11.158,24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1.632,58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38,52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9.564,18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1.630,61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36,55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7.970,12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1.623,54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29,48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6.376,06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1.618,43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4.782,00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1.611,75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17,69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3.187,94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1.606,24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1.593,88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01.09.2019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1.599,97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1.593,88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6,09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86.984,22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76.514,70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10.469,52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2.716.267,62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color w:val="FF0000"/>
          <w:kern w:val="1"/>
          <w:szCs w:val="24"/>
          <w:lang w:eastAsia="hr-HR"/>
        </w:rPr>
      </w:pPr>
    </w:p>
    <w:p w:rsidRDefault="00247962" w:rsidP="00247962" w:rsidR="00247962" w:rsidRPr="009B3D4D">
      <w:pPr>
        <w:spacing w:lineRule="auto" w:line="240" w:after="0"/>
        <w:jc w:val="both"/>
        <w:rPr>
          <w:b/>
          <w:i/>
        </w:rPr>
      </w:pPr>
      <w:r w:rsidRPr="009B3D4D">
        <w:rPr>
          <w:b/>
          <w:i/>
        </w:rPr>
        <w:t xml:space="preserve">Otplatni plan prema Ministarstvu financija </w:t>
      </w:r>
    </w:p>
    <w:p w:rsidRDefault="00247962" w:rsidP="00247962" w:rsidR="00247962" w:rsidRPr="009B3D4D">
      <w:pPr>
        <w:spacing w:lineRule="auto" w:line="240" w:after="0"/>
        <w:jc w:val="both"/>
        <w:rPr>
          <w:b/>
          <w:i/>
        </w:rPr>
      </w:pPr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1240"/>
        <w:gridCol w:w="1240"/>
        <w:gridCol w:w="1240"/>
        <w:gridCol w:w="1240"/>
        <w:gridCol w:w="1136"/>
        <w:gridCol w:w="1064"/>
      </w:tblGrid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Datum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Dosp. Iznos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Iznos otpl.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1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dxa" w:w="10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Stopa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01.10.2014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773,77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773,77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01.11.2014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01.12.2014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1.773,77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773,77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01.03.2015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1.655,51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1.655,51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01.04.2015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01.05.2015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1.773,77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1.773,77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01.06.2015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01.07.2015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1.773,77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1.773,77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01.08.2015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01.09.2015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832,89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.832,89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01.10.2015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11.764,89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1.773,77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469.582,51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11.785,83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1.794,71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459.591,39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11.690,98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1.</w:t>
            </w:r>
            <w:r>
              <w:rPr>
                <w:rFonts w:cs="Calibri" w:eastAsia="Times New Roman"/>
                <w:sz w:val="20"/>
                <w:szCs w:val="20"/>
                <w:lang w:eastAsia="hr-HR"/>
              </w:rPr>
              <w:t>699,86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449.600,27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01.01.2016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11.709,46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1.718,34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439.609,15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11.666,68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1.675,56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429.618,03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01.03.2016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11.522,95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1.531,83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419.626,91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01.04.2016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11.590,52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1.599,40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409.635,79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01.05.2016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11.502,07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1.510,95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399.644,67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01.06.2016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11.514,36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1.523,24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389.653,55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01.07.2016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11.428,37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1.437,25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379.662,43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01.08.2016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11.438,19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1.447,07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369.671,31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01.09.2016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11.400,11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1.408,99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359.680,19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01.10.2016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11.317,81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1.326,69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349.689,07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11.323,95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1.332,83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339.697,95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11.244,10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1.252,98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329.706,83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11.247,79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1.256,67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319.715,71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11.213,05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1.221,93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309.724,59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01.03.2017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11.060,31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1.069,19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299.733,47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01.04.2017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11.136,68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1.145,56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289.742,35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01.05.2017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11.062,77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1.071,65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279.751,23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01.06.2017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11.060,31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1.069,19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269.760,11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01.07.2017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10.988,86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997,74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259.768,99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01.08.2017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10.983,94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992,82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249.777,87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01.09.2017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10.945,75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954,63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239.786,75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01.10.2017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10.878,00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886,88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229.795,63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10.869,38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878,26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219.804,51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10.804,10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812,98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209.813,39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10.793,01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801,89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199.822,27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01.02.2018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10.754,82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763,70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189.831,15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01.03.2018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10.646,43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655,31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179.840,03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01.04.2018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10.678,45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687,33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169.848,91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01.05.2018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10.619,33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628,21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159.857,79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01.06.2018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10.602,08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610,96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149.866,67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01.07.2018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10.545,42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554,30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139.875,55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01.08.2018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10.525,71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534,59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129.884,43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01.09.2018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10.487,53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496,41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119.893,31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01.10.2018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10.434,56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443,44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109.902,19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01.11.2018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10.411,16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420,04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99.911,07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01.12.2018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10.360,65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369,53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89.919,95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10.334,79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343,67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79.928,83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01.02.2019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10.296,60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305,48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69.937,71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01.03.2019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10.232,55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241,43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59.946,59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01.04.2019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10.220,23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229,11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49.955,47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01.05.2019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10.175,89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184,77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39.964,35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01.06.2019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10.143,86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152,74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29.973,23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01.07.2019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10.101,98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110,86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19.982,11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01.08.2019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10.067,49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9.991,12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76,37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9.990,99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01.09.2019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10.029,17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9.990,99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sz w:val="20"/>
                <w:szCs w:val="20"/>
                <w:lang w:eastAsia="hr-HR"/>
              </w:rPr>
              <w:t>38,18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D078C" w:rsidR="00247962" w:rsidRPr="009B3D4D">
        <w:trPr>
          <w:trHeight w:val="315"/>
          <w:jc w:val="center"/>
        </w:trPr>
        <w:tc>
          <w:tcPr>
            <w:tcW w:type="dxa" w:w="12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ukupno.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545.193,74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479.573,63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65.620,11</w:t>
            </w:r>
          </w:p>
        </w:tc>
        <w:tc>
          <w:tcPr>
            <w:tcW w:type="dxa" w:w="113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247962" w:rsidP="000D078C" w:rsidR="00247962" w:rsidRPr="009B3D4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9B3D4D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kern w:val="1"/>
          <w:lang w:eastAsia="hr-HR"/>
        </w:rPr>
      </w:pPr>
    </w:p>
    <w:p w:rsidRDefault="00F0290A" w:rsidP="00F0290A" w:rsid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kern w:val="1"/>
          <w:lang w:eastAsia="hr-HR"/>
        </w:rPr>
      </w:pPr>
    </w:p>
    <w:p w:rsidRDefault="000A4F08" w:rsidP="00F0290A" w:rsidR="000A4F08">
      <w:pPr>
        <w:widowControl w:val="false"/>
        <w:suppressAutoHyphens/>
        <w:spacing w:lineRule="auto" w:line="240" w:after="0"/>
        <w:contextualSpacing/>
        <w:jc w:val="both"/>
        <w:rPr>
          <w:b/>
          <w:i/>
          <w:kern w:val="1"/>
          <w:lang w:eastAsia="hr-HR"/>
        </w:rPr>
      </w:pPr>
    </w:p>
    <w:p w:rsidRDefault="000A4F08" w:rsidP="00F0290A" w:rsidR="000A4F08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hAnsi="Times New Roman" w:ascii="Times New Roman"/>
          <w:b/>
          <w:kern w:val="1"/>
          <w:sz w:val="24"/>
          <w:szCs w:val="24"/>
          <w:lang w:eastAsia="hr-HR"/>
        </w:rPr>
        <w:t>Prioritetne tražbine Ministarstvu financija – Poreznoj upravi koje ne ulaze u postupak predstečajne nagodbe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color w:val="FF0000"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color w:val="FF0000"/>
          <w:kern w:val="1"/>
          <w:lang w:eastAsia="hr-HR"/>
        </w:rPr>
      </w:pPr>
    </w:p>
    <w:tbl>
      <w:tblPr>
        <w:tblW w:type="dxa" w:w="9420"/>
        <w:tblInd w:type="dxa" w:w="108"/>
        <w:tblLook w:val="04A0" w:noVBand="1" w:noHBand="0" w:lastColumn="0" w:firstColumn="1" w:lastRow="0" w:firstRow="1"/>
      </w:tblPr>
      <w:tblGrid>
        <w:gridCol w:w="840"/>
        <w:gridCol w:w="7060"/>
        <w:gridCol w:w="1520"/>
      </w:tblGrid>
      <w:tr w:rsidTr="000A4F08" w:rsidR="00F0290A" w:rsidRPr="00F0290A">
        <w:trPr>
          <w:trHeight w:val="315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  <w:t>Konto</w:t>
            </w:r>
          </w:p>
        </w:tc>
        <w:tc>
          <w:tcPr>
            <w:tcW w:type="dxa" w:w="7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  <w:t>Naziv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  <w:t>Iznos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8109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Doprinos za mirovinsko osiguranje – za osiguranike po osnovi rada, za poslodavca pravnu osobu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150.680,77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8150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Dodatni doprinos za mirovinsko osiguranje – za osiguranike kojima se staž mirovinskog osiguranja računa s povećanim trajanjem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7.519,31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8168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Doprinos za mirovinsko osiguranje na temelju generacijske solidarnosti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41.276,19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8192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Doprinos za mirovinsko osiguranje na temelju generacijske solidarnosti-povećano trajanje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4.043,71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2321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Doprinos za mirovinsko osiguranje, II.stup-povećano trajanje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1.042,88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2283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Doprinos za mirovinsko osiguranje, II.stup-radni odnos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11.091,60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2003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Doprinos za mirovinsko osiguranje na temelju individualne kapitalizirane štednje – za osiguranike po osnovi rada, za poslodavca pravnu osobu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15.818,27</w:t>
            </w: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84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lang w:eastAsia="hr-HR"/>
              </w:rPr>
              <w:t>2020</w:t>
            </w:r>
          </w:p>
        </w:tc>
        <w:tc>
          <w:tcPr>
            <w:tcW w:type="dxa" w:w="7060"/>
            <w:vMerge w:val="restart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lang w:eastAsia="hr-HR"/>
              </w:rPr>
              <w:t>Dodatni doprinos za mirovinsko osiguranje na temelju individualne kapitalizirane štednje – za osiguranike kojima se staž mirovinskog osiguranja računa s povećanim trajanjem</w:t>
            </w:r>
          </w:p>
        </w:tc>
        <w:tc>
          <w:tcPr>
            <w:tcW w:type="dxa" w:w="15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lang w:eastAsia="hr-HR"/>
              </w:rPr>
              <w:t>1.936,98</w:t>
            </w:r>
          </w:p>
        </w:tc>
      </w:tr>
      <w:tr w:rsidTr="000A4F08" w:rsidR="00F0290A" w:rsidRPr="00F0290A">
        <w:trPr>
          <w:trHeight w:val="795"/>
        </w:trPr>
        <w:tc>
          <w:tcPr>
            <w:tcW w:type="dxa" w:w="84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lang w:eastAsia="hr-HR"/>
              </w:rPr>
            </w:pPr>
          </w:p>
        </w:tc>
        <w:tc>
          <w:tcPr>
            <w:tcW w:type="dxa" w:w="70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lang w:eastAsia="hr-HR"/>
              </w:rPr>
            </w:pPr>
          </w:p>
        </w:tc>
        <w:tc>
          <w:tcPr>
            <w:tcW w:type="dxa" w:w="15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color w:val="333333"/>
                <w:lang w:eastAsia="hr-HR"/>
              </w:rPr>
            </w:pPr>
          </w:p>
        </w:tc>
      </w:tr>
      <w:tr w:rsidTr="000A4F08" w:rsidR="00F0290A" w:rsidRPr="00F0290A">
        <w:trPr>
          <w:trHeight w:val="315"/>
        </w:trPr>
        <w:tc>
          <w:tcPr>
            <w:tcW w:type="dxa" w:w="790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lang w:eastAsia="hr-HR"/>
              </w:rPr>
              <w:t>Ukupno: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000000"/>
                <w:lang w:eastAsia="hr-HR"/>
              </w:rPr>
              <w:t>233.409,71</w:t>
            </w:r>
          </w:p>
        </w:tc>
      </w:tr>
    </w:tbl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color w:val="FF0000"/>
          <w:kern w:val="1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b/>
          <w:i/>
          <w:color w:val="FF0000"/>
          <w:kern w:val="1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rPr>
          <w:rFonts w:hAnsi="Times New Roman" w:ascii="Times New Roman"/>
          <w:b/>
          <w:sz w:val="24"/>
          <w:szCs w:val="24"/>
        </w:rPr>
      </w:pPr>
      <w:r w:rsidRPr="00F0290A">
        <w:rPr>
          <w:rFonts w:eastAsia="Times New Roman" w:hAnsi="Times New Roman" w:ascii="Times New Roman"/>
          <w:b/>
          <w:iCs/>
          <w:sz w:val="24"/>
          <w:szCs w:val="24"/>
          <w:lang w:eastAsia="hr-HR"/>
        </w:rPr>
        <w:t>Obveze prema financijskim institucijama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Mjere restrukturiranja:</w:t>
      </w: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 Obveze prema financijskim institucijama u ukupnom iznosu od 194.135,07 kuna umanjuju se za kamate u iznos od 13.809,24 kuna.  Glavnice duga u ukupnom iznosu od 180.325,83 kuna umanjuje se za 40 %. Ostatak duga u ukupnom iznosu 108.195,50 kuna namirio bi se obročnom otplatom u roku od 5 godina uz 1 godinu počeka (1+4),  te godišnju kamatnu stopu od 4,5 %. </w:t>
      </w:r>
      <w:r w:rsidRPr="00F0290A">
        <w:rPr>
          <w:rFonts w:hAnsi="Times New Roman" w:ascii="Times New Roman"/>
          <w:kern w:val="1"/>
          <w:sz w:val="24"/>
          <w:szCs w:val="24"/>
          <w:lang w:eastAsia="hr-HR"/>
        </w:rPr>
        <w:t>Prva rata reprogramiranog duga dospijeva u mjesecu koji slijedi nakon mjeseca u kojem je pravomoćno sklopljena nagodba pred Trgovačkim sudom. Počeci otplate iz otplatnog plana ne predstavljaju početak otplate reprogramiranih dugova nego sukladno odredbama članka 43. Zakona služe za izračun financijskih rashoda i rata iz propisanog plana petogodišnjeg poslovanja u razdoblju restrukturiranja.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color w:val="FF0000"/>
          <w:kern w:val="1"/>
          <w:lang w:eastAsia="hr-HR"/>
        </w:rPr>
      </w:pPr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1240"/>
        <w:gridCol w:w="1240"/>
        <w:gridCol w:w="1240"/>
        <w:gridCol w:w="1240"/>
        <w:gridCol w:w="1240"/>
        <w:gridCol w:w="960"/>
      </w:tblGrid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Datum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Dosp. Iznos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Iznos otpl.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Stopa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373,50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373,50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2.654,25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400,18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105.941,43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2.658,97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404,90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103.687,36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2.637,57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383,50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101.433,29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2.641,74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387,67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99.179,22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2.632,09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378,02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96.925,15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2.599,66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345,59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94.671,08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2.614,91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360,84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92.417,01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2.594,95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340,88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90.162,94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2.597,72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343,65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87.908,87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2.578,32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324,25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85.654,80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2.580,54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326,47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83.400,73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2.571,95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317,88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81.146,66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2.553,38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299,31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78.892,59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2.554,77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300,70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76.638,52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2.536,75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282,68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74.384,45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2.537,58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283,51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72.130,38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2.529,75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275,68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69.876,31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2.495,29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241,22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67.622,24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2.512,52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258,45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65.368,17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2.495,84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241,77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63.114,10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2.495,29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241,22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60.860,03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2.479,17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225,10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58.605,96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2.478,06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223,99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56.351,89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2.469,44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215,37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54.097,82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2.454,16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200,09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51.843,75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2.452,21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198,14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49.589,68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2.437,48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183,41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47.335,61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2.434,98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180,91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45.081,54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2.426,37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172,30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42.827,47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2.401,91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147,84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40.573,40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2.409,14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155,07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38.319,33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2.395,80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141,73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36.065,26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2.391,91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137,84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33.811,19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2.379,13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125,06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31.557,12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2.374,68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120,61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29.303,05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2.366,06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111,99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27.048,98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2.354,11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100,04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24.794,91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2.348,83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94,76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22.540,84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2.337,44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83,37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20.286,77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2.331,60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77,53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18.032,70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2.322,99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68,92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15.778,63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2.308,54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54,47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13.524,56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2.305,76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51,69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11.270,49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2.295,76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41,69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9.016,42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2.288,53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34,46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6.762,35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2.279,08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25,01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4.508,28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2.271,30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2.262,83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2.254,21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122.999,90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108.195,50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14.804,40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F0290A" w:rsidP="00F0290A" w:rsidR="00F0290A" w:rsidRPr="00F0290A">
      <w:pPr>
        <w:spacing w:lineRule="auto" w:line="240" w:after="0"/>
        <w:jc w:val="both"/>
        <w:rPr>
          <w:i/>
          <w:color w:val="FF0000"/>
        </w:rPr>
      </w:pPr>
    </w:p>
    <w:p w:rsidRDefault="00F0290A" w:rsidP="00F0290A" w:rsidR="00F0290A" w:rsidRPr="00F0290A">
      <w:pPr>
        <w:spacing w:lineRule="auto" w:line="240" w:after="0"/>
        <w:jc w:val="both"/>
        <w:rPr>
          <w:i/>
          <w:color w:val="FF0000"/>
        </w:rPr>
      </w:pPr>
    </w:p>
    <w:p w:rsidRDefault="00F0290A" w:rsidP="00F0290A" w:rsidR="00F0290A" w:rsidRPr="00F0290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F0290A">
        <w:rPr>
          <w:rFonts w:hAnsi="Times New Roman" w:ascii="Times New Roman"/>
          <w:b/>
          <w:sz w:val="24"/>
          <w:szCs w:val="24"/>
        </w:rPr>
        <w:t>Uvjetni vjerovnik - HBOR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iCs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iCs/>
          <w:kern w:val="1"/>
          <w:sz w:val="24"/>
          <w:szCs w:val="24"/>
          <w:lang w:eastAsia="hr-HR"/>
        </w:rPr>
        <w:t>„Dužnik MAUROS HOBOTNICA d.o.o. ima obveze po osnovi sudužništva po Ugovoru o kreditu broj RIBF-02/2006 od 06.06.2006.  s pripadajućim dodacima sa stanjem na dan 30.05.2014. godine u iznosu od 7.759.755,21 kuna uz valutnu klauzulu vezanu na EUR. Potraživanja HBOR-a koja na dan otvaranja predstečajne nagodbe iznose 7.759.755,21 kn će se otplaćivati sukladno dinamici otplate dogovorenoj između HBOR-a i  obrta Mauros I. U slučaju da obrt Mauros I ne sklopi predstečajnu nagodbu ili da po sklopljenoj nagodbi obrt Mauros I ne otplaćuje uredno obveze, HBOR može pozvati društvo MAUROS HOBOTNICA d.o.o. na plaćanje. Zadržavaju se postojeći instrumenti osiguranja po Ugovoru o kreditu broj RIBF-02/2006 s pripadajućim dodatcima.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290A">
        <w:rPr>
          <w:rFonts w:hAnsi="Times New Roman" w:ascii="Times New Roman"/>
          <w:sz w:val="24"/>
          <w:szCs w:val="24"/>
        </w:rPr>
        <w:t>Dužnik se obvezuje odmah na prvi poziv HBOR-a, a najkasnije u roku od 30 dana od zaključenja nagodbe bez obzira na poziv HBOR-a, zaključiti sa HBOR-om odgovarajuće dodatke ugovora o kreditu ili drugi pravni akt, kojim će se detaljnije regulirati odnos između dužnika i HBOR-a iz ove nagodbe, i to sa svim potrebitim klauzulama i uvjetima koje odredi HBOR, a po potrebi na zahtjev HBOR-a i u roku koji odredi HBOR, izvršiti i odgovarajuće upise u odgovarajuće registre i druge javne upisnike. U istom roku, Dužnik se obvezuje HBOR-u dostaviti nove instrumente osiguranja (zadužnice, mjenice i drugo) koje odredi HBOR. U slučaju nepoštivanja ovih uvjeta od strane Dužnika smatrat će se da je Dužnik u izvršenju nagodbe dospio u zakašnjenje, te HBOR ima pravo odmah samostalno započeti/nastaviti bilo koji postupak  - parnični, ovršni, upravni ili drugi radi osiguranja ili namirenja svoje tražbine.“</w:t>
      </w:r>
    </w:p>
    <w:p w:rsidRDefault="00F0290A" w:rsidP="00F0290A" w:rsid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 xml:space="preserve">Obveze prema ostalim vjerovnicima </w:t>
      </w:r>
    </w:p>
    <w:p w:rsidRDefault="00F0290A" w:rsidP="00F0290A" w:rsidR="00F0290A" w:rsidRPr="00F0290A">
      <w:pPr>
        <w:spacing w:lineRule="auto" w:line="240" w:after="0"/>
        <w:jc w:val="both"/>
        <w:rPr>
          <w:i/>
          <w:color w:val="FF0000"/>
        </w:rPr>
      </w:pP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474"/>
        <w:gridCol w:w="912"/>
        <w:gridCol w:w="1159"/>
        <w:gridCol w:w="997"/>
        <w:gridCol w:w="858"/>
        <w:gridCol w:w="858"/>
        <w:gridCol w:w="716"/>
        <w:gridCol w:w="748"/>
        <w:gridCol w:w="851"/>
        <w:gridCol w:w="858"/>
        <w:gridCol w:w="858"/>
      </w:tblGrid>
      <w:tr w:rsidTr="000A4F08" w:rsidR="00F0290A" w:rsidRPr="00F0290A">
        <w:trPr>
          <w:trHeight w:val="315"/>
          <w:jc w:val="center"/>
        </w:trPr>
        <w:tc>
          <w:tcPr>
            <w:tcW w:type="pct" w:w="20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Red. br.</w:t>
            </w:r>
          </w:p>
        </w:tc>
        <w:tc>
          <w:tcPr>
            <w:tcW w:type="pct" w:w="42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VJEROVNICI</w:t>
            </w:r>
          </w:p>
        </w:tc>
        <w:tc>
          <w:tcPr>
            <w:tcW w:type="pct" w:w="54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ADRESA</w:t>
            </w:r>
          </w:p>
        </w:tc>
        <w:tc>
          <w:tcPr>
            <w:tcW w:type="pct" w:w="51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OIB</w:t>
            </w:r>
          </w:p>
        </w:tc>
        <w:tc>
          <w:tcPr>
            <w:tcW w:type="pct" w:w="43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FFFF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Ukupan iznos</w:t>
            </w:r>
          </w:p>
        </w:tc>
        <w:tc>
          <w:tcPr>
            <w:tcW w:type="pct" w:w="392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Glavnica</w:t>
            </w:r>
          </w:p>
        </w:tc>
        <w:tc>
          <w:tcPr>
            <w:tcW w:type="pct" w:w="39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Kamata</w:t>
            </w:r>
          </w:p>
        </w:tc>
        <w:tc>
          <w:tcPr>
            <w:tcW w:type="pct" w:w="492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Udio (%)</w:t>
            </w:r>
          </w:p>
        </w:tc>
        <w:tc>
          <w:tcPr>
            <w:tcW w:type="pct" w:w="511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Umanjenje za kamate</w:t>
            </w:r>
          </w:p>
        </w:tc>
        <w:tc>
          <w:tcPr>
            <w:tcW w:type="pct" w:w="635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Umanjenje (40 %)</w:t>
            </w:r>
          </w:p>
        </w:tc>
        <w:tc>
          <w:tcPr>
            <w:tcW w:type="pct" w:w="465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  <w:t>Stanje duga nakon umanjenja</w:t>
            </w:r>
          </w:p>
        </w:tc>
      </w:tr>
      <w:tr w:rsidTr="000A4F08" w:rsidR="00F0290A" w:rsidRPr="00F0290A">
        <w:trPr>
          <w:trHeight w:val="600"/>
          <w:jc w:val="center"/>
        </w:trPr>
        <w:tc>
          <w:tcPr>
            <w:tcW w:type="pct" w:w="20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42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54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51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43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392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39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492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511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635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type="pct" w:w="465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color w:val="000000"/>
                <w:sz w:val="14"/>
                <w:szCs w:val="14"/>
                <w:lang w:eastAsia="hr-HR"/>
              </w:rPr>
            </w:pP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A&amp;B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Centener 26,Rovinj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32823492902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962,50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962,50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0,28902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385,00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577,50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Adam marine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Galižana 650,Galižana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34429038293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12.152,40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12.152,40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3,64914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4.860,96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7.291,44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3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Amus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Ind.zona Podberam,Žminj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84107553803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8.400,00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8.400,00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2,52236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3.360,00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5.040,00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4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Ante Sablić, ranije vl.obrta Alka varoš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Splitska ulica 24,Sinj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73373099914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10.500,09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10.500,09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3,15298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4.200,04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6.300,05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5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Aries, obrt, vl. Irena Vutuc-Nemaz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R.Boškovića 3,Umag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48350808386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6.150,00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6.150,00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1,84673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2.460,00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3.690,00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6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Bakin Geršić k.d.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Croazia 5,Pula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71255639887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7.488,00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7.488,00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2,24851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2.995,20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4.492,80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7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Biroservis-Ivan, obrt, vl. Ivan Pehar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G.Martinuzzi 21,Pula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53502068373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956,25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956,25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0,28714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382,50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573,75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8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Bisnode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Fallerovo šet.22,Zagreb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48270876028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4.112,50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4.112,50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1,23491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1.645,00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2.467,50</w:t>
            </w:r>
          </w:p>
        </w:tc>
      </w:tr>
      <w:tr w:rsidTr="000A4F08" w:rsidR="00F0290A" w:rsidRPr="00F0290A">
        <w:trPr>
          <w:trHeight w:val="103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9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Bjelac, zajednički obrt, vl. Marijan Jakopović I Siniša Pašić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Brseč 43,Brseč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60319616091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13.471,26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13.471,26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4,04517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5.388,50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8.082,76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10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Bon-ton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Malomlačka 7,Zagreb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52931027628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402,75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402,75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0,12094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161,10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241,65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11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Crleni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I.Zajca 11,Varaždin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04689594138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80,00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0,02402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32,00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48,00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12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Durabilis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J.Žakna 4,Pula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17277864187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3.737,50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3.737,50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1,12230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1.495,00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2.242,50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13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Elba-projekt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Negrijeva 33,Pula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12824973987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20.475,00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20.475,00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6,14826</w:t>
            </w:r>
          </w:p>
        </w:tc>
        <w:tc>
          <w:tcPr>
            <w:tcW w:type="pct" w:w="5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8.190,00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12.285,00</w:t>
            </w:r>
          </w:p>
        </w:tc>
      </w:tr>
      <w:tr w:rsidTr="000A4F08" w:rsidR="00F0290A" w:rsidRPr="00F0290A">
        <w:trPr>
          <w:trHeight w:val="540"/>
          <w:jc w:val="center"/>
        </w:trPr>
        <w:tc>
          <w:tcPr>
            <w:tcW w:type="pct" w:w="2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14</w:t>
            </w:r>
          </w:p>
        </w:tc>
        <w:tc>
          <w:tcPr>
            <w:tcW w:type="pct" w:w="42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Euro mehanika d.o.o.</w:t>
            </w:r>
          </w:p>
        </w:tc>
        <w:tc>
          <w:tcPr>
            <w:tcW w:type="pct" w:w="54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Posl.zona Labinci bb,Kaštelir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15190389835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1.125,00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1.125,00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0,33782</w:t>
            </w:r>
          </w:p>
        </w:tc>
        <w:tc>
          <w:tcPr>
            <w:tcW w:type="pct" w:w="51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450,00</w:t>
            </w:r>
          </w:p>
        </w:tc>
        <w:tc>
          <w:tcPr>
            <w:tcW w:type="pct" w:w="4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675,00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15</w:t>
            </w:r>
          </w:p>
        </w:tc>
        <w:tc>
          <w:tcPr>
            <w:tcW w:type="pct" w:w="42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Frigoden d.o.o.</w:t>
            </w:r>
          </w:p>
        </w:tc>
        <w:tc>
          <w:tcPr>
            <w:tcW w:type="pct" w:w="5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Medulinska cesta 3,Pula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60313243537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11.125,00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11.125,00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3,34063</w:t>
            </w:r>
          </w:p>
        </w:tc>
        <w:tc>
          <w:tcPr>
            <w:tcW w:type="pct" w:w="51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4.450,00</w:t>
            </w:r>
          </w:p>
        </w:tc>
        <w:tc>
          <w:tcPr>
            <w:tcW w:type="pct" w:w="4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6.675,00</w:t>
            </w:r>
          </w:p>
        </w:tc>
      </w:tr>
      <w:tr w:rsidTr="000A4F08" w:rsidR="00F0290A" w:rsidRPr="00F0290A">
        <w:trPr>
          <w:trHeight w:val="54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16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H1 telekom d.d.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Put tršćenice 10,Split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88551335012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337,26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337,26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0,10127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134,90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202,36</w:t>
            </w:r>
          </w:p>
        </w:tc>
      </w:tr>
      <w:tr w:rsidTr="000A4F08" w:rsidR="00F0290A" w:rsidRPr="00F0290A">
        <w:trPr>
          <w:trHeight w:val="54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17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Hrvatski telekom d.d.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Savska cesta 32,Zagreb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81793146560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379,28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379,28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0,11389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151,71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227,57</w:t>
            </w:r>
          </w:p>
        </w:tc>
      </w:tr>
      <w:tr w:rsidTr="000A4F08" w:rsidR="00F0290A" w:rsidRPr="00F0290A">
        <w:trPr>
          <w:trHeight w:val="78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18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Jastog, obrt, vl.Sandra Piljan Lorencin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Pineta 67,Fažana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32862652624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1.893,75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1.893,75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0,56866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757,50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1.136,25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19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Javni bilježnik Denis Krajcar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Flanatiča 10,Pula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76890055000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1.417,50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1.417,50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0,42565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567,00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850,50</w:t>
            </w:r>
          </w:p>
        </w:tc>
      </w:tr>
      <w:tr w:rsidTr="000A4F08" w:rsidR="00F0290A" w:rsidRPr="00F0290A">
        <w:trPr>
          <w:trHeight w:val="103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20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Maestrale, zajednički obrt, vl. Davorko Bertović I Davor Bertović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V.Nazora 22,V.Lošinj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54987015412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3.650,00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3.650,00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1,09603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1.460,00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2.190,00</w:t>
            </w:r>
          </w:p>
        </w:tc>
      </w:tr>
      <w:tr w:rsidTr="000A4F08" w:rsidR="00F0290A" w:rsidRPr="00F0290A">
        <w:trPr>
          <w:trHeight w:val="78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21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Mauros I, zajednički obrt, vl. Jelena Licul I Vedrana Lazić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Poduzetnička zona10,Galižana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72446495383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62.500,00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62.500,00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18,76759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25.000,00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37.500,00</w:t>
            </w:r>
          </w:p>
        </w:tc>
      </w:tr>
      <w:tr w:rsidTr="000A4F08" w:rsidR="00F0290A" w:rsidRPr="00F0290A">
        <w:trPr>
          <w:trHeight w:val="54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22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Nutak, obrt, vl. Danijela Berton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Katun trviški 45,Pazin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78544508086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11.598,95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9.646,88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1.952,07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3,48295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1.952,07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3.858,75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5.788,13</w:t>
            </w:r>
          </w:p>
        </w:tc>
      </w:tr>
      <w:tr w:rsidTr="000A4F08" w:rsidR="00F0290A" w:rsidRPr="00F0290A">
        <w:trPr>
          <w:trHeight w:val="54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23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Orbico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Koturaška 69,Zagreb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85611744662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11.837,78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10.995,88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841,98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3,55467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841,98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4.398,35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6.597,45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24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Printim grupa, obrt, vl.Robert Kardaš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94559909844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460,24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460,24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0,13820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184,10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276,14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25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Qiqo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Voltićeva 1,Pula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70752453049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15.683,59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15.683,59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4,70949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6.273,44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9.410,15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26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Servis vatrogasnih aparata Pula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Valturska 68,Pula</w:t>
            </w:r>
          </w:p>
        </w:tc>
        <w:tc>
          <w:tcPr>
            <w:tcW w:type="pct" w:w="5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31241301640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1.387,00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1.387,00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0,41649</w:t>
            </w:r>
          </w:p>
        </w:tc>
        <w:tc>
          <w:tcPr>
            <w:tcW w:type="pct" w:w="5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554,80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832,20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27</w:t>
            </w:r>
          </w:p>
        </w:tc>
        <w:tc>
          <w:tcPr>
            <w:tcW w:type="pct" w:w="42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Solo d.o.o.</w:t>
            </w:r>
          </w:p>
        </w:tc>
        <w:tc>
          <w:tcPr>
            <w:tcW w:type="pct" w:w="54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Radnička 23a,Rijeka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22969955138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1.105,00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1.105,00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0,33181</w:t>
            </w:r>
          </w:p>
        </w:tc>
        <w:tc>
          <w:tcPr>
            <w:tcW w:type="pct" w:w="51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442,00</w:t>
            </w:r>
          </w:p>
        </w:tc>
        <w:tc>
          <w:tcPr>
            <w:tcW w:type="pct" w:w="4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663,00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20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28</w:t>
            </w:r>
          </w:p>
        </w:tc>
        <w:tc>
          <w:tcPr>
            <w:tcW w:type="pct" w:w="42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Škamp d.o.o.</w:t>
            </w:r>
          </w:p>
        </w:tc>
        <w:tc>
          <w:tcPr>
            <w:tcW w:type="pct" w:w="5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sz w:val="14"/>
                <w:szCs w:val="14"/>
                <w:lang w:eastAsia="hr-HR"/>
              </w:rPr>
              <w:t>Creska 12,Pula</w:t>
            </w:r>
          </w:p>
        </w:tc>
        <w:tc>
          <w:tcPr>
            <w:tcW w:type="pct" w:w="51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2916829240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8" w:color="000000" w:val="single"/>
              <w:right w:space="0" w:sz="8" w:color="000000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14"/>
                <w:szCs w:val="14"/>
                <w:lang w:eastAsia="hr-HR"/>
              </w:rPr>
              <w:t>106.775,62</w:t>
            </w:r>
          </w:p>
        </w:tc>
        <w:tc>
          <w:tcPr>
            <w:tcW w:type="pct" w:w="3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106.775,62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32,06274</w:t>
            </w:r>
          </w:p>
        </w:tc>
        <w:tc>
          <w:tcPr>
            <w:tcW w:type="pct" w:w="51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42.710,25</w:t>
            </w:r>
          </w:p>
        </w:tc>
        <w:tc>
          <w:tcPr>
            <w:tcW w:type="pct" w:w="4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00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prijeboj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29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VIPnet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333333"/>
                <w:sz w:val="14"/>
                <w:szCs w:val="14"/>
                <w:lang w:eastAsia="hr-HR"/>
              </w:rPr>
              <w:t>Vrtni put 1,Zagreb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29524210204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916,64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907,59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9,05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0,27525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9,05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363,04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544,55</w:t>
            </w:r>
          </w:p>
        </w:tc>
      </w:tr>
      <w:tr w:rsidTr="000A4F08" w:rsidR="00F0290A" w:rsidRPr="00F0290A">
        <w:trPr>
          <w:trHeight w:val="780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30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Zavod za kontrolu kvalitete I conzulting d.o.o.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Park R.Kropeka 2,Čakovec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07554887734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7.500,00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7.500,00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2,25211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3.000,00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4.500,00</w:t>
            </w:r>
          </w:p>
        </w:tc>
      </w:tr>
      <w:tr w:rsidTr="000A4F08" w:rsidR="00F0290A" w:rsidRPr="00F0290A">
        <w:trPr>
          <w:trHeight w:val="525"/>
          <w:jc w:val="center"/>
        </w:trPr>
        <w:tc>
          <w:tcPr>
            <w:tcW w:type="pct" w:w="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14"/>
                <w:szCs w:val="14"/>
                <w:lang w:eastAsia="hr-HR"/>
              </w:rPr>
              <w:t>31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sz w:val="14"/>
                <w:szCs w:val="14"/>
                <w:lang w:eastAsia="hr-HR"/>
              </w:rPr>
              <w:t>Željko, obrt, vl. Željko Balde</w:t>
            </w:r>
          </w:p>
        </w:tc>
        <w:tc>
          <w:tcPr>
            <w:tcW w:type="pct" w:w="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Ližnjan 318,Medulin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sz w:val="14"/>
                <w:szCs w:val="14"/>
                <w:lang w:eastAsia="hr-HR"/>
              </w:rPr>
              <w:t>59608986839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4.440,00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4.440,00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1,33325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1.776,00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color w:val="333333"/>
                <w:sz w:val="14"/>
                <w:szCs w:val="14"/>
                <w:lang w:eastAsia="hr-HR"/>
              </w:rPr>
              <w:t>2.664,00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pct" w:w="1679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Ukupno: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333.020,86</w:t>
            </w:r>
          </w:p>
        </w:tc>
        <w:tc>
          <w:tcPr>
            <w:tcW w:type="pct" w:w="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330.217,84</w:t>
            </w:r>
          </w:p>
        </w:tc>
        <w:tc>
          <w:tcPr>
            <w:tcW w:type="pct" w:w="3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2.803,10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100,00</w:t>
            </w:r>
          </w:p>
        </w:tc>
        <w:tc>
          <w:tcPr>
            <w:tcW w:type="pct" w:w="5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2.803,10</w:t>
            </w:r>
          </w:p>
        </w:tc>
        <w:tc>
          <w:tcPr>
            <w:tcW w:type="pct" w:w="6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132.087,14</w:t>
            </w:r>
          </w:p>
        </w:tc>
        <w:tc>
          <w:tcPr>
            <w:tcW w:type="pct" w:w="4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color w:val="333333"/>
                <w:sz w:val="14"/>
                <w:szCs w:val="14"/>
                <w:lang w:eastAsia="hr-HR"/>
              </w:rPr>
              <w:t>134.065,25</w:t>
            </w:r>
          </w:p>
        </w:tc>
      </w:tr>
    </w:tbl>
    <w:p w:rsidRDefault="00F0290A" w:rsidP="00F0290A" w:rsidR="00F0290A" w:rsidRPr="00F0290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 xml:space="preserve">Mjere restrukturiranja: </w:t>
      </w: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Obveze prema ostalim vjerovnicima u ukupnom iznosu od 333.020,86 kuna umanjuju se za kamate u iznos od 2.803,10 kuna.  Glavnice duga u ukupnom iznosu od 330.217,84 kuna umanjuje se za 40 %. Ostatak duga u ukupnom iznosu 134.065,25 kuna namirio bi se obročnom otplatom u roku od 5 godina uz 1 godinu počeka (1+4),  te godišnju kamatnu stopu od 4,5 %.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hAnsi="Times New Roman" w:ascii="Times New Roman"/>
          <w:kern w:val="1"/>
          <w:sz w:val="24"/>
          <w:szCs w:val="24"/>
          <w:lang w:eastAsia="hr-HR"/>
        </w:rPr>
        <w:t>Prva rata reprogramiranog duga dospijeva u mjesecu koji slijedi nakon mjeseca u kojem je pravomoćno sklopljena nagodba pred Trgovačkim sudom. Počeci otplate iz otplatnog plana ne predstavljaju početak otplate reprogramiranih dugova nego sukladno odredbama članka 43. Zakona služe za izračun financijskih rashoda i rata iz propisanog plana petogodišnjeg poslovanja u razdoblju restrukturiranja.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>Otplatni plan navedenog duga daje se u nastavku ovog plana.</w:t>
      </w:r>
    </w:p>
    <w:p w:rsidRDefault="00F0290A" w:rsidP="00F0290A" w:rsidR="00F0290A" w:rsidRPr="00F0290A">
      <w:pPr>
        <w:spacing w:lineRule="auto" w:line="240" w:after="0"/>
        <w:jc w:val="both"/>
        <w:rPr>
          <w:i/>
          <w:color w:val="FF0000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b/>
          <w:i/>
          <w:color w:val="FF0000"/>
          <w:kern w:val="1"/>
          <w:szCs w:val="24"/>
          <w:lang w:eastAsia="hr-HR"/>
        </w:rPr>
      </w:pPr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1240"/>
        <w:gridCol w:w="1240"/>
        <w:gridCol w:w="1240"/>
        <w:gridCol w:w="1240"/>
        <w:gridCol w:w="1240"/>
        <w:gridCol w:w="960"/>
      </w:tblGrid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Datum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Dosp. Iznos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Iznos otpl.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dxa" w:w="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i/>
                <w:iCs/>
                <w:color w:val="333333"/>
                <w:sz w:val="20"/>
                <w:szCs w:val="20"/>
                <w:lang w:eastAsia="hr-HR"/>
              </w:rPr>
              <w:t>Stopa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462,80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462,80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3.288,89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495,86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131.272,59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3.294,74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501,71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128.479,56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3.268,23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475,20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125.686,53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3.273,39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480,36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122.893,50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3.261,44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468,41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120.100,47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3.221,26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428,23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117.307,44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3.240,14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447,11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114.514,41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3.215,42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422,39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111.721,38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3.218,85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425,82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108.928,35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3.194,81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401,78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106.135,32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3.197,56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404,53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103.342,29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3.186,92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393,89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100.549,26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3.163,91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370,88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97.756,23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3.165,63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372,60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94.963,20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3.143,30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350,27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92.170,17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3.144,33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351,30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89.377,14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3.134,62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341,59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86.584,11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3.091,92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298,89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83.791,08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3.113,27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320,24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80.998,05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3.092,61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299,58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78.205,02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3.091,92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298,89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75.411,99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3.071,95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278,92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72.618,96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3.070,57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277,54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69.825,93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3.059,90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266,87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67.032,90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3.040,96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247,93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64.239,87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3.038,55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245,52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61.446,84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3.020,30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227,27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58.653,81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3.017,20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224,17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55.860,78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3.006,53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213,50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53.067,75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01.03.2018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2.976,22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183,19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50.274,72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2.985,18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192,15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47.481,69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2.968,65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175,62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44.688,66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2.963,83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170,80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41.895,63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2.947,99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154,96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39.102,60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2.942,48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149,45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36.309,57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2.931,80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138,77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33.516,54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01.10.2018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2.917,00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123,97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30.723,51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01.11.2018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2.910,45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117,42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27.930,48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01.12.2018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2.896,33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103,30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25.137,45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01.01.2019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2.889,10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96,07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22.344,42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01.02.2019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2.878,43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85,40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19.551,39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01.03.2019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2.860,52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67,49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16.758,36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01.04.2019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2.857,08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64,05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13.965,33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01.05.2019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2.844,68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51,65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11.172,30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01.06.2019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2.835,73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42,70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8.379,27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01.07.2019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2.824,02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30,99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5.586,24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01.08.2019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2.814,38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21,35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2.793,21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01.09.2019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2.803,89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2.793,21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10,68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sz w:val="20"/>
                <w:szCs w:val="20"/>
                <w:lang w:eastAsia="hr-HR"/>
              </w:rPr>
              <w:t>4,50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2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152.409,85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134.065,62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18.344,23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AEEF3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</w:pPr>
            <w:r w:rsidRPr="00F0290A">
              <w:rPr>
                <w:rFonts w:cs="Calibri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/>
          <w:b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/>
          <w:b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/>
          <w:b/>
          <w:kern w:val="1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rPr>
          <w:rFonts w:eastAsia="Lucida Sans Unicode" w:hAnsi="Times New Roman" w:ascii="Times New Roman"/>
          <w:b/>
          <w:kern w:val="1"/>
          <w:sz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lang w:eastAsia="hr-HR"/>
        </w:rPr>
        <w:t xml:space="preserve">Vjerovnici s pravom odvojenog namirenja – izlučni vjerovnici dužnika predlagatelja nagodbe  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/>
          <w:b/>
          <w:kern w:val="1"/>
          <w:lang w:eastAsia="hr-HR"/>
        </w:rPr>
      </w:pPr>
    </w:p>
    <w:tbl>
      <w:tblPr>
        <w:tblStyle w:val="Reetkatablice3"/>
        <w:tblW w:type="dxa" w:w="8613"/>
        <w:jc w:val="center"/>
        <w:tblLook w:val="01E0" w:noVBand="0" w:noHBand="0" w:lastColumn="1" w:firstColumn="1" w:lastRow="1" w:firstRow="1"/>
      </w:tblPr>
      <w:tblGrid>
        <w:gridCol w:w="753"/>
        <w:gridCol w:w="2633"/>
        <w:gridCol w:w="2534"/>
        <w:gridCol w:w="2693"/>
      </w:tblGrid>
      <w:tr w:rsidTr="000A4F08" w:rsidR="00F0290A" w:rsidRPr="00F0290A">
        <w:trPr>
          <w:jc w:val="center"/>
        </w:trPr>
        <w:tc>
          <w:tcPr>
            <w:tcW w:type="dxa" w:w="753"/>
            <w:shd w:fill="DAEEF3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type="dxa" w:w="2633"/>
            <w:shd w:fill="DAEEF3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type="dxa" w:w="2534"/>
            <w:shd w:fill="DAEEF3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  <w:t>Ukupan iznos (kune) – upisana glavnica</w:t>
            </w:r>
          </w:p>
        </w:tc>
        <w:tc>
          <w:tcPr>
            <w:tcW w:type="dxa" w:w="2693"/>
            <w:shd w:fill="DAEEF3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  <w:t>Upisano izlučno pravo na predmetu leasing-a</w:t>
            </w:r>
          </w:p>
        </w:tc>
      </w:tr>
      <w:tr w:rsidTr="000A4F08" w:rsidR="00F0290A" w:rsidRPr="00F0290A">
        <w:trPr>
          <w:jc w:val="center"/>
        </w:trPr>
        <w:tc>
          <w:tcPr>
            <w:tcW w:type="dxa" w:w="753"/>
            <w:shd w:fill="DAEEF3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kern w:val="1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633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  <w:t>VB leasing d.o.o.</w:t>
            </w:r>
          </w:p>
        </w:tc>
        <w:tc>
          <w:tcPr>
            <w:tcW w:type="dxa" w:w="2534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120.663,00 EUR</w:t>
            </w:r>
          </w:p>
        </w:tc>
        <w:tc>
          <w:tcPr>
            <w:tcW w:type="dxa" w:w="2693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Iveco Stralis AT tri osovine AT260S45Y/P</w:t>
            </w:r>
          </w:p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Br. šasije WJME2NTH404379411</w:t>
            </w:r>
          </w:p>
        </w:tc>
      </w:tr>
      <w:tr w:rsidTr="000A4F08" w:rsidR="00F0290A" w:rsidRPr="00F0290A">
        <w:trPr>
          <w:jc w:val="center"/>
        </w:trPr>
        <w:tc>
          <w:tcPr>
            <w:tcW w:type="dxa" w:w="753"/>
            <w:shd w:fill="DAEEF3" w:color="auto" w:val="clear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kern w:val="1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3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i/>
                <w:kern w:val="1"/>
                <w:sz w:val="20"/>
                <w:szCs w:val="20"/>
                <w:lang w:eastAsia="hr-HR"/>
              </w:rPr>
              <w:t>Euroleasing d.o.o.</w:t>
            </w:r>
          </w:p>
        </w:tc>
        <w:tc>
          <w:tcPr>
            <w:tcW w:type="dxa" w:w="2534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30.669,48 EUR</w:t>
            </w:r>
          </w:p>
        </w:tc>
        <w:tc>
          <w:tcPr>
            <w:tcW w:type="dxa" w:w="2693"/>
            <w:vAlign w:val="center"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KIA Sportage 2.0 CRDI Urban 4x4</w:t>
            </w:r>
          </w:p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kern w:val="1"/>
                <w:sz w:val="20"/>
                <w:szCs w:val="20"/>
                <w:lang w:eastAsia="hr-HR"/>
              </w:rPr>
              <w:t>Br. šasije U5YPC813DCL067807</w:t>
            </w:r>
          </w:p>
        </w:tc>
      </w:tr>
    </w:tbl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 xml:space="preserve">Predlagatelj nagodbe Mauros Hobotnica d.o.o. nastaviti će namirenje obveza prema navedenim izlučnim vjerovnicima sukladno sklopljenim ugovorima s istima ukoliko navedeni vjerovnici izaberu pravo odvojenog namirenja. 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 xml:space="preserve">Uvjetni vjerovnici koji nisu osobni vjerovnici dužnika </w:t>
      </w:r>
    </w:p>
    <w:p w:rsidRDefault="00F0290A" w:rsidP="00F0290A" w:rsidR="00F0290A" w:rsidRPr="00F0290A">
      <w:pPr>
        <w:spacing w:lineRule="auto" w:line="240" w:after="0"/>
        <w:ind w:left="1080"/>
        <w:contextualSpacing/>
        <w:jc w:val="both"/>
        <w:rPr>
          <w:rFonts w:eastAsia="Lucida Sans Unicode"/>
          <w:b/>
          <w:kern w:val="1"/>
          <w:lang w:eastAsia="hr-HR"/>
        </w:rPr>
      </w:pPr>
    </w:p>
    <w:tbl>
      <w:tblPr>
        <w:tblW w:type="dxa" w:w="56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697"/>
        <w:gridCol w:w="1340"/>
        <w:gridCol w:w="2643"/>
      </w:tblGrid>
      <w:tr w:rsidTr="000A4F08" w:rsidR="00F0290A" w:rsidRPr="00F0290A">
        <w:trPr>
          <w:trHeight w:val="300"/>
          <w:jc w:val="center"/>
        </w:trPr>
        <w:tc>
          <w:tcPr>
            <w:tcW w:type="dxa" w:w="1697"/>
            <w:vMerge w:val="restart"/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>Dužnik po kreditu</w:t>
            </w:r>
          </w:p>
        </w:tc>
        <w:tc>
          <w:tcPr>
            <w:tcW w:type="dxa" w:w="1340"/>
            <w:vMerge w:val="restart"/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643"/>
            <w:vMerge w:val="restart"/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>Sudužnik - jamac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697"/>
            <w:vMerge/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vMerge/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type="dxa" w:w="2643"/>
            <w:vMerge/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1697"/>
            <w:shd w:fill="auto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>Mauros I obrt</w:t>
            </w:r>
          </w:p>
        </w:tc>
        <w:tc>
          <w:tcPr>
            <w:tcW w:type="dxa" w:w="1340"/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i/>
                <w:iCs/>
                <w:sz w:val="20"/>
                <w:szCs w:val="20"/>
                <w:lang w:eastAsia="hr-HR"/>
              </w:rPr>
              <w:t>5.160.968,85</w:t>
            </w:r>
          </w:p>
        </w:tc>
        <w:tc>
          <w:tcPr>
            <w:tcW w:type="dxa" w:w="2643"/>
            <w:shd w:fill="auto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sz w:val="20"/>
                <w:szCs w:val="20"/>
                <w:lang w:eastAsia="hr-HR"/>
              </w:rPr>
              <w:t>Mauros Hobotnica d.o.o.</w:t>
            </w:r>
          </w:p>
        </w:tc>
      </w:tr>
    </w:tbl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kern w:val="1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Vjerovnik Erste banka prijavio je uvjetnu tražbinu po osnovu duga Mauros I obrta po kojem  je Mauros hobotnica d.o.o. Sudužnik - jamac po ugovoru o kreditu za iznos od 5.160.968,85 kuna. Kako tražbina kreditora nije naplaćena od sudužnika niti je iskazana u obvezama istog </w:t>
      </w: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nije nastalo regresno pravo</w:t>
      </w:r>
      <w:r w:rsidRPr="00F0290A">
        <w:rPr>
          <w:rFonts w:eastAsia="Lucida Sans Unicode" w:hAnsi="Times New Roman" w:ascii="Times New Roman"/>
          <w:kern w:val="1"/>
          <w:sz w:val="24"/>
          <w:szCs w:val="24"/>
          <w:lang w:eastAsia="hr-HR"/>
        </w:rPr>
        <w:t xml:space="preserve"> po kojem bi potrebno bilo utvrditi mjere restrukturiranja sukladno članku 72.a Zakona o financijskom poslovanju i predstečajnoj nagodbi. Slijedom navedenog ukoliko dođe do uvjeta navedenih u članku 72.a Zakona sudužnik jamac Mauros hobotnica d.o.o. otplaćivao bi dug prema Erste banci na sljedeći način: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>Sukladno navedenom u cijelosti se daju uvjeti vjerovnika Erste bank d.d. u svezi s eventualnom naplatom njihove tražbine od sudužnika – jamca po navedenom kreditu.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0290A">
        <w:rPr>
          <w:rFonts w:hAnsi="Times New Roman" w:ascii="Times New Roman"/>
          <w:b/>
          <w:sz w:val="24"/>
          <w:szCs w:val="24"/>
        </w:rPr>
        <w:t>Uvjetni vjerovnik - HBOR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iCs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iCs/>
          <w:kern w:val="1"/>
          <w:sz w:val="24"/>
          <w:szCs w:val="24"/>
          <w:lang w:eastAsia="hr-HR"/>
        </w:rPr>
        <w:t>„Dužnik MAUROS HOBOTNICA d.o.o. ima obveze po osnovi sudužništva po Ugovoru o kreditu broj RIBF-02/2006 od 06.06.2006.  s pripadajućim dodacima sa stanjem na dan 30.05.2014. godine u iznosu od 7.759.755,21 kuna uz valutnu klauzulu vezanu na EUR. Potraživanja HBOR-a koja na dan otvaranja predstečajne nagodbe iznose 7.759.755,21 kn će se otplaćivati sukladno dinamici otplate dogovorenoj između HBOR-a i  obrta Mauros I. U slučaju da obrt Mauros I ne sklopi predstečajnu nagodbu ili da po sklopljenoj nagodbi obrt Mauros I ne otplaćuje uredno obveze, HBOR može pozvati društvo MAUROS HOBOTNICA d.o.o. na plaćanje. Zadržavaju se postojeći instrumenti osiguranja po Ugovoru o kreditu broj RIBF-02/2006 s pripadajućim dodatcima.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290A">
        <w:rPr>
          <w:rFonts w:hAnsi="Times New Roman" w:ascii="Times New Roman"/>
          <w:sz w:val="24"/>
          <w:szCs w:val="24"/>
        </w:rPr>
        <w:t>Dužnik se obvezuje odmah na prvi poziv HBOR-a, a najkasnije u roku od 30 dana od zaključenja nagodbe bez obzira na poziv HBOR-a, zaključiti sa HBOR-om odgovarajuće dodatke ugovora o kreditu ili drugi pravni akt, kojim će se detaljnije regulirati odnos između dužnika i HBOR-a iz ove nagodbe, i to sa svim potrebitim klauzulama i uvjetima koje odredi HBOR, a po potrebi na zahtjev HBOR-a i u roku koji odredi HBOR, izvršiti i odgovarajuće upise u odgovarajuće registre i druge javne upisnike. U istom roku, Dužnik se obvezuje HBOR-u dostaviti nove instrumente osiguranja (zadužnice, mjenice i drugo) koje odredi HBOR. U slučaju nepoštivanja ovih uvjeta od strane Dužnika smatrat će se da je Dužnik u izvršenju nagodbe dospio u zakašnjenje, te HBOR ima pravo odmah samostalno započeti/nastaviti bilo koji postupak  - parnični, ovršni, upravni ili drugi radi osiguranja ili namirenja svoje tražbine.“</w:t>
      </w: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widowControl w:val="false"/>
        <w:suppressAutoHyphens/>
        <w:autoSpaceDE w:val="false"/>
        <w:autoSpaceDN w:val="false"/>
        <w:adjustRightInd w:val="false"/>
        <w:spacing w:lineRule="auto" w:line="240" w:after="0"/>
        <w:jc w:val="both"/>
        <w:rPr>
          <w:rFonts w:eastAsia="Lucida Sans Unicode" w:hAnsi="Times New Roman" w:ascii="Times New Roman"/>
          <w:color w:val="FF0000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b/>
          <w:spacing w:val="-2"/>
          <w:w w:val="105"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contextualSpacing/>
        <w:jc w:val="both"/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</w:pPr>
      <w:r w:rsidRPr="00F0290A">
        <w:rPr>
          <w:rFonts w:eastAsia="Lucida Sans Unicode" w:hAnsi="Times New Roman" w:ascii="Times New Roman"/>
          <w:b/>
          <w:kern w:val="1"/>
          <w:sz w:val="24"/>
          <w:szCs w:val="24"/>
          <w:lang w:eastAsia="hr-HR"/>
        </w:rPr>
        <w:t xml:space="preserve">Obveze prema zaposlenicima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Lucida Sans Unicode"/>
          <w:b/>
          <w:i/>
          <w:kern w:val="1"/>
          <w:sz w:val="20"/>
          <w:szCs w:val="20"/>
          <w:lang w:eastAsia="hr-HR"/>
        </w:rPr>
      </w:pPr>
    </w:p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cs="Tahoma" w:eastAsia="Times New Roman"/>
          <w:i/>
          <w:color w:val="000000"/>
          <w:kern w:val="1"/>
          <w:lang w:eastAsia="hr-HR"/>
        </w:rPr>
      </w:pPr>
    </w:p>
    <w:tbl>
      <w:tblPr>
        <w:tblW w:type="dxa" w:w="9560"/>
        <w:jc w:val="center"/>
        <w:tblLook w:val="04A0" w:noVBand="1" w:noHBand="0" w:lastColumn="0" w:firstColumn="1" w:lastRow="0" w:firstRow="1"/>
      </w:tblPr>
      <w:tblGrid>
        <w:gridCol w:w="591"/>
        <w:gridCol w:w="1907"/>
        <w:gridCol w:w="1865"/>
        <w:gridCol w:w="1332"/>
        <w:gridCol w:w="1328"/>
        <w:gridCol w:w="1360"/>
        <w:gridCol w:w="1177"/>
      </w:tblGrid>
      <w:tr w:rsidTr="000A4F08" w:rsidR="00F0290A" w:rsidRPr="00F0290A">
        <w:trPr>
          <w:trHeight w:val="798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Obveze prema djelatnicima po plaćama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Ukupan iznos (Kn)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Iznos</w:t>
            </w:r>
          </w:p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plaće (Kn)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Iznos</w:t>
            </w:r>
          </w:p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  <w:lang w:eastAsia="hr-HR"/>
              </w:rPr>
              <w:t>prijevoza (Kn)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1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Barišić Andrija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Željezn.28c,Vodnjan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79072564024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46.917,81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45.202,81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1.715,00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2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Barišić Manda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Željezn.28c,Vodnjan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24088054471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 xml:space="preserve">   23.464,02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21.749,02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1.715,00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3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Ivanov Valter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Gripole 74,Rovinj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91636924945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23.973,55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17.053,55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6.920,00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4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Kajić Mirjana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Pineta I ogr.5,Fažana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16540211399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30.000,05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30.000,05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5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Lazić Vedrana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V.Jože 16,Pula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71112200587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42.647,18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39.574,18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3.073,00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6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Ljubas Miroslav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P.Runci 8,Pula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73889828477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18.046,88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14.609,88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3.437,00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Paoletić Marino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V.Gortana 24,Rovinj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21955475364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11.825,28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8.615,28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3.210,00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Radovan Dean Ivan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Gripole 62,Rovinj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96386207922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15.761,95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8.841,95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6.920,00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Stupar Drago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Lj.Posavskog 17,Pula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35546299872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16.350,76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9.430,76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6.920,00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Vidić Milovan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P.Sv.Elizeja 21,Fažana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29153009256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42.361,41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38.294,41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4.067,00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Vujica Krešo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Negrijeva 1,Pula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66262886807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38.227,36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35.247,36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2.980,00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Šimić Višnja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Kamelija 9,Fažana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70210064373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38.810,06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33.970,06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4.840,00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Škabić Onorato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Rovinjska 27,Poreč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82477868639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26.520,33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21.410,33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5.110,00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Rutar Marko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Mošćenice 3,Mošćenice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11712862261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5.943,28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5.943,28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Nikić Zoran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Trg palih bor.5,Bale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96253248615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23.617,02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16.697,02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6.920,00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Paradžinović Šiša Rajko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Valtura 117,Pula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4010859821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4.437,39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4.437,39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Klunić Damir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Ližnjan 117,Ližnjan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229536583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11.845,75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7.365,75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4.480,00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19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Mrzlić Đankarlo</w:t>
            </w:r>
          </w:p>
        </w:tc>
        <w:tc>
          <w:tcPr>
            <w:tcW w:type="dxa" w:w="1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i/>
                <w:color w:val="000000"/>
                <w:kern w:val="1"/>
                <w:sz w:val="20"/>
                <w:szCs w:val="20"/>
                <w:lang w:eastAsia="hr-HR"/>
              </w:rPr>
              <w:t>Plomin 78,Plomin</w:t>
            </w:r>
          </w:p>
        </w:tc>
        <w:tc>
          <w:tcPr>
            <w:tcW w:type="dxa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44363297520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20.375,43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10.165,43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Cs/>
                <w:color w:val="000000"/>
                <w:kern w:val="1"/>
                <w:sz w:val="20"/>
                <w:szCs w:val="20"/>
                <w:lang w:eastAsia="hr-HR"/>
              </w:rPr>
              <w:t>10.210,00</w:t>
            </w:r>
          </w:p>
        </w:tc>
      </w:tr>
      <w:tr w:rsidTr="000A4F08" w:rsidR="00F0290A" w:rsidRPr="00F0290A">
        <w:trPr>
          <w:trHeight w:val="315"/>
          <w:jc w:val="center"/>
        </w:trPr>
        <w:tc>
          <w:tcPr>
            <w:tcW w:type="dxa" w:w="5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290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color w:val="000000"/>
                <w:kern w:val="1"/>
                <w:sz w:val="20"/>
                <w:szCs w:val="20"/>
                <w:lang w:eastAsia="hr-HR"/>
              </w:rPr>
              <w:t>441.125,51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color w:val="000000"/>
                <w:kern w:val="1"/>
                <w:sz w:val="20"/>
                <w:szCs w:val="20"/>
                <w:lang w:eastAsia="hr-HR"/>
              </w:rPr>
              <w:t>368.608,51</w:t>
            </w:r>
          </w:p>
        </w:tc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F0290A" w:rsidP="00F0290A" w:rsidR="00F0290A" w:rsidRPr="00F0290A">
            <w:pPr>
              <w:widowControl w:val="false"/>
              <w:suppressAutoHyphens/>
              <w:spacing w:lineRule="auto" w:line="240" w:after="0"/>
              <w:jc w:val="center"/>
              <w:rPr>
                <w:rFonts w:eastAsia="Lucida Sans Unicode"/>
                <w:b/>
                <w:bCs/>
                <w:color w:val="000000"/>
                <w:kern w:val="1"/>
                <w:sz w:val="20"/>
                <w:szCs w:val="20"/>
                <w:lang w:eastAsia="hr-HR"/>
              </w:rPr>
            </w:pPr>
            <w:r w:rsidRPr="00F0290A">
              <w:rPr>
                <w:rFonts w:eastAsia="Lucida Sans Unicode"/>
                <w:b/>
                <w:bCs/>
                <w:color w:val="000000"/>
                <w:kern w:val="1"/>
                <w:sz w:val="20"/>
                <w:szCs w:val="20"/>
                <w:lang w:eastAsia="hr-HR"/>
              </w:rPr>
              <w:t>72.517,00</w:t>
            </w:r>
          </w:p>
        </w:tc>
      </w:tr>
    </w:tbl>
    <w:p w:rsidRDefault="00F0290A" w:rsidP="00F0290A" w:rsidR="00F0290A" w:rsidRPr="00F0290A">
      <w:pPr>
        <w:widowControl w:val="false"/>
        <w:suppressAutoHyphens/>
        <w:spacing w:lineRule="auto" w:line="240" w:after="0"/>
        <w:jc w:val="both"/>
        <w:rPr>
          <w:rFonts w:cs="Tahoma" w:eastAsia="Times New Roman"/>
          <w:i/>
          <w:color w:val="000000"/>
          <w:kern w:val="1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color w:val="000000"/>
          <w:kern w:val="1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color w:val="000000"/>
          <w:kern w:val="1"/>
          <w:sz w:val="24"/>
          <w:szCs w:val="24"/>
          <w:lang w:eastAsia="hr-HR"/>
        </w:rPr>
        <w:t>Sukladno točki 7. članka 41. Zakona o financijskom poslovanju i predstečajnoj nagodbi dužnik daje izjavu da sklapanje predstečajne nagodbe neće utjecati na tražbine radnika.</w:t>
      </w:r>
    </w:p>
    <w:p w:rsidRDefault="00F0290A" w:rsidP="00F0290A" w:rsidR="00F0290A" w:rsidRPr="00F029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spacing w:lineRule="auto" w:line="240" w:before="55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III. </w:t>
      </w:r>
      <w:r w:rsidRPr="00F0290A">
        <w:rPr>
          <w:rFonts w:eastAsia="Times New Roman" w:hAnsi="Times New Roman" w:ascii="Times New Roman"/>
          <w:sz w:val="24"/>
          <w:szCs w:val="24"/>
        </w:rPr>
        <w:tab/>
        <w:t>Predstečajna nagodba je sklopljena kada je potpišu dužnik pojedinac i vjerovnik čija tražbina čini potrebnu većinu iz čl. 63. ZFPPN.</w:t>
      </w:r>
    </w:p>
    <w:p w:rsidRDefault="00F0290A" w:rsidP="00F0290A" w:rsidR="00F0290A" w:rsidRPr="00F0290A">
      <w:pPr>
        <w:spacing w:lineRule="auto" w:line="240" w:before="55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IV. </w:t>
      </w:r>
      <w:r w:rsidRPr="00F0290A">
        <w:rPr>
          <w:rFonts w:eastAsia="Times New Roman" w:hAnsi="Times New Roman" w:ascii="Times New Roman"/>
          <w:sz w:val="24"/>
          <w:szCs w:val="24"/>
        </w:rPr>
        <w:tab/>
        <w:t xml:space="preserve">Predstečajna nagodba ima snagu ovršne isprave za sve vjerovnike čije su tražbine utvrđene. </w:t>
      </w:r>
    </w:p>
    <w:p w:rsidRDefault="00F0290A" w:rsidP="00F0290A" w:rsidR="00F0290A" w:rsidRPr="00F0290A">
      <w:pPr>
        <w:spacing w:lineRule="auto" w:line="240" w:before="55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V. </w:t>
      </w:r>
      <w:r w:rsidRPr="00F0290A">
        <w:rPr>
          <w:rFonts w:eastAsia="Times New Roman" w:hAnsi="Times New Roman" w:ascii="Times New Roman"/>
          <w:sz w:val="24"/>
          <w:szCs w:val="24"/>
        </w:rPr>
        <w:tab/>
        <w:t>Neispunjenjem obveza dužnika pojedinca prema vjerovnicima ove Nagodbe, vjerovnici stječu pravo da na temelju ove Nagodbe ispunjenje obveze traže izravno putem Financijske agencije.</w:t>
      </w:r>
    </w:p>
    <w:p w:rsidRDefault="00F0290A" w:rsidP="00F0290A" w:rsidR="00F0290A" w:rsidRPr="00F0290A">
      <w:pPr>
        <w:spacing w:lineRule="auto" w:line="240" w:before="55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VI. </w:t>
      </w:r>
      <w:r w:rsidRPr="00F0290A">
        <w:rPr>
          <w:rFonts w:eastAsia="Times New Roman" w:hAnsi="Times New Roman" w:ascii="Times New Roman"/>
          <w:sz w:val="24"/>
          <w:szCs w:val="24"/>
        </w:rPr>
        <w:tab/>
        <w:t>Ovo rješenje dostavlja se Financijskoj agenciji koja će isto po primitku bez odgode objaviti na svojim web-stranicama.</w:t>
      </w:r>
    </w:p>
    <w:p w:rsidRDefault="00F0290A" w:rsidP="00F0290A" w:rsidR="00F0290A" w:rsidRPr="00F0290A">
      <w:pPr>
        <w:spacing w:lineRule="auto" w:line="240" w:before="55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VII. </w:t>
      </w:r>
      <w:r w:rsidRPr="00F0290A">
        <w:rPr>
          <w:rFonts w:eastAsia="Times New Roman" w:hAnsi="Times New Roman" w:ascii="Times New Roman"/>
          <w:sz w:val="24"/>
          <w:szCs w:val="24"/>
        </w:rPr>
        <w:tab/>
        <w:t>Ovo rješenje dostavlja se Sudskom registru ovog suda, radi upisa činjenice sklapanja predstečajne nagodbe nad dužnikom (članak 84. stavak 2. ZFPPN).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    </w:t>
      </w: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Dužnik je temeljem članka </w:t>
      </w:r>
      <w:smartTag w:element="metricconverter" w:uri="urn:schemas-microsoft-com:office:smarttags">
        <w:smartTagPr>
          <w:attr w:val="66. st" w:name="ProductID"/>
        </w:smartTagPr>
        <w:r w:rsidRPr="00F0290A">
          <w:rPr>
            <w:rFonts w:eastAsia="Times New Roman" w:hAnsi="Times New Roman" w:ascii="Times New Roman"/>
            <w:sz w:val="24"/>
            <w:szCs w:val="24"/>
            <w:lang w:eastAsia="hr-HR"/>
          </w:rPr>
          <w:t>66. stavak</w:t>
        </w:r>
      </w:smartTag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1. Zakona o financijskom poslovanju i predstečajnoj nagodbi ("Narodne novine", broj 108/12, 144/12, 81/13 i 112/13; u daljnjem tekstu - ZFPPN) podnio sudu prijedlog za sklapanje predstečajne nagodbe.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 postupku predstečajne nagodbe provedenim pred nagodbenim vijećem Financijske agencije, na ročištu za glasovanje, potrebna većina propisana člankom 63. ZFPPN je prihvatila plan financijskog restrukturiranja.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Nakon što je sud utvrdio da su kumulativno ispunjene zakonske pretpostavke za sklapanje predstečajne nagodbe propisane člankom </w:t>
      </w:r>
      <w:smartTag w:element="metricconverter" w:uri="urn:schemas-microsoft-com:office:smarttags">
        <w:smartTagPr>
          <w:attr w:val="66. st" w:name="ProductID"/>
        </w:smartTagPr>
        <w:r w:rsidRPr="00F0290A">
          <w:rPr>
            <w:rFonts w:eastAsia="Times New Roman" w:hAnsi="Times New Roman" w:ascii="Times New Roman"/>
            <w:sz w:val="24"/>
            <w:szCs w:val="24"/>
            <w:lang w:eastAsia="hr-HR"/>
          </w:rPr>
          <w:t>66. stavak</w:t>
        </w:r>
      </w:smartTag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1. do 4. ZFPPN, odredio je ročište radi sklapanja predstečajne nagodbe temeljem članka </w:t>
      </w:r>
      <w:smartTag w:element="metricconverter" w:uri="urn:schemas-microsoft-com:office:smarttags">
        <w:smartTagPr>
          <w:attr w:val="66. st" w:name="ProductID"/>
        </w:smartTagPr>
        <w:r w:rsidRPr="00F0290A">
          <w:rPr>
            <w:rFonts w:eastAsia="Times New Roman" w:hAnsi="Times New Roman" w:ascii="Times New Roman"/>
            <w:sz w:val="24"/>
            <w:szCs w:val="24"/>
            <w:lang w:eastAsia="hr-HR"/>
          </w:rPr>
          <w:t>66. stavak</w:t>
        </w:r>
      </w:smartTag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5. ZFPPN.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Oglas o ročištu radi sklapanja predstečajne nagodbe objavljen je isticanjem na oglasnoj ploči suda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travnja 2017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., te objavom na web-stranicama Financijske agencije od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12682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travnja 2017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 sukladno članku </w:t>
      </w:r>
      <w:smartTag w:element="metricconverter" w:uri="urn:schemas-microsoft-com:office:smarttags">
        <w:smartTagPr>
          <w:attr w:val="66. st" w:name="ProductID"/>
        </w:smartTagPr>
        <w:r w:rsidRPr="00F0290A">
          <w:rPr>
            <w:rFonts w:eastAsia="Times New Roman" w:hAnsi="Times New Roman" w:ascii="Times New Roman"/>
            <w:sz w:val="24"/>
            <w:szCs w:val="24"/>
            <w:lang w:eastAsia="hr-HR"/>
          </w:rPr>
          <w:t>66. stavak</w:t>
        </w:r>
      </w:smartTag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6. ZFPPN, čime se smatra da su na ročište radi sklapanja predstečajne nagodbe uredno pozvani dužnik i svi vjerovnici predstečajne nagodbe.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 održanom ročištu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svibnja 2017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. godine svoj pristanak na plan financijskog restrukturir</w:t>
      </w:r>
      <w:r w:rsidR="00140140">
        <w:rPr>
          <w:rFonts w:eastAsia="Times New Roman" w:hAnsi="Times New Roman" w:ascii="Times New Roman"/>
          <w:sz w:val="24"/>
          <w:szCs w:val="24"/>
          <w:lang w:eastAsia="hr-HR"/>
        </w:rPr>
        <w:t>anja dali su dužnik i vjerovnik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koji sudjeluj</w:t>
      </w:r>
      <w:r w:rsidR="00140140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u glasovanju sa utvrđenom tražbinom u visini od </w:t>
      </w:r>
      <w:r w:rsidR="00140140">
        <w:rPr>
          <w:rFonts w:eastAsia="Times New Roman" w:hAnsi="Times New Roman" w:ascii="Times New Roman"/>
          <w:sz w:val="24"/>
          <w:szCs w:val="24"/>
        </w:rPr>
        <w:t>7.759.755,21 kn</w:t>
      </w:r>
      <w:r w:rsidR="00140140">
        <w:rPr>
          <w:rFonts w:eastAsia="Times New Roman" w:hAnsi="Times New Roman" w:ascii="Times New Roman"/>
          <w:sz w:val="24"/>
          <w:szCs w:val="24"/>
          <w:lang w:eastAsia="hr-HR"/>
        </w:rPr>
        <w:t>, koja tražbina čini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potrebnu većinu iz članka </w:t>
      </w:r>
      <w:smartTag w:element="metricconverter" w:uri="urn:schemas-microsoft-com:office:smarttags">
        <w:smartTagPr>
          <w:attr w:val="63. st" w:name="ProductID"/>
        </w:smartTagPr>
        <w:r w:rsidRPr="00F0290A">
          <w:rPr>
            <w:rFonts w:eastAsia="Times New Roman" w:hAnsi="Times New Roman" w:ascii="Times New Roman"/>
            <w:sz w:val="24"/>
            <w:szCs w:val="24"/>
            <w:lang w:eastAsia="hr-HR"/>
          </w:rPr>
          <w:t>63. stavak</w:t>
        </w:r>
      </w:smartTag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2. ZFPPN.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Obzirom da su za predloženi plan financijskog restrukturiranja svoj pristanak dali dužnik i vjerovnici koji su prihvatili plan financijskog restrukturiranja, a čije tražbine čine potrebnu većinu iz članka 63. ZFPPN, kao i činjenicu da je sadržaj predložene nagodbe u skladu s općim pravilima o sudskoj nagodbi, te da je njezin sadržaj u bitnim sastojcima odgovarajući prihvaćenom planu financijskog restrukturiranja dužnika, temeljem članka </w:t>
      </w:r>
      <w:smartTag w:element="metricconverter" w:uri="urn:schemas-microsoft-com:office:smarttags">
        <w:smartTagPr>
          <w:attr w:val="66. st" w:name="ProductID"/>
        </w:smartTagPr>
        <w:r w:rsidRPr="00F0290A">
          <w:rPr>
            <w:rFonts w:eastAsia="Times New Roman" w:hAnsi="Times New Roman" w:ascii="Times New Roman"/>
            <w:sz w:val="24"/>
            <w:szCs w:val="24"/>
            <w:lang w:eastAsia="hr-HR"/>
          </w:rPr>
          <w:t>66. stavak</w:t>
        </w:r>
      </w:smartTag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9. ZFPNN odlučeno je kao u točki I. izreke rješenja.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BA2E2E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A2E2E">
        <w:rPr>
          <w:rFonts w:eastAsia="Times New Roman" w:hAnsi="Times New Roman" w:ascii="Times New Roman"/>
          <w:sz w:val="24"/>
          <w:szCs w:val="24"/>
          <w:lang w:eastAsia="hr-HR"/>
        </w:rPr>
        <w:t>svibnja 2017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SUTKINJA</w:t>
      </w:r>
    </w:p>
    <w:p w:rsidRDefault="00F0290A" w:rsidP="00F0290A" w:rsidR="00F0290A" w:rsidRPr="00F029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ind w:firstLine="708" w:left="1416"/>
        <w:rPr>
          <w:rFonts w:cs="Arial"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</w:t>
      </w:r>
      <w:r w:rsidR="00BA2E2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Sonja Marinac</w:t>
      </w:r>
      <w:r w:rsidR="00BA2E2E">
        <w:rPr>
          <w:rFonts w:eastAsia="Times New Roman" w:hAnsi="Times New Roman" w:ascii="Times New Roman"/>
          <w:sz w:val="24"/>
          <w:szCs w:val="24"/>
          <w:lang w:eastAsia="hr-HR"/>
        </w:rPr>
        <w:t xml:space="preserve"> Rumora</w:t>
      </w:r>
    </w:p>
    <w:p w:rsidRDefault="00F0290A" w:rsidP="00F0290A" w:rsidR="00F0290A" w:rsidRPr="00F0290A">
      <w:pPr>
        <w:spacing w:lineRule="auto" w:line="240" w:after="0"/>
        <w:rPr>
          <w:rFonts w:cs="Arial"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rPr>
          <w:rFonts w:cs="Arial"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cs="Arial"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cs="Arial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290A" w:rsidP="00F0290A" w:rsidR="00F0290A" w:rsidRPr="00F0290A">
      <w:pPr>
        <w:spacing w:lineRule="auto" w:line="240" w:after="0"/>
        <w:jc w:val="both"/>
        <w:rPr>
          <w:rFonts w:cs="Arial"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cs="Arial" w:eastAsia="Times New Roman" w:hAnsi="Times New Roman" w:ascii="Times New Roman"/>
          <w:sz w:val="24"/>
          <w:szCs w:val="24"/>
          <w:lang w:eastAsia="hr-HR"/>
        </w:rPr>
        <w:t>Protiv rješenja dopuštena je žalba Visokom trgovačkom sudu Republike Hrvatske.</w:t>
      </w:r>
    </w:p>
    <w:p w:rsidRDefault="00F0290A" w:rsidP="00F0290A" w:rsidR="00F0290A" w:rsidRPr="00F0290A">
      <w:pPr>
        <w:spacing w:lineRule="auto" w:line="240" w:after="0"/>
        <w:jc w:val="both"/>
        <w:rPr>
          <w:rFonts w:cs="Arial"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cs="Arial" w:eastAsia="Times New Roman" w:hAnsi="Times New Roman" w:ascii="Times New Roman"/>
          <w:sz w:val="24"/>
          <w:szCs w:val="24"/>
          <w:lang w:eastAsia="hr-HR"/>
        </w:rPr>
        <w:t xml:space="preserve">Žalba se podnosi putem ovog suda, u tri primjerka, u roku od 8 dana od dana dostave prijepisa ovog rješenja. </w:t>
      </w: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290A" w:rsidP="00F0290A" w:rsidR="00F0290A" w:rsidRPr="00F029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290A" w:rsidP="00F0290A" w:rsidR="00F0290A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F0290A">
        <w:rPr>
          <w:rFonts w:eastAsia="Times New Roman" w:hAnsi="Times New Roman" w:ascii="Times New Roman"/>
          <w:sz w:val="24"/>
          <w:szCs w:val="24"/>
        </w:rPr>
        <w:t xml:space="preserve">MAUROS HOBOTNICA d.o.o. </w:t>
      </w:r>
      <w:r>
        <w:rPr>
          <w:rFonts w:eastAsia="Times New Roman" w:hAnsi="Times New Roman" w:ascii="Times New Roman"/>
          <w:sz w:val="24"/>
          <w:szCs w:val="24"/>
        </w:rPr>
        <w:t>Galižana, Poduzetnička zona 10</w:t>
      </w:r>
    </w:p>
    <w:p w:rsidRDefault="00F0290A" w:rsidP="00F0290A" w:rsidR="00F0290A" w:rsidRPr="00F0290A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FINA, Rijeka, F. Kurelca </w:t>
      </w:r>
      <w:r w:rsidR="00BA2E2E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F0290A" w:rsidP="00F0290A" w:rsidR="00F0290A" w:rsidRPr="00F0290A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Sudski registar </w:t>
      </w:r>
    </w:p>
    <w:p w:rsidRDefault="00F0290A" w:rsidP="00F0290A" w:rsidR="00F0290A" w:rsidRPr="00F0290A">
      <w:pPr>
        <w:spacing w:lineRule="auto" w:line="240" w:after="0"/>
        <w:jc w:val="both"/>
      </w:pP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 xml:space="preserve">      -    </w:t>
      </w:r>
      <w:r w:rsidR="00642C2E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Pr="00F0290A">
        <w:rPr>
          <w:rFonts w:eastAsia="Times New Roman" w:hAnsi="Times New Roman" w:ascii="Times New Roman"/>
          <w:sz w:val="24"/>
          <w:szCs w:val="24"/>
          <w:lang w:eastAsia="hr-HR"/>
        </w:rPr>
        <w:t>Oglasna ploča suda 8 dana</w:t>
      </w:r>
    </w:p>
    <w:p w:rsidRDefault="00F0290A" w:rsidP="00F0290A" w:rsidR="00F0290A" w:rsidRPr="00F0290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</w:rPr>
      </w:pPr>
      <w:r w:rsidRPr="00F0290A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</w:p>
    <w:p w:rsidRDefault="00F0290A" w:rsidP="00F0290A" w:rsidR="00F0290A" w:rsidRPr="00F0290A">
      <w:pPr>
        <w:rPr>
          <w:rFonts w:hAnsi="Times New Roman" w:ascii="Times New Roman"/>
          <w:sz w:val="24"/>
          <w:szCs w:val="24"/>
        </w:rPr>
      </w:pPr>
    </w:p>
    <w:p w:rsidRDefault="00F0290A" w:rsidP="00F0290A" w:rsidR="00F0290A" w:rsidRPr="00F0290A">
      <w:pPr>
        <w:rPr>
          <w:rFonts w:hAnsi="Times New Roman" w:ascii="Times New Roman"/>
          <w:sz w:val="24"/>
          <w:szCs w:val="24"/>
        </w:rPr>
      </w:pPr>
    </w:p>
    <w:p w:rsidRDefault="006C7CFC" w:rsidR="006C7CFC"/>
    <w:sectPr w:rsidSect="000A4F08" w:rsidR="006C7CFC">
      <w:headerReference w:type="default" r:id="rId10"/>
      <w:footerReference w:type="even" r:id="rId11"/>
      <w:headerReference w:type="firs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78C" w:rsidP="00F0290A" w:rsidR="000D078C">
      <w:pPr>
        <w:spacing w:lineRule="auto" w:line="240" w:after="0"/>
      </w:pPr>
      <w:r>
        <w:separator/>
      </w:r>
    </w:p>
  </w:endnote>
  <w:endnote w:id="0" w:type="continuationSeparator">
    <w:p w:rsidRDefault="000D078C" w:rsidP="00F0290A" w:rsidR="000D07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78C" w:rsidP="000A4F08" w:rsidR="000D078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78C" w:rsidR="000D078C">
    <w:pPr>
      <w:pStyle w:val="Podnoje"/>
    </w:pPr>
  </w:p>
  <w:p w:rsidRDefault="000D078C" w:rsidR="000D078C"/>
  <w:p w:rsidRDefault="000D078C" w:rsidR="000D078C"/>
  <w:p w:rsidRDefault="000D078C" w:rsidR="000D078C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78C" w:rsidP="00F0290A" w:rsidR="000D078C">
      <w:pPr>
        <w:spacing w:lineRule="auto" w:line="240" w:after="0"/>
      </w:pPr>
      <w:r>
        <w:separator/>
      </w:r>
    </w:p>
  </w:footnote>
  <w:footnote w:id="0" w:type="continuationSeparator">
    <w:p w:rsidRDefault="000D078C" w:rsidP="00F0290A" w:rsidR="000D07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78C" w:rsidP="00247962" w:rsidR="000D078C">
    <w:pPr>
      <w:jc w:val="right"/>
      <w:rPr>
        <w:rFonts w:hAnsi="Times New Roman" w:ascii="Times New Roman"/>
      </w:rPr>
    </w:pPr>
    <w:r w:rsidRPr="00F34D2F">
      <w:rPr>
        <w:rFonts w:hAnsi="Times New Roman" w:ascii="Times New Roman"/>
      </w:rPr>
      <w:fldChar w:fldCharType="begin"/>
    </w:r>
    <w:r w:rsidRPr="00F34D2F">
      <w:rPr>
        <w:rFonts w:hAnsi="Times New Roman" w:ascii="Times New Roman"/>
      </w:rPr>
      <w:instrText>PAGE   \* MERGEFORMAT</w:instrText>
    </w:r>
    <w:r w:rsidRPr="00F34D2F">
      <w:rPr>
        <w:rFonts w:hAnsi="Times New Roman" w:ascii="Times New Roman"/>
      </w:rPr>
      <w:fldChar w:fldCharType="separate"/>
    </w:r>
    <w:r w:rsidR="00CB7AFA">
      <w:rPr>
        <w:rFonts w:hAnsi="Times New Roman" w:ascii="Times New Roman"/>
        <w:noProof/>
      </w:rPr>
      <w:t>18</w:t>
    </w:r>
    <w:r w:rsidRPr="00F34D2F">
      <w:rPr>
        <w:rFonts w:hAnsi="Times New Roman" w:ascii="Times New Roman"/>
      </w:rPr>
      <w:fldChar w:fldCharType="end"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  <w:t>Poslovni broj 8 Stpn-14/2016-40</w:t>
    </w:r>
  </w:p>
  <w:p w:rsidRDefault="000D078C" w:rsidP="000A4F08" w:rsidR="000D078C">
    <w:pPr>
      <w:jc w:val="right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78C" w:rsidP="000A4F08" w:rsidR="000D078C">
    <w:pPr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8 Stpn-14/2016-40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D31CC7"/>
    <w:multiLevelType w:val="multilevel"/>
    <w:tmpl w:val="A88A2066"/>
    <w:lvl w:ilvl="0">
      <w:start w:val="1"/>
      <w:numFmt w:val="decimal"/>
      <w:lvlText w:val="%1"/>
      <w:lvlJc w:val="left"/>
      <w:pPr>
        <w:ind w:hanging="380" w:left="380"/>
      </w:pPr>
      <w:rPr>
        <w:rFonts w:hAnsi="Arial" w:ascii="Arial" w:hint="default"/>
        <w:b w:val="false"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10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182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5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2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398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470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140"/>
      </w:pPr>
      <w:rPr>
        <w:rFonts w:hint="default"/>
      </w:rPr>
    </w:lvl>
  </w:abstractNum>
  <w:abstractNum w:abstractNumId="1">
    <w:nsid w:val="405964FD"/>
    <w:multiLevelType w:val="hybridMultilevel"/>
    <w:tmpl w:val="BC7EBABE"/>
    <w:lvl w:tplc="990CD44C" w:ilvl="0">
      <w:start w:val="1"/>
      <w:numFmt w:val="upperRoman"/>
      <w:lvlText w:val="%1."/>
      <w:lvlJc w:val="left"/>
      <w:pPr>
        <w:ind w:hanging="720" w:left="114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0723F6B"/>
    <w:multiLevelType w:val="hybridMultilevel"/>
    <w:tmpl w:val="73A86640"/>
    <w:lvl w:tplc="A7BEAC24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18C77AF"/>
    <w:multiLevelType w:val="multilevel"/>
    <w:tmpl w:val="2E96B248"/>
    <w:lvl w:ilvl="0">
      <w:start w:val="7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540" w:left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90A"/>
    <w:rsid w:val="00041FB2"/>
    <w:rsid w:val="000A4F08"/>
    <w:rsid w:val="000D078C"/>
    <w:rsid w:val="0012682A"/>
    <w:rsid w:val="00140140"/>
    <w:rsid w:val="001D4F4A"/>
    <w:rsid w:val="00214586"/>
    <w:rsid w:val="00247962"/>
    <w:rsid w:val="002864F7"/>
    <w:rsid w:val="003804DE"/>
    <w:rsid w:val="00631436"/>
    <w:rsid w:val="00642C2E"/>
    <w:rsid w:val="006C1FF5"/>
    <w:rsid w:val="006C7CFC"/>
    <w:rsid w:val="00803B27"/>
    <w:rsid w:val="008214F8"/>
    <w:rsid w:val="00981E60"/>
    <w:rsid w:val="00B87CDF"/>
    <w:rsid w:val="00BA2E2E"/>
    <w:rsid w:val="00BE0957"/>
    <w:rsid w:val="00C25F57"/>
    <w:rsid w:val="00CB7AFA"/>
    <w:rsid w:val="00CC71F5"/>
    <w:rsid w:val="00E41FEE"/>
    <w:rsid w:val="00E84637"/>
    <w:rsid w:val="00F0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toc 1"/>
    <w:lsdException w:uiPriority="0" w:name="toc 2"/>
    <w:lsdException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uiPriority="0" w:name="Body Text 3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60" w:before="240"/>
      <w:textAlignment w:val="baseline"/>
      <w:outlineLvl w:val="0"/>
    </w:pPr>
    <w:rPr>
      <w:rFonts w:eastAsia="Times New Roman" w:hAnsi="Arial" w:ascii="Arial"/>
      <w:b/>
      <w:kern w:val="28"/>
      <w:sz w:val="28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jc w:val="center"/>
      <w:outlineLvl w:val="1"/>
    </w:pPr>
    <w:rPr>
      <w:rFonts w:eastAsia="Arial Unicode MS" w:hAnsi="Times New Roman" w:ascii="Times New Roman"/>
      <w:b/>
      <w:i/>
      <w:sz w:val="28"/>
      <w:szCs w:val="20"/>
      <w:u w:val="single"/>
    </w:rPr>
  </w:style>
  <w:style w:styleId="Naslov3" w:type="paragraph">
    <w:name w:val="heading 3"/>
    <w:basedOn w:val="Normal"/>
    <w:next w:val="Normal"/>
    <w:link w:val="Naslov3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outlineLvl w:val="2"/>
    </w:pPr>
    <w:rPr>
      <w:rFonts w:eastAsia="Arial Unicode MS" w:hAnsi="Times New Roman" w:ascii="Times New Roman"/>
      <w:b/>
      <w:sz w:val="28"/>
      <w:szCs w:val="20"/>
    </w:rPr>
  </w:style>
  <w:style w:styleId="Naslov4" w:type="paragraph">
    <w:name w:val="heading 4"/>
    <w:basedOn w:val="Normal"/>
    <w:next w:val="Normal"/>
    <w:link w:val="Naslov4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jc w:val="center"/>
      <w:outlineLvl w:val="3"/>
    </w:pPr>
    <w:rPr>
      <w:rFonts w:eastAsia="Arial Unicode MS" w:hAnsi="Times New Roman" w:ascii="Times New Roman"/>
      <w:sz w:val="44"/>
      <w:szCs w:val="20"/>
    </w:rPr>
  </w:style>
  <w:style w:styleId="Naslov5" w:type="paragraph">
    <w:name w:val="heading 5"/>
    <w:basedOn w:val="Normal"/>
    <w:next w:val="Normal"/>
    <w:link w:val="Naslov5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jc w:val="center"/>
      <w:outlineLvl w:val="4"/>
    </w:pPr>
    <w:rPr>
      <w:rFonts w:eastAsia="Arial Unicode MS" w:hAnsi="Times New Roman" w:ascii="Times New Roman"/>
      <w:b/>
      <w:szCs w:val="20"/>
    </w:rPr>
  </w:style>
  <w:style w:styleId="Naslov6" w:type="paragraph">
    <w:name w:val="heading 6"/>
    <w:basedOn w:val="Normal"/>
    <w:next w:val="Normal"/>
    <w:link w:val="Naslov6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jc w:val="both"/>
      <w:outlineLvl w:val="5"/>
    </w:pPr>
    <w:rPr>
      <w:rFonts w:eastAsia="Arial Unicode MS" w:hAnsi="Times New Roman" w:ascii="Times New Roman"/>
      <w:b/>
      <w:bCs/>
      <w:sz w:val="24"/>
      <w:szCs w:val="20"/>
    </w:rPr>
  </w:style>
  <w:style w:styleId="Naslov7" w:type="paragraph">
    <w:name w:val="heading 7"/>
    <w:basedOn w:val="Normal"/>
    <w:next w:val="Normal"/>
    <w:link w:val="Naslov7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outlineLvl w:val="6"/>
    </w:pPr>
    <w:rPr>
      <w:rFonts w:eastAsia="Times New Roman" w:hAnsi="Times New Roman" w:ascii="Times New Roman"/>
      <w:b/>
      <w:szCs w:val="20"/>
    </w:rPr>
  </w:style>
  <w:style w:styleId="Naslov8" w:type="paragraph">
    <w:name w:val="heading 8"/>
    <w:basedOn w:val="Normal"/>
    <w:next w:val="Normal"/>
    <w:link w:val="Naslov8Char"/>
    <w:qFormat/>
    <w:rsid w:val="00F0290A"/>
    <w:pPr>
      <w:keepNext/>
      <w:overflowPunct w:val="false"/>
      <w:autoSpaceDE w:val="false"/>
      <w:autoSpaceDN w:val="false"/>
      <w:adjustRightInd w:val="false"/>
      <w:spacing w:lineRule="auto" w:line="240" w:after="0"/>
      <w:jc w:val="center"/>
      <w:outlineLvl w:val="7"/>
    </w:pPr>
    <w:rPr>
      <w:rFonts w:eastAsia="Times New Roman" w:hAnsi="Times New Roman" w:ascii="Times New Roman"/>
      <w:b/>
      <w:bCs/>
      <w:color w:val="000080"/>
      <w:sz w:val="20"/>
      <w:szCs w:val="20"/>
    </w:rPr>
  </w:style>
  <w:style w:styleId="Naslov9" w:type="paragraph">
    <w:name w:val="heading 9"/>
    <w:basedOn w:val="Normal"/>
    <w:next w:val="Normal"/>
    <w:link w:val="Naslov9Char"/>
    <w:qFormat/>
    <w:rsid w:val="00F0290A"/>
    <w:pPr>
      <w:keepNext/>
      <w:tabs>
        <w:tab w:pos="1080" w:val="left"/>
      </w:tabs>
      <w:overflowPunct w:val="false"/>
      <w:autoSpaceDE w:val="false"/>
      <w:autoSpaceDN w:val="false"/>
      <w:adjustRightInd w:val="false"/>
      <w:spacing w:lineRule="auto" w:line="240" w:after="0"/>
      <w:outlineLvl w:val="8"/>
    </w:pPr>
    <w:rPr>
      <w:rFonts w:eastAsia="Times New Roman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0290A"/>
    <w:rPr>
      <w:rFonts w:eastAsia="Times New Roman" w:hAnsi="Arial" w:ascii="Arial"/>
      <w:b/>
      <w:kern w:val="28"/>
      <w:sz w:val="28"/>
      <w:lang w:val="en-GB"/>
    </w:rPr>
  </w:style>
  <w:style w:customStyle="true" w:styleId="Naslov2Char" w:type="character">
    <w:name w:val="Naslov 2 Char"/>
    <w:basedOn w:val="Zadanifontodlomka"/>
    <w:link w:val="Naslov2"/>
    <w:rsid w:val="00F0290A"/>
    <w:rPr>
      <w:rFonts w:eastAsia="Arial Unicode MS" w:hAnsi="Times New Roman" w:ascii="Times New Roman"/>
      <w:b/>
      <w:i/>
      <w:sz w:val="28"/>
      <w:u w:val="single"/>
      <w:lang w:eastAsia="en-US"/>
    </w:rPr>
  </w:style>
  <w:style w:customStyle="true" w:styleId="Naslov3Char" w:type="character">
    <w:name w:val="Naslov 3 Char"/>
    <w:basedOn w:val="Zadanifontodlomka"/>
    <w:link w:val="Naslov3"/>
    <w:rsid w:val="00F0290A"/>
    <w:rPr>
      <w:rFonts w:eastAsia="Arial Unicode MS" w:hAnsi="Times New Roman" w:ascii="Times New Roman"/>
      <w:b/>
      <w:sz w:val="28"/>
      <w:lang w:eastAsia="en-US"/>
    </w:rPr>
  </w:style>
  <w:style w:customStyle="true" w:styleId="Naslov4Char" w:type="character">
    <w:name w:val="Naslov 4 Char"/>
    <w:basedOn w:val="Zadanifontodlomka"/>
    <w:link w:val="Naslov4"/>
    <w:rsid w:val="00F0290A"/>
    <w:rPr>
      <w:rFonts w:eastAsia="Arial Unicode MS" w:hAnsi="Times New Roman" w:ascii="Times New Roman"/>
      <w:sz w:val="44"/>
      <w:lang w:eastAsia="en-US"/>
    </w:rPr>
  </w:style>
  <w:style w:customStyle="true" w:styleId="Naslov5Char" w:type="character">
    <w:name w:val="Naslov 5 Char"/>
    <w:basedOn w:val="Zadanifontodlomka"/>
    <w:link w:val="Naslov5"/>
    <w:rsid w:val="00F0290A"/>
    <w:rPr>
      <w:rFonts w:eastAsia="Arial Unicode MS" w:hAnsi="Times New Roman" w:ascii="Times New Roman"/>
      <w:b/>
      <w:sz w:val="22"/>
      <w:lang w:eastAsia="en-US"/>
    </w:rPr>
  </w:style>
  <w:style w:customStyle="true" w:styleId="Naslov6Char" w:type="character">
    <w:name w:val="Naslov 6 Char"/>
    <w:basedOn w:val="Zadanifontodlomka"/>
    <w:link w:val="Naslov6"/>
    <w:rsid w:val="00F0290A"/>
    <w:rPr>
      <w:rFonts w:eastAsia="Arial Unicode MS" w:hAnsi="Times New Roman" w:ascii="Times New Roman"/>
      <w:b/>
      <w:bCs/>
      <w:sz w:val="24"/>
      <w:lang w:eastAsia="en-US"/>
    </w:rPr>
  </w:style>
  <w:style w:customStyle="true" w:styleId="Naslov7Char" w:type="character">
    <w:name w:val="Naslov 7 Char"/>
    <w:basedOn w:val="Zadanifontodlomka"/>
    <w:link w:val="Naslov7"/>
    <w:rsid w:val="00F0290A"/>
    <w:rPr>
      <w:rFonts w:eastAsia="Times New Roman" w:hAnsi="Times New Roman" w:ascii="Times New Roman"/>
      <w:b/>
      <w:sz w:val="22"/>
      <w:lang w:eastAsia="en-US"/>
    </w:rPr>
  </w:style>
  <w:style w:customStyle="true" w:styleId="Naslov8Char" w:type="character">
    <w:name w:val="Naslov 8 Char"/>
    <w:basedOn w:val="Zadanifontodlomka"/>
    <w:link w:val="Naslov8"/>
    <w:rsid w:val="00F0290A"/>
    <w:rPr>
      <w:rFonts w:eastAsia="Times New Roman" w:hAnsi="Times New Roman" w:ascii="Times New Roman"/>
      <w:b/>
      <w:bCs/>
      <w:color w:val="000080"/>
      <w:lang w:eastAsia="en-US"/>
    </w:rPr>
  </w:style>
  <w:style w:customStyle="true" w:styleId="Naslov9Char" w:type="character">
    <w:name w:val="Naslov 9 Char"/>
    <w:basedOn w:val="Zadanifontodlomka"/>
    <w:link w:val="Naslov9"/>
    <w:rsid w:val="00F0290A"/>
    <w:rPr>
      <w:rFonts w:eastAsia="Times New Roman" w:hAnsi="Times New Roman" w:ascii="Times New Roman"/>
      <w:b/>
      <w:sz w:val="24"/>
      <w:lang w:eastAsia="en-US"/>
    </w:rPr>
  </w:style>
  <w:style w:customStyle="true" w:styleId="Bezpopisa1" w:type="numbering">
    <w:name w:val="Bez popisa1"/>
    <w:next w:val="Bezpopisa"/>
    <w:uiPriority w:val="99"/>
    <w:semiHidden/>
    <w:unhideWhenUsed/>
    <w:rsid w:val="00F0290A"/>
  </w:style>
  <w:style w:styleId="Podnoje" w:type="paragraph">
    <w:name w:val="footer"/>
    <w:basedOn w:val="Normal"/>
    <w:link w:val="PodnojeChar"/>
    <w:uiPriority w:val="99"/>
    <w:unhideWhenUsed/>
    <w:rsid w:val="00F029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290A"/>
    <w:rPr>
      <w:sz w:val="22"/>
      <w:szCs w:val="22"/>
      <w:lang w:eastAsia="en-US"/>
    </w:rPr>
  </w:style>
  <w:style w:styleId="Brojstranice" w:type="character">
    <w:name w:val="page number"/>
    <w:rsid w:val="00F0290A"/>
  </w:style>
  <w:style w:styleId="Reetkatablice" w:type="table">
    <w:name w:val="Table Grid"/>
    <w:basedOn w:val="Obinatablica"/>
    <w:uiPriority w:val="59"/>
    <w:rsid w:val="00F0290A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029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290A"/>
    <w:rPr>
      <w:sz w:val="22"/>
      <w:szCs w:val="22"/>
      <w:lang w:eastAsia="en-US"/>
    </w:rPr>
  </w:style>
  <w:style w:customStyle="true" w:styleId="Bezpopisa11" w:type="numbering">
    <w:name w:val="Bez popisa11"/>
    <w:next w:val="Bezpopisa"/>
    <w:uiPriority w:val="99"/>
    <w:semiHidden/>
    <w:unhideWhenUsed/>
    <w:rsid w:val="00F0290A"/>
  </w:style>
  <w:style w:styleId="Bezproreda" w:type="paragraph">
    <w:name w:val="No Spacing"/>
    <w:uiPriority w:val="1"/>
    <w:qFormat/>
    <w:rsid w:val="00F0290A"/>
    <w:pPr>
      <w:widowControl w:val="false"/>
      <w:suppressAutoHyphens/>
    </w:pPr>
    <w:rPr>
      <w:rFonts w:eastAsia="Lucida Sans Unicode" w:hAnsi="Times New Roman" w:ascii="Times New Roman"/>
      <w:kern w:val="1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F0290A"/>
    <w:pPr>
      <w:widowControl w:val="false"/>
      <w:suppressAutoHyphens/>
      <w:spacing w:lineRule="auto" w:line="240" w:after="0"/>
      <w:ind w:left="720"/>
      <w:contextualSpacing/>
    </w:pPr>
    <w:rPr>
      <w:rFonts w:eastAsia="Lucida Sans Unicode" w:hAnsi="Times New Roman" w:ascii="Times New Roman"/>
      <w:kern w:val="1"/>
      <w:sz w:val="24"/>
      <w:szCs w:val="24"/>
      <w:lang w:eastAsia="hr-HR"/>
    </w:rPr>
  </w:style>
  <w:style w:styleId="Hiperveza" w:type="character">
    <w:name w:val="Hyperlink"/>
    <w:uiPriority w:val="99"/>
    <w:unhideWhenUsed/>
    <w:rsid w:val="00F0290A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290A"/>
    <w:pPr>
      <w:widowControl w:val="false"/>
      <w:suppressAutoHyphens/>
      <w:spacing w:lineRule="auto" w:line="240" w:after="0"/>
    </w:pPr>
    <w:rPr>
      <w:rFonts w:cs="Tahoma" w:eastAsia="Lucida Sans Unicode" w:hAnsi="Tahoma" w:ascii="Tahoma"/>
      <w:kern w:val="1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290A"/>
    <w:rPr>
      <w:rFonts w:cs="Tahoma" w:eastAsia="Lucida Sans Unicode" w:hAnsi="Tahoma" w:ascii="Tahoma"/>
      <w:kern w:val="1"/>
      <w:sz w:val="16"/>
      <w:szCs w:val="16"/>
    </w:rPr>
  </w:style>
  <w:style w:customStyle="true" w:styleId="Reetkatablice1" w:type="table">
    <w:name w:val="Rešetka tablice1"/>
    <w:basedOn w:val="Obinatablica"/>
    <w:next w:val="Reetkatablice"/>
    <w:rsid w:val="00F029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F0290A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  <w:lang w:eastAsia="hr-HR"/>
    </w:rPr>
  </w:style>
  <w:style w:styleId="Naglaeno" w:type="character">
    <w:name w:val="Strong"/>
    <w:uiPriority w:val="22"/>
    <w:qFormat/>
    <w:rsid w:val="00F0290A"/>
    <w:rPr>
      <w:b/>
      <w:bCs/>
    </w:rPr>
  </w:style>
  <w:style w:customStyle="true" w:styleId="NoList1" w:type="numbering">
    <w:name w:val="No List1"/>
    <w:next w:val="Bezpopisa"/>
    <w:uiPriority w:val="99"/>
    <w:semiHidden/>
    <w:unhideWhenUsed/>
    <w:rsid w:val="00F0290A"/>
  </w:style>
  <w:style w:customStyle="true" w:styleId="NoList2" w:type="numbering">
    <w:name w:val="No List2"/>
    <w:next w:val="Bezpopisa"/>
    <w:semiHidden/>
    <w:rsid w:val="00F0290A"/>
  </w:style>
  <w:style w:styleId="Tijeloteksta" w:type="paragraph">
    <w:name w:val="Body Text"/>
    <w:aliases w:val="Tijelo teksta1,  uvlaka 22, uvlaka 3,uvlaka 2,uvlaka 3"/>
    <w:basedOn w:val="Normal"/>
    <w:link w:val="TijelotekstaChar"/>
    <w:rsid w:val="00F0290A"/>
    <w:pPr>
      <w:overflowPunct w:val="false"/>
      <w:autoSpaceDE w:val="false"/>
      <w:autoSpaceDN w:val="false"/>
      <w:adjustRightInd w:val="false"/>
      <w:spacing w:lineRule="auto" w:line="240" w:after="0"/>
    </w:pPr>
    <w:rPr>
      <w:rFonts w:eastAsia="Times New Roman" w:hAnsi="Arial" w:ascii="Arial"/>
      <w:color w:val="FF0000"/>
      <w:sz w:val="24"/>
      <w:szCs w:val="20"/>
    </w:rPr>
  </w:style>
  <w:style w:customStyle="true" w:styleId="TijelotekstaChar" w:type="character">
    <w:name w:val="Tijelo teksta Char"/>
    <w:aliases w:val="Tijelo teksta1 Char,  uvlaka 22 Char, uvlaka 3 Char,uvlaka 2 Char,uvlaka 3 Char"/>
    <w:basedOn w:val="Zadanifontodlomka"/>
    <w:link w:val="Tijeloteksta"/>
    <w:rsid w:val="00F0290A"/>
    <w:rPr>
      <w:rFonts w:eastAsia="Times New Roman" w:hAnsi="Arial" w:ascii="Arial"/>
      <w:color w:val="FF0000"/>
      <w:sz w:val="24"/>
      <w:lang w:eastAsia="en-US"/>
    </w:rPr>
  </w:style>
  <w:style w:styleId="Sadraj1" w:type="paragraph">
    <w:name w:val="toc 1"/>
    <w:basedOn w:val="Normal"/>
    <w:next w:val="Normal"/>
    <w:autoRedefine/>
    <w:semiHidden/>
    <w:rsid w:val="00F0290A"/>
    <w:pPr>
      <w:tabs>
        <w:tab w:pos="9062" w:val="right"/>
      </w:tabs>
      <w:overflowPunct w:val="false"/>
      <w:autoSpaceDE w:val="false"/>
      <w:autoSpaceDN w:val="false"/>
      <w:adjustRightInd w:val="false"/>
      <w:spacing w:lineRule="auto" w:line="240" w:after="120" w:before="120"/>
      <w:ind w:hanging="540" w:left="540"/>
    </w:pPr>
    <w:rPr>
      <w:rFonts w:eastAsia="Times New Roman" w:hAnsi="Times New Roman" w:ascii="Times New Roman"/>
      <w:b/>
      <w:szCs w:val="20"/>
    </w:rPr>
  </w:style>
  <w:style w:styleId="Sadraj2" w:type="paragraph">
    <w:name w:val="toc 2"/>
    <w:basedOn w:val="Normal"/>
    <w:next w:val="Normal"/>
    <w:autoRedefine/>
    <w:semiHidden/>
    <w:rsid w:val="00F0290A"/>
    <w:pPr>
      <w:tabs>
        <w:tab w:pos="9062" w:val="right"/>
      </w:tabs>
      <w:overflowPunct w:val="false"/>
      <w:autoSpaceDE w:val="false"/>
      <w:autoSpaceDN w:val="false"/>
      <w:adjustRightInd w:val="false"/>
      <w:spacing w:lineRule="auto" w:line="240" w:after="0"/>
    </w:pPr>
    <w:rPr>
      <w:rFonts w:eastAsia="Times New Roman" w:hAnsi="Times New Roman" w:ascii="Times New Roman"/>
      <w:b/>
      <w:smallCaps/>
      <w:noProof/>
      <w:szCs w:val="28"/>
    </w:rPr>
  </w:style>
  <w:style w:styleId="Sadraj3" w:type="paragraph">
    <w:name w:val="toc 3"/>
    <w:basedOn w:val="Normal"/>
    <w:next w:val="Normal"/>
    <w:autoRedefine/>
    <w:semiHidden/>
    <w:rsid w:val="00F0290A"/>
    <w:pPr>
      <w:overflowPunct w:val="false"/>
      <w:autoSpaceDE w:val="false"/>
      <w:autoSpaceDN w:val="false"/>
      <w:adjustRightInd w:val="false"/>
      <w:spacing w:lineRule="auto" w:line="240" w:after="0"/>
    </w:pPr>
    <w:rPr>
      <w:rFonts w:eastAsia="Times New Roman" w:hAnsi="Times New Roman" w:ascii="Times New Roman"/>
      <w:b/>
      <w:bCs/>
      <w:smallCaps/>
      <w:szCs w:val="20"/>
    </w:rPr>
  </w:style>
  <w:style w:styleId="Tijeloteksta2" w:type="paragraph">
    <w:name w:val="Body Text 2"/>
    <w:basedOn w:val="Normal"/>
    <w:link w:val="Tijeloteksta2Char"/>
    <w:rsid w:val="00F0290A"/>
    <w:pPr>
      <w:overflowPunct w:val="false"/>
      <w:autoSpaceDE w:val="false"/>
      <w:autoSpaceDN w:val="false"/>
      <w:adjustRightInd w:val="false"/>
      <w:spacing w:lineRule="auto" w:line="240" w:after="0"/>
      <w:ind w:firstLine="720"/>
      <w:jc w:val="both"/>
    </w:pPr>
    <w:rPr>
      <w:rFonts w:eastAsia="Times New Roman" w:hAnsi="Times New Roman" w:ascii="Times New Roman"/>
      <w:sz w:val="24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F0290A"/>
    <w:rPr>
      <w:rFonts w:eastAsia="Times New Roman" w:hAnsi="Times New Roman" w:ascii="Times New Roman"/>
      <w:sz w:val="24"/>
      <w:lang w:eastAsia="en-US"/>
    </w:rPr>
  </w:style>
  <w:style w:styleId="Uvuenotijeloteksta" w:type="paragraph">
    <w:name w:val="Body Text Indent"/>
    <w:basedOn w:val="Normal"/>
    <w:link w:val="UvuenotijelotekstaChar"/>
    <w:rsid w:val="00F0290A"/>
    <w:pPr>
      <w:overflowPunct w:val="false"/>
      <w:autoSpaceDE w:val="false"/>
      <w:autoSpaceDN w:val="false"/>
      <w:adjustRightInd w:val="false"/>
      <w:spacing w:lineRule="auto" w:line="240" w:after="0"/>
      <w:ind w:firstLine="720"/>
      <w:jc w:val="both"/>
    </w:pPr>
    <w:rPr>
      <w:rFonts w:eastAsia="Times New Roman" w:hAnsi="Times New Roman" w:ascii="Times New Roman"/>
      <w:color w:val="FF0000"/>
      <w:sz w:val="24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F0290A"/>
    <w:rPr>
      <w:rFonts w:eastAsia="Times New Roman" w:hAnsi="Times New Roman" w:ascii="Times New Roman"/>
      <w:color w:val="FF0000"/>
      <w:sz w:val="24"/>
      <w:lang w:eastAsia="en-US"/>
    </w:rPr>
  </w:style>
  <w:style w:styleId="Tijeloteksta3" w:type="paragraph">
    <w:name w:val="Body Text 3"/>
    <w:basedOn w:val="Normal"/>
    <w:link w:val="Tijeloteksta3Char"/>
    <w:rsid w:val="00F0290A"/>
    <w:pPr>
      <w:overflowPunct w:val="false"/>
      <w:autoSpaceDE w:val="false"/>
      <w:autoSpaceDN w:val="false"/>
      <w:adjustRightInd w:val="false"/>
      <w:spacing w:lineRule="auto" w:line="240" w:after="0"/>
      <w:ind w:right="-199"/>
      <w:jc w:val="both"/>
    </w:pPr>
    <w:rPr>
      <w:rFonts w:eastAsia="Times New Roman" w:hAnsi="Times New Roman" w:ascii="Times New Roman"/>
      <w:sz w:val="24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F0290A"/>
    <w:rPr>
      <w:rFonts w:eastAsia="Times New Roman" w:hAnsi="Times New Roman" w:ascii="Times New Roman"/>
      <w:sz w:val="24"/>
      <w:lang w:eastAsia="en-US"/>
    </w:rPr>
  </w:style>
  <w:style w:styleId="SlijeenaHiperveza" w:type="character">
    <w:name w:val="FollowedHyperlink"/>
    <w:uiPriority w:val="99"/>
    <w:rsid w:val="00F0290A"/>
    <w:rPr>
      <w:color w:val="800080"/>
      <w:u w:val="single"/>
    </w:rPr>
  </w:style>
  <w:style w:styleId="Tijeloteksta-uvlaka2" w:type="paragraph">
    <w:name w:val="Body Text Indent 2"/>
    <w:aliases w:val="  uvlaka 2,  uvlaka 21"/>
    <w:basedOn w:val="Normal"/>
    <w:link w:val="Tijeloteksta-uvlaka2Char"/>
    <w:rsid w:val="00F0290A"/>
    <w:pPr>
      <w:spacing w:lineRule="auto" w:line="240" w:after="0"/>
      <w:ind w:left="15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aliases w:val="  uvlaka 2 Char,  uvlaka 21 Char"/>
    <w:basedOn w:val="Zadanifontodlomka"/>
    <w:link w:val="Tijeloteksta-uvlaka2"/>
    <w:rsid w:val="00F0290A"/>
    <w:rPr>
      <w:rFonts w:eastAsia="Times New Roman" w:hAnsi="Times New Roman" w:ascii="Times New Roman"/>
      <w:sz w:val="24"/>
      <w:szCs w:val="24"/>
    </w:rPr>
  </w:style>
  <w:style w:styleId="Referencakomentara" w:type="character">
    <w:name w:val="annotation reference"/>
    <w:uiPriority w:val="99"/>
    <w:semiHidden/>
    <w:unhideWhenUsed/>
    <w:rsid w:val="00F0290A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F0290A"/>
    <w:pPr>
      <w:spacing w:lineRule="auto" w:line="240" w:after="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F0290A"/>
    <w:rPr>
      <w:rFonts w:eastAsia="Times New Roman" w:hAnsi="Times New Roman" w:ascii="Times New Roman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F0290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F0290A"/>
    <w:rPr>
      <w:rFonts w:eastAsia="Times New Roman" w:hAnsi="Times New Roman" w:ascii="Times New Roman"/>
      <w:b/>
      <w:bCs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0290A"/>
    <w:pPr>
      <w:pBdr>
        <w:bottom w:space="1" w:sz="6" w:color="auto" w:val="single"/>
      </w:pBdr>
      <w:spacing w:lineRule="auto" w:line="240" w:after="0"/>
      <w:jc w:val="center"/>
    </w:pPr>
    <w:rPr>
      <w:rFonts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F0290A"/>
    <w:rPr>
      <w:rFonts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0290A"/>
    <w:pPr>
      <w:pBdr>
        <w:top w:space="1" w:sz="6" w:color="auto" w:val="single"/>
      </w:pBdr>
      <w:spacing w:lineRule="auto" w:line="240" w:after="0"/>
      <w:jc w:val="center"/>
    </w:pPr>
    <w:rPr>
      <w:rFonts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F0290A"/>
    <w:rPr>
      <w:rFonts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F0290A"/>
    <w:rPr>
      <w:rFonts w:eastAsia="Times New Roman" w:hAnsi="Times New Roman" w:ascii="Times New Roman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63" w:type="paragraph">
    <w:name w:val="xl63"/>
    <w:basedOn w:val="Normal"/>
    <w:rsid w:val="00F0290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b/>
      <w:bCs/>
      <w:sz w:val="24"/>
      <w:szCs w:val="24"/>
      <w:lang w:eastAsia="hr-HR"/>
    </w:rPr>
  </w:style>
  <w:style w:customStyle="true" w:styleId="xl64" w:type="paragraph">
    <w:name w:val="xl64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b/>
      <w:bCs/>
      <w:sz w:val="24"/>
      <w:szCs w:val="24"/>
      <w:lang w:eastAsia="hr-HR"/>
    </w:rPr>
  </w:style>
  <w:style w:customStyle="true" w:styleId="xl65" w:type="paragraph">
    <w:name w:val="xl65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F0290A"/>
    <w:pPr>
      <w:pBdr>
        <w:left w:space="0" w:sz="8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F0290A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F0290A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F0290A"/>
    <w:pPr>
      <w:pBdr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F0290A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F029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F029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F0290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F0290A"/>
    <w:pPr>
      <w:pBdr>
        <w:top w:space="0" w:sz="4" w:color="auto" w:val="single"/>
        <w:left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F0290A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F0290A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F0290A"/>
    <w:pPr>
      <w:pBdr>
        <w:top w:space="0" w:sz="4" w:color="auto" w:val="single"/>
        <w:left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b/>
      <w:bCs/>
      <w:sz w:val="24"/>
      <w:szCs w:val="24"/>
      <w:lang w:eastAsia="hr-HR"/>
    </w:rPr>
  </w:style>
  <w:style w:customStyle="true" w:styleId="xl79" w:type="paragraph">
    <w:name w:val="xl79"/>
    <w:basedOn w:val="Normal"/>
    <w:rsid w:val="00F0290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F0290A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F029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F0290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F0290A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F0290A"/>
    <w:pPr>
      <w:pBdr>
        <w:top w:space="0" w:sz="4" w:color="auto" w:val="single"/>
        <w:left w:space="0" w:sz="8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F0290A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sz w:val="24"/>
      <w:szCs w:val="24"/>
      <w:lang w:eastAsia="hr-HR"/>
    </w:rPr>
  </w:style>
  <w:style w:customStyle="true" w:styleId="xl86" w:type="paragraph">
    <w:name w:val="xl86"/>
    <w:basedOn w:val="Normal"/>
    <w:rsid w:val="00F0290A"/>
    <w:pPr>
      <w:pBdr>
        <w:top w:space="0" w:sz="4" w:color="auto" w:val="single"/>
        <w:left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F0290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B7DEE8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B7DEE8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B7DEE8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90" w:type="paragraph">
    <w:name w:val="xl90"/>
    <w:basedOn w:val="Normal"/>
    <w:rsid w:val="00F0290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B7DEE8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91" w:type="paragraph">
    <w:name w:val="xl91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B7DEE8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xl92" w:type="paragraph">
    <w:name w:val="xl92"/>
    <w:basedOn w:val="Normal"/>
    <w:rsid w:val="00F0290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B7DEE8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b/>
      <w:bCs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F0290A"/>
    <w:rPr>
      <w:rFonts w:eastAsia="Lucida Sans Unicode" w:hAnsi="Times New Roman" w:ascii="Times New Roman"/>
      <w:kern w:val="1"/>
      <w:sz w:val="24"/>
      <w:szCs w:val="24"/>
    </w:rPr>
  </w:style>
  <w:style w:customStyle="true" w:styleId="ctitle" w:type="character">
    <w:name w:val="c_title"/>
    <w:rsid w:val="00F0290A"/>
  </w:style>
  <w:style w:customStyle="true" w:styleId="Default" w:type="paragraph">
    <w:name w:val="Default"/>
    <w:rsid w:val="00F0290A"/>
    <w:pPr>
      <w:autoSpaceDE w:val="false"/>
      <w:autoSpaceDN w:val="false"/>
      <w:adjustRightInd w:val="false"/>
    </w:pPr>
    <w:rPr>
      <w:rFonts w:cs="Verdana" w:hAnsi="Verdana" w:ascii="Verdana"/>
      <w:color w:val="000000"/>
      <w:sz w:val="24"/>
      <w:szCs w:val="24"/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F0290A"/>
  </w:style>
  <w:style w:customStyle="true" w:styleId="Reetkatablice2" w:type="table">
    <w:name w:val="Rešetka tablice2"/>
    <w:basedOn w:val="Obinatablica"/>
    <w:next w:val="Reetkatablice"/>
    <w:rsid w:val="00F029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1" w:type="numbering">
    <w:name w:val="No List11"/>
    <w:next w:val="Bezpopisa"/>
    <w:uiPriority w:val="99"/>
    <w:semiHidden/>
    <w:unhideWhenUsed/>
    <w:rsid w:val="00F0290A"/>
  </w:style>
  <w:style w:customStyle="true" w:styleId="NoList21" w:type="numbering">
    <w:name w:val="No List21"/>
    <w:next w:val="Bezpopisa"/>
    <w:semiHidden/>
    <w:rsid w:val="00F0290A"/>
  </w:style>
  <w:style w:customStyle="true" w:styleId="TableGrid11" w:type="table">
    <w:name w:val="Table Grid11"/>
    <w:basedOn w:val="Obinatablica"/>
    <w:next w:val="Reetkatablice"/>
    <w:uiPriority w:val="59"/>
    <w:rsid w:val="00F0290A"/>
    <w:rPr>
      <w:rFonts w:eastAsia="Times New Roman" w:hAnsi="Times New Roman" w:ascii="Times New Roman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Bezpopisa3" w:type="numbering">
    <w:name w:val="Bez popisa3"/>
    <w:next w:val="Bezpopisa"/>
    <w:uiPriority w:val="99"/>
    <w:semiHidden/>
    <w:unhideWhenUsed/>
    <w:rsid w:val="00F0290A"/>
  </w:style>
  <w:style w:customStyle="true" w:styleId="Reetkatablice3" w:type="table">
    <w:name w:val="Rešetka tablice3"/>
    <w:basedOn w:val="Obinatablica"/>
    <w:next w:val="Reetkatablice"/>
    <w:rsid w:val="00F029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2" w:type="numbering">
    <w:name w:val="No List12"/>
    <w:next w:val="Bezpopisa"/>
    <w:uiPriority w:val="99"/>
    <w:semiHidden/>
    <w:unhideWhenUsed/>
    <w:rsid w:val="00F0290A"/>
  </w:style>
  <w:style w:customStyle="true" w:styleId="NoList22" w:type="numbering">
    <w:name w:val="No List22"/>
    <w:next w:val="Bezpopisa"/>
    <w:semiHidden/>
    <w:rsid w:val="00F0290A"/>
  </w:style>
  <w:style w:customStyle="true" w:styleId="TableGrid12" w:type="table">
    <w:name w:val="Table Grid12"/>
    <w:basedOn w:val="Obinatablica"/>
    <w:next w:val="Reetkatablice"/>
    <w:uiPriority w:val="59"/>
    <w:rsid w:val="00F0290A"/>
    <w:rPr>
      <w:rFonts w:eastAsia="Times New Roman" w:hAnsi="Times New Roman" w:ascii="Times New Roman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3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B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B2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B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B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Stpn-14/2016-40</izvorni_sadrzaj>
    <derivirana_varijabla naziv="DomainObject.Oznaka_1">Stpn-14/2016-40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MAUROS HOBOTNICA d.o.o. GALIŽANA</izvorni_sadrzaj>
    <derivirana_varijabla naziv="DomainObject.Predmet.StrankaFormated_1">  MAUROS HOBOTNICA d.o.o. GALIŽANA</derivirana_varijabla>
  </DomainObject.Predmet.StrankaFormated>
  <DomainObject.Predmet.StrankaFormatedOIB>
    <izvorni_sadrzaj>  MAUROS HOBOTNICA d.o.o. GALIŽANA, OIB 65582346071</izvorni_sadrzaj>
    <derivirana_varijabla naziv="DomainObject.Predmet.StrankaFormatedOIB_1">  MAUROS HOBOTNICA d.o.o. GALIŽANA, OIB 65582346071</derivirana_varijabla>
  </DomainObject.Predmet.StrankaFormatedOIB>
  <DomainObject.Predmet.StrankaFormatedWithAdress>
    <izvorni_sadrzaj> MAUROS HOBOTNICA d.o.o. GALIŽANA, Poduzetnička zona 10, 52100 Galižana</izvorni_sadrzaj>
    <derivirana_varijabla naziv="DomainObject.Predmet.StrankaFormatedWithAdress_1"> MAUROS HOBOTNICA d.o.o. GALIŽANA, Poduzetnička zona 10, 52100 Galižana</derivirana_varijabla>
  </DomainObject.Predmet.StrankaFormatedWithAdress>
  <DomainObject.Predmet.StrankaFormatedWithAdressOIB>
    <izvorni_sadrzaj> MAUROS HOBOTNICA d.o.o. GALIŽANA, OIB 65582346071, Poduzetnička zona 10, 52100 Galižana</izvorni_sadrzaj>
    <derivirana_varijabla naziv="DomainObject.Predmet.StrankaFormatedWithAdressOIB_1"> MAUROS HOBOTNICA d.o.o. GALIŽANA, OIB 65582346071, Poduzetnička zona 10, 52100 Galižana</derivirana_varijabla>
  </DomainObject.Predmet.StrankaFormatedWithAdressOIB>
  <DomainObject.Predmet.StrankaWithAdress>
    <izvorni_sadrzaj>MAUROS HOBOTNICA d.o.o. GALIŽANA Poduzetnička zona 10,52100 Galižana</izvorni_sadrzaj>
    <derivirana_varijabla naziv="DomainObject.Predmet.StrankaWithAdress_1">MAUROS HOBOTNICA d.o.o. GALIŽANA Poduzetnička zona 10,52100 Galižana</derivirana_varijabla>
  </DomainObject.Predmet.StrankaWithAdress>
  <DomainObject.Predmet.StrankaWithAdressOIB>
    <izvorni_sadrzaj>MAUROS HOBOTNICA d.o.o. GALIŽANA, OIB 65582346071, Poduzetnička zona 10,52100 Galižana</izvorni_sadrzaj>
    <derivirana_varijabla naziv="DomainObject.Predmet.StrankaWithAdressOIB_1">MAUROS HOBOTNICA d.o.o. GALIŽANA, OIB 65582346071, Poduzetnička zona 10,52100 Galižana</derivirana_varijabla>
  </DomainObject.Predmet.StrankaWithAdressOIB>
  <DomainObject.Predmet.StrankaNazivFormated>
    <izvorni_sadrzaj>MAUROS HOBOTNICA d.o.o. GALIŽANA</izvorni_sadrzaj>
    <derivirana_varijabla naziv="DomainObject.Predmet.StrankaNazivFormated_1">MAUROS HOBOTNICA d.o.o. GALIŽANA</derivirana_varijabla>
  </DomainObject.Predmet.StrankaNazivFormated>
  <DomainObject.Predmet.StrankaNazivFormatedOIB>
    <izvorni_sadrzaj>MAUROS HOBOTNICA d.o.o. GALIŽANA, OIB 65582346071</izvorni_sadrzaj>
    <derivirana_varijabla naziv="DomainObject.Predmet.StrankaNazivFormatedOIB_1">MAUROS HOBOTNICA d.o.o. GALIŽANA, OIB 65582346071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9271579.99</izvorni_sadrzaj>
    <derivirana_varijabla naziv="DomainObject.Predmet.TrenutnaVrijednost_1">9271579.99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MAUROS HOBOTNICA d.o.o. GALIŽANA</item>
    </izvorni_sadrzaj>
    <derivirana_varijabla naziv="DomainObject.Predmet.StrankaListFormated_1">
      <item>MAUROS HOBOTNICA d.o.o. GALIŽANA</item>
    </derivirana_varijabla>
  </DomainObject.Predmet.StrankaListFormated>
  <DomainObject.Predmet.StrankaListFormatedOIB>
    <izvorni_sadrzaj>
      <item>MAUROS HOBOTNICA d.o.o. GALIŽANA, OIB 65582346071</item>
    </izvorni_sadrzaj>
    <derivirana_varijabla naziv="DomainObject.Predmet.StrankaListFormatedOIB_1">
      <item>MAUROS HOBOTNICA d.o.o. GALIŽANA, OIB 65582346071</item>
    </derivirana_varijabla>
  </DomainObject.Predmet.StrankaListFormatedOIB>
  <DomainObject.Predmet.StrankaListFormatedWithAdress>
    <izvorni_sadrzaj>
      <item>MAUROS HOBOTNICA d.o.o. GALIŽANA, Poduzetnička zona 10, 52100 Galižana</item>
    </izvorni_sadrzaj>
    <derivirana_varijabla naziv="DomainObject.Predmet.StrankaListFormatedWithAdress_1">
      <item>MAUROS HOBOTNICA d.o.o. GALIŽANA, Poduzetnička zona 10, 52100 Galižana</item>
    </derivirana_varijabla>
  </DomainObject.Predmet.StrankaListFormatedWithAdress>
  <DomainObject.Predmet.StrankaListFormatedWithAdressOIB>
    <izvorni_sadrzaj>
      <item>MAUROS HOBOTNICA d.o.o. GALIŽANA, OIB 65582346071, Poduzetnička zona 10, 52100 Galižana</item>
    </izvorni_sadrzaj>
    <derivirana_varijabla naziv="DomainObject.Predmet.StrankaListFormatedWithAdressOIB_1">
      <item>MAUROS HOBOTNICA d.o.o. GALIŽANA, OIB 65582346071, Poduzetnička zona 10, 52100 Galižana</item>
    </derivirana_varijabla>
  </DomainObject.Predmet.StrankaListFormatedWithAdressOIB>
  <DomainObject.Predmet.StrankaListNazivFormated>
    <izvorni_sadrzaj>
      <item>MAUROS HOBOTNICA d.o.o. GALIŽANA</item>
    </izvorni_sadrzaj>
    <derivirana_varijabla naziv="DomainObject.Predmet.StrankaListNazivFormated_1">
      <item>MAUROS HOBOTNICA d.o.o. GALIŽANA</item>
    </derivirana_varijabla>
  </DomainObject.Predmet.StrankaListNazivFormated>
  <DomainObject.Predmet.StrankaListNazivFormatedOIB>
    <izvorni_sadrzaj>
      <item>MAUROS HOBOTNICA d.o.o. GALIŽANA, OIB 65582346071</item>
    </izvorni_sadrzaj>
    <derivirana_varijabla naziv="DomainObject.Predmet.StrankaListNazivFormatedOIB_1">
      <item>MAUROS HOBOTNICA d.o.o. GALIŽANA, OIB 65582346071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ODVJ.MARIJANA BILIĆ</item>
    </izvorni_sadrzaj>
    <derivirana_varijabla naziv="DomainObject.Predmet.OstaliListFormated_1">
      <item>ODVJ.MARIJANA BILIĆ</item>
    </derivirana_varijabla>
  </DomainObject.Predmet.OstaliListFormated>
  <DomainObject.Predmet.OstaliListFormatedOIB>
    <izvorni_sadrzaj>
      <item>ODVJ.MARIJANA BILIĆ</item>
    </izvorni_sadrzaj>
    <derivirana_varijabla naziv="DomainObject.Predmet.OstaliListFormatedOIB_1">
      <item>ODVJ.MARIJANA BILIĆ</item>
    </derivirana_varijabla>
  </DomainObject.Predmet.OstaliListFormatedOIB>
  <DomainObject.Predmet.OstaliListFormatedWithAdress>
    <izvorni_sadrzaj>
      <item>ODVJ.MARIJANA BILIĆ, Radićeva 47, 52100 Pula</item>
    </izvorni_sadrzaj>
    <derivirana_varijabla naziv="DomainObject.Predmet.OstaliListFormatedWithAdress_1">
      <item>ODVJ.MARIJANA BILIĆ, Radićeva 47, 52100 Pula</item>
    </derivirana_varijabla>
  </DomainObject.Predmet.OstaliListFormatedWithAdress>
  <DomainObject.Predmet.OstaliListFormatedWithAdressOIB>
    <izvorni_sadrzaj>
      <item>ODVJ.MARIJANA BILIĆ, Radićeva 47, 52100 Pula</item>
    </izvorni_sadrzaj>
    <derivirana_varijabla naziv="DomainObject.Predmet.OstaliListFormatedWithAdressOIB_1">
      <item>ODVJ.MARIJANA BILIĆ, Radićeva 47, 52100 Pula</item>
    </derivirana_varijabla>
  </DomainObject.Predmet.OstaliListFormatedWithAdressOIB>
  <DomainObject.Predmet.OstaliListNazivFormated>
    <izvorni_sadrzaj>
      <item>ODVJ.MARIJANA BILIĆ</item>
    </izvorni_sadrzaj>
    <derivirana_varijabla naziv="DomainObject.Predmet.OstaliListNazivFormated_1">
      <item>ODVJ.MARIJANA BILIĆ</item>
    </derivirana_varijabla>
  </DomainObject.Predmet.OstaliListNazivFormated>
  <DomainObject.Predmet.OstaliListNazivFormatedOIB>
    <izvorni_sadrzaj>
      <item>ODVJ.MARIJANA BILIĆ</item>
    </izvorni_sadrzaj>
    <derivirana_varijabla naziv="DomainObject.Predmet.OstaliListNazivFormatedOIB_1">
      <item>ODVJ.MARIJANA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Stpn-14/2016-40</izvorni_sadrzaj>
    <derivirana_varijabla naziv="DomainObject.PoslovniBrojDokumenta_1">Stpn-14/2016-40</derivirana_varijabla>
  </DomainObject.PoslovniBrojDokumenta>
  <DomainObject.Predmet.StrankaIDrugi>
    <izvorni_sadrzaj>MAUROS HOBOTNICA d.o.o. GALIŽANA</izvorni_sadrzaj>
    <derivirana_varijabla naziv="DomainObject.Predmet.StrankaIDrugi_1">MAUROS HOBOTNICA d.o.o. GALIŽANA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MAUROS HOBOTNICA d.o.o. GALIŽANA, OIB 65582346071, Poduzetnička zona 10, 52100 Galižana</izvorni_sadrzaj>
    <derivirana_varijabla naziv="DomainObject.Predmet.StrankaIDrugiAdressOIB_1">MAUROS HOBOTNICA d.o.o. GALIŽANA, OIB 65582346071, Poduzetnička zona 10, 52100 Galižana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MAUROS HOBOTNICA d.o.o. GALIŽANA</item>
      <item>ODVJ.MARIJANA BILIĆ</item>
    </izvorni_sadrzaj>
    <derivirana_varijabla naziv="DomainObject.Predmet.SudioniciListNaziv_1">
      <item>MAUROS HOBOTNICA d.o.o. GALIŽANA</item>
      <item>ODVJ.MARIJANA BILIĆ</item>
    </derivirana_varijabla>
  </DomainObject.Predmet.SudioniciListNaziv>
  <DomainObject.Predmet.SudioniciListAdressOIB>
    <izvorni_sadrzaj>
      <item>MAUROS HOBOTNICA d.o.o. GALIŽANA, OIB 65582346071, Poduzetnička zona 10,52100 Galižana</item>
      <item>ODVJ.MARIJANA BILIĆ, Radićeva 47,52100 Pula</item>
    </izvorni_sadrzaj>
    <derivirana_varijabla naziv="DomainObject.Predmet.SudioniciListAdressOIB_1">
      <item>MAUROS HOBOTNICA d.o.o. GALIŽANA, OIB 65582346071, Poduzetnička zona 10,52100 Galižana</item>
      <item>ODVJ.MARIJANA BILIĆ,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65582346071</item>
      <item>, OIB null</item>
    </izvorni_sadrzaj>
    <derivirana_varijabla naziv="DomainObject.Predmet.SudioniciListNazivOIB_1">
      <item>, OIB 65582346071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5142</properties:Words>
  <properties:Characters>33786</properties:Characters>
  <properties:Lines>3305</properties:Lines>
  <properties:Paragraphs>2574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2015-09-18T10:57:00Z</dcterms:created>
  <dc:creator>Tamara Žgrablić Širol</dc:creator>
  <cp:lastModifiedBy>Hani Udovičić</cp:lastModifiedBy>
  <cp:lastPrinted>2016-05-31T06:11:00Z</cp:lastPrinted>
  <dcterms:modified xmlns:xsi="http://www.w3.org/2001/XMLSchema-instance" xsi:type="dcterms:W3CDTF">2017-05-11T11:55:00Z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Stpn-14/2016-40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