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50f86" w14:paraId="c450f86" w:rsidRDefault="00F162A5" w:rsidP="00910611" w:rsidR="00F162A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162A5" w:rsidP="00910611" w:rsidR="00F162A5">
      <w:r>
        <w:rPr>
          <w:rFonts w:eastAsia="MS Mincho"/>
        </w:rPr>
        <w:t>REPUBLIKA HRVATSKA</w:t>
      </w:r>
    </w:p>
    <w:p w:rsidRDefault="00F162A5" w:rsidP="00910611" w:rsidR="00F162A5">
      <w:r>
        <w:rPr>
          <w:rFonts w:eastAsia="MS Mincho"/>
        </w:rPr>
        <w:t>TRGOVAČKI SUD U RIJECI</w:t>
      </w:r>
    </w:p>
    <w:p w:rsidRDefault="00F162A5" w:rsidR="00F162A5" w:rsidRPr="00910611">
      <w:pPr>
        <w:rPr>
          <w:rFonts w:eastAsia="MS Mincho"/>
        </w:rPr>
      </w:pPr>
      <w:r>
        <w:rPr>
          <w:rFonts w:eastAsia="MS Mincho"/>
        </w:rPr>
        <w:t xml:space="preserve">      Rijeka, Zadarska 1 i 3</w:t>
      </w:r>
    </w:p>
    <w:p w:rsidRDefault="000C53CE" w:rsidR="000C53CE">
      <w:pPr>
        <w:jc w:val="both"/>
        <w:rPr>
          <w:rFonts w:hAnsi="Times New Roman" w:ascii="Times New Roman"/>
          <w:b w:val="false"/>
        </w:rPr>
      </w:pPr>
    </w:p>
    <w:p w:rsidRDefault="00D13B76" w:rsidR="00D13B76" w:rsidRPr="00FE1070">
      <w:pPr>
        <w:jc w:val="both"/>
        <w:rPr>
          <w:rFonts w:hAnsi="Times New Roman" w:ascii="Times New Roman"/>
          <w:b w:val="false"/>
        </w:rPr>
      </w:pPr>
    </w:p>
    <w:p w:rsidRDefault="00815B56" w:rsidR="00815B56">
      <w:pPr>
        <w:jc w:val="center"/>
        <w:rPr>
          <w:rFonts w:hAnsi="Times New Roman" w:ascii="Times New Roman"/>
          <w:b w:val="false"/>
          <w:bCs/>
        </w:rPr>
      </w:pPr>
    </w:p>
    <w:p w:rsidRDefault="00AC31E5" w:rsidR="00AC31E5" w:rsidRPr="00FE1070">
      <w:pPr>
        <w:jc w:val="center"/>
        <w:rPr>
          <w:rFonts w:hAnsi="Times New Roman" w:ascii="Times New Roman"/>
          <w:b w:val="false"/>
          <w:bCs/>
        </w:rPr>
      </w:pP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E</w:t>
      </w:r>
      <w:r w:rsidR="00281BF0" w:rsidRPr="00FE1070">
        <w:rPr>
          <w:rFonts w:hAnsi="Times New Roman" w:ascii="Times New Roman"/>
          <w:b w:val="false"/>
          <w:bCs/>
        </w:rPr>
        <w:t xml:space="preserve"> </w:t>
      </w:r>
      <w:r w:rsidRPr="00FE1070">
        <w:rPr>
          <w:rFonts w:hAnsi="Times New Roman" w:ascii="Times New Roman"/>
          <w:b w:val="false"/>
          <w:bCs/>
        </w:rPr>
        <w:t>P</w:t>
      </w:r>
      <w:r w:rsidR="00281BF0" w:rsidRPr="00FE1070">
        <w:rPr>
          <w:rFonts w:hAnsi="Times New Roman" w:ascii="Times New Roman"/>
          <w:b w:val="false"/>
          <w:bCs/>
        </w:rPr>
        <w:t xml:space="preserve"> </w:t>
      </w:r>
      <w:r w:rsidRPr="00FE1070">
        <w:rPr>
          <w:rFonts w:hAnsi="Times New Roman" w:ascii="Times New Roman"/>
          <w:b w:val="false"/>
          <w:bCs/>
        </w:rPr>
        <w:t>U</w:t>
      </w:r>
      <w:r w:rsidR="00281BF0" w:rsidRPr="00FE1070">
        <w:rPr>
          <w:rFonts w:hAnsi="Times New Roman" w:ascii="Times New Roman"/>
          <w:b w:val="false"/>
          <w:bCs/>
        </w:rPr>
        <w:t xml:space="preserve"> </w:t>
      </w:r>
      <w:r w:rsidRPr="00FE1070">
        <w:rPr>
          <w:rFonts w:hAnsi="Times New Roman" w:ascii="Times New Roman"/>
          <w:b w:val="false"/>
          <w:bCs/>
        </w:rPr>
        <w:t>B</w:t>
      </w:r>
      <w:r w:rsidR="00281BF0" w:rsidRPr="00FE1070">
        <w:rPr>
          <w:rFonts w:hAnsi="Times New Roman" w:ascii="Times New Roman"/>
          <w:b w:val="false"/>
          <w:bCs/>
        </w:rPr>
        <w:t xml:space="preserve"> </w:t>
      </w:r>
      <w:r w:rsidRPr="00FE1070">
        <w:rPr>
          <w:rFonts w:hAnsi="Times New Roman" w:ascii="Times New Roman"/>
          <w:b w:val="false"/>
          <w:bCs/>
        </w:rPr>
        <w:t>L</w:t>
      </w:r>
      <w:r w:rsidR="00281BF0" w:rsidRPr="00FE1070">
        <w:rPr>
          <w:rFonts w:hAnsi="Times New Roman" w:ascii="Times New Roman"/>
          <w:b w:val="false"/>
          <w:bCs/>
        </w:rPr>
        <w:t xml:space="preserve"> </w:t>
      </w:r>
      <w:r w:rsidRPr="00FE1070">
        <w:rPr>
          <w:rFonts w:hAnsi="Times New Roman" w:ascii="Times New Roman"/>
          <w:b w:val="false"/>
          <w:bCs/>
        </w:rPr>
        <w:t>I</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 xml:space="preserve">A </w:t>
      </w:r>
      <w:r w:rsidR="00281BF0" w:rsidRPr="00FE1070">
        <w:rPr>
          <w:rFonts w:hAnsi="Times New Roman" w:ascii="Times New Roman"/>
          <w:b w:val="false"/>
          <w:bCs/>
        </w:rPr>
        <w:t xml:space="preserve">   </w:t>
      </w:r>
      <w:r w:rsidRPr="00FE1070">
        <w:rPr>
          <w:rFonts w:hAnsi="Times New Roman" w:ascii="Times New Roman"/>
          <w:b w:val="false"/>
          <w:bCs/>
        </w:rPr>
        <w:t>H</w:t>
      </w:r>
      <w:r w:rsidR="00281BF0" w:rsidRPr="00FE1070">
        <w:rPr>
          <w:rFonts w:hAnsi="Times New Roman" w:ascii="Times New Roman"/>
          <w:b w:val="false"/>
          <w:bCs/>
        </w:rPr>
        <w:t xml:space="preserve"> </w:t>
      </w:r>
      <w:r w:rsidRPr="00FE1070">
        <w:rPr>
          <w:rFonts w:hAnsi="Times New Roman" w:ascii="Times New Roman"/>
          <w:b w:val="false"/>
          <w:bCs/>
        </w:rPr>
        <w:t>R</w:t>
      </w:r>
      <w:r w:rsidR="00281BF0" w:rsidRPr="00FE1070">
        <w:rPr>
          <w:rFonts w:hAnsi="Times New Roman" w:ascii="Times New Roman"/>
          <w:b w:val="false"/>
          <w:bCs/>
        </w:rPr>
        <w:t xml:space="preserve"> </w:t>
      </w:r>
      <w:r w:rsidRPr="00FE1070">
        <w:rPr>
          <w:rFonts w:hAnsi="Times New Roman" w:ascii="Times New Roman"/>
          <w:b w:val="false"/>
          <w:bCs/>
        </w:rPr>
        <w:t>V</w:t>
      </w:r>
      <w:r w:rsidR="00281BF0" w:rsidRPr="00FE1070">
        <w:rPr>
          <w:rFonts w:hAnsi="Times New Roman" w:ascii="Times New Roman"/>
          <w:b w:val="false"/>
          <w:bCs/>
        </w:rPr>
        <w:t xml:space="preserve"> </w:t>
      </w:r>
      <w:r w:rsidRPr="00FE1070">
        <w:rPr>
          <w:rFonts w:hAnsi="Times New Roman" w:ascii="Times New Roman"/>
          <w:b w:val="false"/>
          <w:bCs/>
        </w:rPr>
        <w:t>A</w:t>
      </w:r>
      <w:r w:rsidR="00281BF0" w:rsidRPr="00FE1070">
        <w:rPr>
          <w:rFonts w:hAnsi="Times New Roman" w:ascii="Times New Roman"/>
          <w:b w:val="false"/>
          <w:bCs/>
        </w:rPr>
        <w:t xml:space="preserve"> </w:t>
      </w:r>
      <w:r w:rsidRPr="00FE1070">
        <w:rPr>
          <w:rFonts w:hAnsi="Times New Roman" w:ascii="Times New Roman"/>
          <w:b w:val="false"/>
          <w:bCs/>
        </w:rPr>
        <w:t>T</w:t>
      </w:r>
      <w:r w:rsidR="00281BF0" w:rsidRPr="00FE1070">
        <w:rPr>
          <w:rFonts w:hAnsi="Times New Roman" w:ascii="Times New Roman"/>
          <w:b w:val="false"/>
          <w:bCs/>
        </w:rPr>
        <w:t xml:space="preserve"> </w:t>
      </w:r>
      <w:r w:rsidRPr="00FE1070">
        <w:rPr>
          <w:rFonts w:hAnsi="Times New Roman" w:ascii="Times New Roman"/>
          <w:b w:val="false"/>
          <w:bCs/>
        </w:rPr>
        <w:t>S</w:t>
      </w:r>
      <w:r w:rsidR="00281BF0" w:rsidRPr="00FE1070">
        <w:rPr>
          <w:rFonts w:hAnsi="Times New Roman" w:ascii="Times New Roman"/>
          <w:b w:val="false"/>
          <w:bCs/>
        </w:rPr>
        <w:t xml:space="preserve"> </w:t>
      </w:r>
      <w:r w:rsidRPr="00FE1070">
        <w:rPr>
          <w:rFonts w:hAnsi="Times New Roman" w:ascii="Times New Roman"/>
          <w:b w:val="false"/>
          <w:bCs/>
        </w:rPr>
        <w:t>K</w:t>
      </w:r>
      <w:r w:rsidR="00281BF0" w:rsidRPr="00FE1070">
        <w:rPr>
          <w:rFonts w:hAnsi="Times New Roman" w:ascii="Times New Roman"/>
          <w:b w:val="false"/>
          <w:bCs/>
        </w:rPr>
        <w:t xml:space="preserve"> </w:t>
      </w:r>
      <w:r w:rsidRPr="00FE1070">
        <w:rPr>
          <w:rFonts w:hAnsi="Times New Roman" w:ascii="Times New Roman"/>
          <w:b w:val="false"/>
          <w:bCs/>
        </w:rPr>
        <w:t>A</w:t>
      </w:r>
    </w:p>
    <w:p w:rsidRDefault="00F222D9" w:rsidR="00F222D9" w:rsidRPr="00FE1070">
      <w:pPr>
        <w:jc w:val="center"/>
        <w:rPr>
          <w:rFonts w:hAnsi="Times New Roman" w:ascii="Times New Roman"/>
          <w:b w:val="false"/>
          <w:bCs/>
        </w:rPr>
      </w:pPr>
      <w:r w:rsidRPr="00FE1070">
        <w:rPr>
          <w:rFonts w:hAnsi="Times New Roman" w:ascii="Times New Roman"/>
          <w:b w:val="false"/>
          <w:bCs/>
        </w:rPr>
        <w:t>R J E Š E N J E</w:t>
      </w:r>
    </w:p>
    <w:p w:rsidRDefault="00F222D9" w:rsidR="00F222D9">
      <w:pPr>
        <w:jc w:val="both"/>
        <w:rPr>
          <w:rFonts w:hAnsi="Times New Roman" w:ascii="Times New Roman"/>
          <w:b w:val="false"/>
        </w:rPr>
      </w:pPr>
    </w:p>
    <w:p w:rsidRDefault="00D13B76" w:rsidR="00D13B76" w:rsidRPr="00FE1070">
      <w:pPr>
        <w:jc w:val="both"/>
        <w:rPr>
          <w:rFonts w:hAnsi="Times New Roman" w:ascii="Times New Roman"/>
          <w:b w:val="false"/>
        </w:rPr>
      </w:pPr>
    </w:p>
    <w:p w:rsidRDefault="008F581A" w:rsidP="008F581A" w:rsidR="008F581A" w:rsidRPr="00FE1070">
      <w:pPr>
        <w:jc w:val="both"/>
        <w:rPr>
          <w:rFonts w:cs="Arial"/>
          <w:b w:val="false"/>
          <w:color w:val="003366"/>
          <w:sz w:val="18"/>
          <w:szCs w:val="18"/>
          <w:lang w:eastAsia="hr-HR"/>
        </w:rPr>
      </w:pPr>
      <w:r w:rsidRPr="00FE1070">
        <w:rPr>
          <w:rFonts w:hAnsi="Times New Roman" w:ascii="Times New Roman"/>
          <w:b w:val="false"/>
        </w:rPr>
        <w:tab/>
      </w:r>
      <w:r w:rsidRPr="00FE1070">
        <w:rPr>
          <w:rFonts w:hAnsi="Times New Roman" w:ascii="Times New Roman"/>
          <w:b w:val="false"/>
        </w:rPr>
        <w:tab/>
        <w:t xml:space="preserve">Trgovački sud u Rijeci, po stečajnom sucu Veri Jelenović, </w:t>
      </w:r>
      <w:r w:rsidR="004F3423" w:rsidRPr="00FE1070">
        <w:rPr>
          <w:rFonts w:hAnsi="Times New Roman" w:ascii="Times New Roman"/>
          <w:b w:val="false"/>
        </w:rPr>
        <w:t>u postupku</w:t>
      </w:r>
      <w:r w:rsidRPr="00FE1070">
        <w:rPr>
          <w:rFonts w:hAnsi="Times New Roman" w:ascii="Times New Roman"/>
          <w:b w:val="false"/>
        </w:rPr>
        <w:t xml:space="preserve"> nad</w:t>
      </w:r>
      <w:bookmarkStart w:name="OLE_LINK2" w:id="1"/>
      <w:bookmarkStart w:name="OLE_LINK3" w:id="2"/>
      <w:r w:rsidR="004F3423" w:rsidRPr="00FE1070">
        <w:rPr>
          <w:rFonts w:hAnsi="Times New Roman" w:ascii="Times New Roman"/>
          <w:b w:val="false"/>
        </w:rPr>
        <w:t xml:space="preserve"> dužnikom </w:t>
      </w:r>
      <w:r w:rsidR="00642DBC">
        <w:rPr>
          <w:rFonts w:hAnsi="Times New Roman" w:ascii="Times New Roman"/>
          <w:b w:val="false"/>
        </w:rPr>
        <w:t xml:space="preserve">PRO GRADNJA d. o. o. za građenje i trgovinu Rijeka (Grad Rijeka), Vidikovac 2, </w:t>
      </w:r>
      <w:r w:rsidR="00642DBC">
        <w:rPr>
          <w:rFonts w:hAnsi="Times New Roman" w:ascii="Times New Roman"/>
          <w:b w:val="false"/>
          <w:bCs/>
        </w:rPr>
        <w:t xml:space="preserve">MBS: </w:t>
      </w:r>
      <w:r w:rsidR="00642DBC">
        <w:rPr>
          <w:rFonts w:hAnsi="Times New Roman" w:ascii="Times New Roman"/>
          <w:b w:val="false"/>
        </w:rPr>
        <w:t>040238107, OIB: 14628488963</w:t>
      </w:r>
      <w:r w:rsidRPr="00FE1070">
        <w:rPr>
          <w:rFonts w:hAnsi="Times New Roman" w:ascii="Times New Roman"/>
          <w:b w:val="false"/>
        </w:rPr>
        <w:t>,</w:t>
      </w:r>
      <w:bookmarkEnd w:id="1"/>
      <w:bookmarkEnd w:id="2"/>
      <w:r w:rsidRPr="00FE1070">
        <w:rPr>
          <w:rFonts w:hAnsi="Times New Roman" w:ascii="Times New Roman"/>
          <w:b w:val="false"/>
        </w:rPr>
        <w:t xml:space="preserve"> dana </w:t>
      </w:r>
      <w:r w:rsidR="00FE1070" w:rsidRPr="00FE1070">
        <w:rPr>
          <w:rFonts w:hAnsi="Times New Roman" w:ascii="Times New Roman"/>
          <w:b w:val="false"/>
        </w:rPr>
        <w:t>2</w:t>
      </w:r>
      <w:r w:rsidR="00D13B76">
        <w:rPr>
          <w:rFonts w:hAnsi="Times New Roman" w:ascii="Times New Roman"/>
          <w:b w:val="false"/>
        </w:rPr>
        <w:t>6</w:t>
      </w:r>
      <w:r w:rsidR="00FE1070" w:rsidRPr="00FE1070">
        <w:rPr>
          <w:rFonts w:hAnsi="Times New Roman" w:ascii="Times New Roman"/>
          <w:b w:val="false"/>
        </w:rPr>
        <w:t>. svibnja 2017</w:t>
      </w:r>
      <w:r w:rsidRPr="00FE1070">
        <w:rPr>
          <w:rFonts w:hAnsi="Times New Roman" w:ascii="Times New Roman"/>
          <w:b w:val="false"/>
        </w:rPr>
        <w:t xml:space="preserve">. godine </w:t>
      </w:r>
    </w:p>
    <w:p w:rsidRDefault="008F581A" w:rsidP="008F581A" w:rsidR="008F581A" w:rsidRPr="00FE1070">
      <w:pPr>
        <w:jc w:val="both"/>
        <w:rPr>
          <w:rFonts w:hAnsi="Times New Roman" w:ascii="Times New Roman"/>
          <w:b w:val="false"/>
        </w:rPr>
      </w:pPr>
    </w:p>
    <w:p w:rsidRDefault="00F222D9" w:rsidR="00F222D9" w:rsidRPr="00FE1070">
      <w:pPr>
        <w:jc w:val="center"/>
        <w:rPr>
          <w:rFonts w:hAnsi="Times New Roman" w:ascii="Times New Roman"/>
          <w:b w:val="false"/>
          <w:bCs/>
        </w:rPr>
      </w:pPr>
      <w:r w:rsidRPr="00FE1070">
        <w:rPr>
          <w:rFonts w:hAnsi="Times New Roman" w:ascii="Times New Roman"/>
          <w:b w:val="false"/>
          <w:bCs/>
        </w:rPr>
        <w:t>r</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j</w:t>
      </w:r>
      <w:r w:rsidR="00DC39D8" w:rsidRPr="00FE1070">
        <w:rPr>
          <w:rFonts w:hAnsi="Times New Roman" w:ascii="Times New Roman"/>
          <w:b w:val="false"/>
          <w:bCs/>
        </w:rPr>
        <w:t xml:space="preserve"> </w:t>
      </w:r>
      <w:r w:rsidRPr="00FE1070">
        <w:rPr>
          <w:rFonts w:hAnsi="Times New Roman" w:ascii="Times New Roman"/>
          <w:b w:val="false"/>
          <w:bCs/>
        </w:rPr>
        <w:t>e</w:t>
      </w:r>
      <w:r w:rsidR="00DC39D8" w:rsidRPr="00FE1070">
        <w:rPr>
          <w:rFonts w:hAnsi="Times New Roman" w:ascii="Times New Roman"/>
          <w:b w:val="false"/>
          <w:bCs/>
        </w:rPr>
        <w:t xml:space="preserve"> </w:t>
      </w:r>
      <w:r w:rsidRPr="00FE1070">
        <w:rPr>
          <w:rFonts w:hAnsi="Times New Roman" w:ascii="Times New Roman"/>
          <w:b w:val="false"/>
          <w:bCs/>
        </w:rPr>
        <w:t>š</w:t>
      </w:r>
      <w:r w:rsidR="00DC39D8" w:rsidRPr="00FE1070">
        <w:rPr>
          <w:rFonts w:hAnsi="Times New Roman" w:ascii="Times New Roman"/>
          <w:b w:val="false"/>
          <w:bCs/>
        </w:rPr>
        <w:t xml:space="preserve"> </w:t>
      </w:r>
      <w:r w:rsidRPr="00FE1070">
        <w:rPr>
          <w:rFonts w:hAnsi="Times New Roman" w:ascii="Times New Roman"/>
          <w:b w:val="false"/>
          <w:bCs/>
        </w:rPr>
        <w:t>i</w:t>
      </w:r>
      <w:r w:rsidR="00DC39D8" w:rsidRPr="00FE1070">
        <w:rPr>
          <w:rFonts w:hAnsi="Times New Roman" w:ascii="Times New Roman"/>
          <w:b w:val="false"/>
          <w:bCs/>
        </w:rPr>
        <w:t xml:space="preserve"> </w:t>
      </w:r>
      <w:r w:rsidRPr="00FE1070">
        <w:rPr>
          <w:rFonts w:hAnsi="Times New Roman" w:ascii="Times New Roman"/>
          <w:b w:val="false"/>
          <w:bCs/>
        </w:rPr>
        <w:t>o</w:t>
      </w:r>
      <w:r w:rsidR="00DC39D8" w:rsidRPr="00FE1070">
        <w:rPr>
          <w:rFonts w:hAnsi="Times New Roman" w:ascii="Times New Roman"/>
          <w:b w:val="false"/>
          <w:bCs/>
        </w:rPr>
        <w:t xml:space="preserve">    </w:t>
      </w:r>
      <w:r w:rsidRPr="00FE1070">
        <w:rPr>
          <w:rFonts w:hAnsi="Times New Roman" w:ascii="Times New Roman"/>
          <w:b w:val="false"/>
          <w:bCs/>
        </w:rPr>
        <w:t xml:space="preserve"> j</w:t>
      </w:r>
      <w:r w:rsidR="00DC39D8" w:rsidRPr="00FE1070">
        <w:rPr>
          <w:rFonts w:hAnsi="Times New Roman" w:ascii="Times New Roman"/>
          <w:b w:val="false"/>
          <w:bCs/>
        </w:rPr>
        <w:t xml:space="preserve"> </w:t>
      </w:r>
      <w:r w:rsidRPr="00FE1070">
        <w:rPr>
          <w:rFonts w:hAnsi="Times New Roman" w:ascii="Times New Roman"/>
          <w:b w:val="false"/>
          <w:bCs/>
        </w:rPr>
        <w:t>e</w:t>
      </w:r>
    </w:p>
    <w:p w:rsidRDefault="00F222D9" w:rsidP="00AB23B6" w:rsidR="00F222D9" w:rsidRPr="00FE1070">
      <w:pPr>
        <w:jc w:val="both"/>
        <w:rPr>
          <w:rFonts w:hAnsi="Times New Roman" w:ascii="Times New Roman"/>
          <w:b w:val="false"/>
        </w:rPr>
      </w:pPr>
    </w:p>
    <w:p w:rsidRDefault="00AB23B6" w:rsidP="00AB23B6" w:rsidR="00AB23B6" w:rsidRPr="00FE1070">
      <w:pPr>
        <w:ind w:firstLine="1440"/>
        <w:jc w:val="both"/>
        <w:rPr>
          <w:rFonts w:hAnsi="Times New Roman" w:ascii="Times New Roman"/>
          <w:b w:val="false"/>
        </w:rPr>
      </w:pPr>
      <w:r w:rsidRPr="00FE1070">
        <w:rPr>
          <w:rFonts w:hAnsi="Times New Roman" w:ascii="Times New Roman"/>
          <w:b w:val="false"/>
        </w:rPr>
        <w:t xml:space="preserve">I. </w:t>
      </w:r>
      <w:r w:rsidR="00F222D9" w:rsidRPr="00FE1070">
        <w:rPr>
          <w:rFonts w:hAnsi="Times New Roman" w:ascii="Times New Roman"/>
          <w:b w:val="false"/>
        </w:rPr>
        <w:t>Pokreće se prethodni postupak radi utvrđivanja uvjeta za otvaranje stečajnog postupka nad dužnikom</w:t>
      </w:r>
      <w:r w:rsidR="00534EA2" w:rsidRPr="00FE1070">
        <w:rPr>
          <w:rFonts w:hAnsi="Times New Roman" w:ascii="Times New Roman"/>
          <w:b w:val="false"/>
        </w:rPr>
        <w:t xml:space="preserve"> </w:t>
      </w:r>
      <w:r w:rsidR="00642DBC">
        <w:rPr>
          <w:rFonts w:hAnsi="Times New Roman" w:ascii="Times New Roman"/>
          <w:b w:val="false"/>
        </w:rPr>
        <w:t xml:space="preserve">PRO GRADNJA d. o. o. za građenje i trgovinu Rijeka (Grad Rijeka), Vidikovac 2, </w:t>
      </w:r>
      <w:r w:rsidR="00642DBC">
        <w:rPr>
          <w:rFonts w:hAnsi="Times New Roman" w:ascii="Times New Roman"/>
          <w:b w:val="false"/>
          <w:bCs/>
        </w:rPr>
        <w:t xml:space="preserve">MBS: </w:t>
      </w:r>
      <w:r w:rsidR="00642DBC">
        <w:rPr>
          <w:rFonts w:hAnsi="Times New Roman" w:ascii="Times New Roman"/>
          <w:b w:val="false"/>
        </w:rPr>
        <w:t>040238107, OIB: 14628488963</w:t>
      </w:r>
      <w:r w:rsidRPr="00FE1070">
        <w:rPr>
          <w:rFonts w:hAnsi="Times New Roman" w:ascii="Times New Roman"/>
          <w:b w:val="false"/>
        </w:rPr>
        <w:t>.</w:t>
      </w:r>
    </w:p>
    <w:p w:rsidRDefault="00F222D9" w:rsidP="00FE1070" w:rsidR="00F222D9" w:rsidRPr="00FE1070">
      <w:pPr>
        <w:jc w:val="both"/>
        <w:rPr>
          <w:rFonts w:hAnsi="Times New Roman" w:ascii="Times New Roman"/>
          <w:b w:val="false"/>
        </w:rPr>
      </w:pPr>
      <w:r w:rsidRPr="00FE1070">
        <w:rPr>
          <w:rFonts w:hAnsi="Times New Roman" w:ascii="Times New Roman"/>
          <w:b w:val="false"/>
        </w:rPr>
        <w:tab/>
        <w:t xml:space="preserve"> </w:t>
      </w:r>
      <w:r w:rsidR="00AB23B6" w:rsidRPr="00FE1070">
        <w:rPr>
          <w:rFonts w:hAnsi="Times New Roman" w:ascii="Times New Roman"/>
          <w:b w:val="false"/>
        </w:rPr>
        <w:t xml:space="preserve">          </w:t>
      </w:r>
      <w:r w:rsidR="003A109B" w:rsidRPr="00FE1070">
        <w:rPr>
          <w:rFonts w:hAnsi="Times New Roman" w:ascii="Times New Roman"/>
          <w:b w:val="false"/>
        </w:rPr>
        <w:t>II</w:t>
      </w:r>
      <w:r w:rsidRPr="00FE1070">
        <w:rPr>
          <w:rFonts w:hAnsi="Times New Roman" w:ascii="Times New Roman"/>
          <w:b w:val="false"/>
        </w:rPr>
        <w:t>. Pozivaju se dužnikovi dužnici da svoje obveze ispunjavaju vodeći računa o ovom objavljenom rješenju.</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II. Za privremenog stečajnog upravitelja imenuje se</w:t>
      </w:r>
      <w:r w:rsidR="00D13B76">
        <w:rPr>
          <w:rFonts w:hAnsi="Times New Roman" w:ascii="Times New Roman"/>
          <w:b w:val="false"/>
        </w:rPr>
        <w:t xml:space="preserve"> </w:t>
      </w:r>
      <w:r w:rsidR="00D13B76" w:rsidRPr="00D13B76">
        <w:rPr>
          <w:rFonts w:hAnsi="Times New Roman" w:ascii="Times New Roman"/>
          <w:b w:val="false"/>
        </w:rPr>
        <w:t>Zdravko Ružić, OIB: 78501117495, Vrh Čavje 9, Čavle</w:t>
      </w:r>
      <w:r w:rsidRPr="00FE1070">
        <w:rPr>
          <w:rFonts w:hAnsi="Times New Roman" w:ascii="Times New Roman"/>
          <w:b w:val="false"/>
        </w:rPr>
        <w:t>.</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FE1070">
      <w:pPr>
        <w:ind w:firstLine="1418"/>
        <w:jc w:val="both"/>
        <w:rPr>
          <w:rFonts w:hAnsi="Times New Roman" w:ascii="Times New Roman"/>
          <w:b w:val="false"/>
        </w:rPr>
      </w:pPr>
      <w:r w:rsidRPr="00FE1070">
        <w:rPr>
          <w:rFonts w:hAnsi="Times New Roman" w:ascii="Times New Roman"/>
          <w:b w:val="false"/>
        </w:rPr>
        <w:t>IV. Pisano izvješće privremeni stečajni upravitelj dužan je predati sudu najkasnije do 1. rujna 2017. godine.</w:t>
      </w:r>
    </w:p>
    <w:p w:rsidRDefault="00FE1070" w:rsidP="00FE1070" w:rsidR="00FE1070" w:rsidRPr="00FE1070">
      <w:pPr>
        <w:ind w:left="1080"/>
        <w:jc w:val="both"/>
        <w:rPr>
          <w:rFonts w:hAnsi="Times New Roman" w:ascii="Times New Roman"/>
          <w:b w:val="false"/>
        </w:rPr>
      </w:pP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z a k l j u č i o    j e</w:t>
      </w:r>
    </w:p>
    <w:p w:rsidRDefault="00FE1070" w:rsidP="00FE1070" w:rsidR="00FE1070" w:rsidRPr="00FE1070">
      <w:pPr>
        <w:jc w:val="both"/>
        <w:rPr>
          <w:rFonts w:hAnsi="Times New Roman" w:ascii="Times New Roman"/>
          <w:b w:val="false"/>
        </w:rPr>
      </w:pPr>
    </w:p>
    <w:p w:rsidRDefault="00FE1070" w:rsidP="00FE1070" w:rsidR="00FE1070" w:rsidRPr="00FE1070">
      <w:pPr>
        <w:pStyle w:val="Odlomakpopisa"/>
        <w:numPr>
          <w:ilvl w:val="0"/>
          <w:numId w:val="2"/>
        </w:numPr>
        <w:ind w:firstLine="1418" w:left="0"/>
        <w:jc w:val="both"/>
      </w:pPr>
      <w:r w:rsidRPr="00FE1070">
        <w:t xml:space="preserve">Naređuje se osobi ovlaštenoj za zastupanje dužnika </w:t>
      </w:r>
      <w:r w:rsidR="00642DBC">
        <w:t>Kruni Pribetiću, Rijeka, Vidikovac 2</w:t>
      </w:r>
      <w:r w:rsidR="00642DBC">
        <w:rPr>
          <w:rFonts w:cs="CourierNew" w:hAnsi="CourierNew" w:ascii="CourierNew"/>
          <w:b/>
          <w:sz w:val="20"/>
          <w:szCs w:val="20"/>
        </w:rPr>
        <w:t xml:space="preserve">, </w:t>
      </w:r>
      <w:r w:rsidRPr="00FE1070">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Ako osoba ovlaštena za zastupanje dužnika u dodijeljenom roku ne dostavi pisano izviješće o financijsko – gospodarskom stanju dužnika ili dostavi netočno </w:t>
      </w:r>
      <w:r w:rsidRPr="00FE1070">
        <w:rPr>
          <w:rFonts w:hAnsi="Times New Roman" w:ascii="Times New Roman"/>
          <w:b w:val="false"/>
        </w:rPr>
        <w:lastRenderedPageBreak/>
        <w:t xml:space="preserve">ili nepotpuno izviješće odgovara vjerovnicima za štetu koja im je time prouzročena (čl.117. st.3. Stečajnog zakona). </w:t>
      </w:r>
    </w:p>
    <w:p w:rsidRDefault="00FE1070" w:rsidP="00FE1070" w:rsidR="00FE1070" w:rsidRPr="00FE1070">
      <w:pPr>
        <w:pStyle w:val="Odlomakpopisa"/>
        <w:ind w:firstLine="1418" w:left="0"/>
      </w:pP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FE1070">
      <w:pPr>
        <w:numPr>
          <w:ilvl w:val="0"/>
          <w:numId w:val="2"/>
        </w:numPr>
        <w:tabs>
          <w:tab w:pos="1080" w:val="num"/>
        </w:tabs>
        <w:ind w:firstLine="1418" w:left="0"/>
        <w:jc w:val="both"/>
        <w:rPr>
          <w:rFonts w:hAnsi="Times New Roman" w:ascii="Times New Roman"/>
          <w:b w:val="false"/>
        </w:rPr>
      </w:pPr>
      <w:r w:rsidRPr="00FE1070">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FE1070" w:rsidP="00FE1070" w:rsidR="00FE1070" w:rsidRPr="00FE1070">
      <w:pPr>
        <w:jc w:val="center"/>
        <w:rPr>
          <w:rFonts w:hAnsi="Times New Roman" w:ascii="Times New Roman"/>
          <w:b w:val="false"/>
          <w:bCs/>
        </w:rPr>
      </w:pPr>
      <w:r w:rsidRPr="00FE1070">
        <w:rPr>
          <w:rFonts w:hAnsi="Times New Roman" w:ascii="Times New Roman"/>
          <w:b w:val="false"/>
          <w:bCs/>
        </w:rPr>
        <w:t xml:space="preserve">14. rujna 2017. godine u </w:t>
      </w:r>
      <w:r w:rsidR="00642DBC">
        <w:rPr>
          <w:rFonts w:hAnsi="Times New Roman" w:ascii="Times New Roman"/>
          <w:b w:val="false"/>
          <w:bCs/>
        </w:rPr>
        <w:t>10</w:t>
      </w:r>
      <w:r w:rsidRPr="00FE1070">
        <w:rPr>
          <w:rFonts w:hAnsi="Times New Roman" w:ascii="Times New Roman"/>
          <w:b w:val="false"/>
          <w:bCs/>
        </w:rPr>
        <w:t>:</w:t>
      </w:r>
      <w:r w:rsidR="00642DBC">
        <w:rPr>
          <w:rFonts w:hAnsi="Times New Roman" w:ascii="Times New Roman"/>
          <w:b w:val="false"/>
          <w:bCs/>
        </w:rPr>
        <w:t>0</w:t>
      </w:r>
      <w:r w:rsidRPr="00FE1070">
        <w:rPr>
          <w:rFonts w:hAnsi="Times New Roman" w:ascii="Times New Roman"/>
          <w:b w:val="false"/>
          <w:bCs/>
        </w:rPr>
        <w:t>0 sati</w:t>
      </w:r>
    </w:p>
    <w:p w:rsidRDefault="00FE1070" w:rsidP="00FE1070" w:rsidR="00FE1070" w:rsidRPr="00FE1070">
      <w:pPr>
        <w:jc w:val="center"/>
        <w:rPr>
          <w:rFonts w:hAnsi="Times New Roman" w:ascii="Times New Roman"/>
          <w:b w:val="false"/>
        </w:rPr>
      </w:pPr>
      <w:r w:rsidRPr="00FE1070">
        <w:rPr>
          <w:rFonts w:hAnsi="Times New Roman" w:ascii="Times New Roman"/>
          <w:b w:val="false"/>
        </w:rPr>
        <w:t xml:space="preserve">kod Trgovačkog suda u Rijeci, </w:t>
      </w:r>
    </w:p>
    <w:p w:rsidRDefault="00FE1070" w:rsidP="00FE1070" w:rsidR="00FE1070" w:rsidRPr="00FE1070">
      <w:pPr>
        <w:jc w:val="center"/>
        <w:rPr>
          <w:rFonts w:hAnsi="Times New Roman" w:ascii="Times New Roman"/>
          <w:b w:val="false"/>
        </w:rPr>
      </w:pPr>
      <w:r w:rsidRPr="00FE1070">
        <w:rPr>
          <w:rFonts w:hAnsi="Times New Roman" w:ascii="Times New Roman"/>
          <w:b w:val="false"/>
        </w:rPr>
        <w:t>Zadarska ulica 1 i 3,</w:t>
      </w:r>
    </w:p>
    <w:p w:rsidRDefault="00FE1070" w:rsidP="00FE1070" w:rsidR="00FE1070">
      <w:pPr>
        <w:jc w:val="center"/>
        <w:rPr>
          <w:rFonts w:hAnsi="Times New Roman" w:ascii="Times New Roman"/>
          <w:b w:val="false"/>
        </w:rPr>
      </w:pPr>
      <w:r w:rsidRPr="00FE1070">
        <w:rPr>
          <w:rFonts w:hAnsi="Times New Roman" w:ascii="Times New Roman"/>
          <w:b w:val="false"/>
        </w:rPr>
        <w:t>I. kat, sudnica broj 2</w:t>
      </w:r>
    </w:p>
    <w:p w:rsidRDefault="00815B56" w:rsidP="00FE1070" w:rsidR="00815B56" w:rsidRPr="00FE1070">
      <w:pPr>
        <w:jc w:val="center"/>
        <w:rPr>
          <w:rFonts w:hAnsi="Times New Roman" w:ascii="Times New Roman"/>
          <w:b w:val="false"/>
        </w:rPr>
      </w:pPr>
    </w:p>
    <w:p w:rsidRDefault="00FE1070" w:rsidP="00FE1070" w:rsidR="00FE1070" w:rsidRPr="00FE1070">
      <w:pPr>
        <w:jc w:val="both"/>
        <w:rPr>
          <w:rFonts w:hAnsi="Times New Roman" w:ascii="Times New Roman"/>
          <w:b w:val="false"/>
        </w:rPr>
      </w:pPr>
      <w:r w:rsidRPr="00FE1070">
        <w:rPr>
          <w:rFonts w:hAnsi="Times New Roman" w:ascii="Times New Roman"/>
          <w:b w:val="false"/>
        </w:rPr>
        <w:t>na koje se ročište se dostavom ovoga zaključka pozivaju:</w:t>
      </w:r>
    </w:p>
    <w:p w:rsidRDefault="00FE1070" w:rsidP="00FE1070" w:rsidR="00FE1070" w:rsidRPr="00FE1070">
      <w:pPr>
        <w:jc w:val="both"/>
        <w:rPr>
          <w:rFonts w:hAnsi="Times New Roman" w:ascii="Times New Roman"/>
          <w:b w:val="false"/>
        </w:rPr>
      </w:pPr>
      <w:r w:rsidRPr="00FE1070">
        <w:rPr>
          <w:rFonts w:hAnsi="Times New Roman" w:ascii="Times New Roman"/>
          <w:b w:val="false"/>
        </w:rPr>
        <w:t>- osobe ovlaštene za zastupanje dužnika po zakonu</w:t>
      </w:r>
    </w:p>
    <w:p w:rsidRDefault="00FE1070" w:rsidP="00FE1070" w:rsidR="00FE1070" w:rsidRPr="00FE1070">
      <w:pPr>
        <w:jc w:val="both"/>
        <w:rPr>
          <w:rFonts w:hAnsi="Times New Roman" w:ascii="Times New Roman"/>
          <w:b w:val="false"/>
        </w:rPr>
      </w:pPr>
      <w:r w:rsidRPr="00FE1070">
        <w:rPr>
          <w:rFonts w:hAnsi="Times New Roman" w:ascii="Times New Roman"/>
          <w:b w:val="false"/>
        </w:rPr>
        <w:t>- podnositelj prijedloga,</w:t>
      </w:r>
    </w:p>
    <w:p w:rsidRDefault="00FE1070" w:rsidP="00FE1070" w:rsidR="00FE1070" w:rsidRPr="00FE1070">
      <w:pPr>
        <w:jc w:val="both"/>
        <w:rPr>
          <w:rFonts w:hAnsi="Times New Roman" w:ascii="Times New Roman"/>
          <w:b w:val="false"/>
        </w:rPr>
      </w:pPr>
      <w:r w:rsidRPr="00FE1070">
        <w:rPr>
          <w:rFonts w:hAnsi="Times New Roman" w:ascii="Times New Roman"/>
          <w:b w:val="false"/>
        </w:rPr>
        <w:t>- pravne osobe koje za dužnika obavljaju poslove platnog prometa.</w:t>
      </w:r>
    </w:p>
    <w:p w:rsidRDefault="00FE1070" w:rsidP="00AE197F" w:rsidR="00FE1070" w:rsidRPr="00FE1070">
      <w:pPr>
        <w:pStyle w:val="Odlomakpopisa"/>
        <w:numPr>
          <w:ilvl w:val="0"/>
          <w:numId w:val="2"/>
        </w:numPr>
        <w:ind w:firstLine="1418" w:left="0"/>
        <w:jc w:val="both"/>
      </w:pPr>
      <w:r w:rsidRPr="00FE1070">
        <w:t>Na ročištu iz točke IV. izreke pozvane osobe očitovat će se o prijedlogu za otvaranje stečajnog postupka. One se o prijedlogu mogu očitovati i pisano (čl.123. st.2. Stečajnog zakona).</w:t>
      </w:r>
    </w:p>
    <w:p w:rsidRDefault="009608AF" w:rsidR="009608AF">
      <w:pPr>
        <w:rPr>
          <w:rFonts w:hAnsi="Times New Roman" w:ascii="Times New Roman"/>
          <w:b w:val="false"/>
        </w:rPr>
      </w:pPr>
    </w:p>
    <w:p w:rsidRDefault="00D13B76" w:rsidR="00D13B76" w:rsidRPr="00FE1070">
      <w:pPr>
        <w:rPr>
          <w:rFonts w:hAnsi="Times New Roman" w:ascii="Times New Roman"/>
          <w:b w:val="false"/>
        </w:rPr>
      </w:pPr>
    </w:p>
    <w:p w:rsidRDefault="00F222D9" w:rsidR="00F222D9" w:rsidRPr="00FE1070">
      <w:pPr>
        <w:pStyle w:val="Naslov2"/>
        <w:rPr>
          <w:bCs/>
          <w:sz w:val="24"/>
        </w:rPr>
      </w:pPr>
      <w:r w:rsidRPr="00FE1070">
        <w:rPr>
          <w:bCs/>
          <w:sz w:val="24"/>
        </w:rPr>
        <w:t>Obrazloženje</w:t>
      </w:r>
    </w:p>
    <w:p w:rsidRDefault="00F222D9" w:rsidR="00F222D9">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t xml:space="preserve">Predlagatelj </w:t>
      </w:r>
      <w:r w:rsidR="00FE1070" w:rsidRPr="00FE1070">
        <w:rPr>
          <w:rFonts w:hAnsi="Times New Roman" w:ascii="Times New Roman"/>
          <w:b w:val="false"/>
        </w:rPr>
        <w:t xml:space="preserve">Financijska agencija </w:t>
      </w:r>
      <w:r w:rsidRPr="00FE1070">
        <w:rPr>
          <w:rFonts w:hAnsi="Times New Roman" w:ascii="Times New Roman"/>
          <w:b w:val="false"/>
        </w:rPr>
        <w:t xml:space="preserve">je podnio sudu prijedlog za </w:t>
      </w:r>
      <w:r w:rsidR="004F3423" w:rsidRPr="00FE1070">
        <w:rPr>
          <w:rFonts w:hAnsi="Times New Roman" w:ascii="Times New Roman"/>
          <w:b w:val="false"/>
        </w:rPr>
        <w:t>pokretanje skraćenog</w:t>
      </w:r>
      <w:r w:rsidRPr="00FE1070">
        <w:rPr>
          <w:rFonts w:hAnsi="Times New Roman" w:ascii="Times New Roman"/>
          <w:b w:val="false"/>
        </w:rPr>
        <w:t xml:space="preserve"> stečajnog postupka nad dužnikom</w:t>
      </w:r>
      <w:r w:rsidR="004E7334" w:rsidRPr="00FE1070">
        <w:rPr>
          <w:rFonts w:hAnsi="Times New Roman" w:ascii="Times New Roman"/>
          <w:b w:val="false"/>
        </w:rPr>
        <w:t xml:space="preserve"> </w:t>
      </w:r>
      <w:r w:rsidR="00642DBC">
        <w:rPr>
          <w:rFonts w:hAnsi="Times New Roman" w:ascii="Times New Roman"/>
          <w:b w:val="false"/>
        </w:rPr>
        <w:t xml:space="preserve">PRO GRADNJA d. o. o. za građenje i trgovinu Rijeka (Grad Rijeka), Vidikovac 2, </w:t>
      </w:r>
      <w:r w:rsidR="00642DBC">
        <w:rPr>
          <w:rFonts w:hAnsi="Times New Roman" w:ascii="Times New Roman"/>
          <w:b w:val="false"/>
          <w:bCs/>
        </w:rPr>
        <w:t xml:space="preserve">MBS: </w:t>
      </w:r>
      <w:r w:rsidR="00642DBC">
        <w:rPr>
          <w:rFonts w:hAnsi="Times New Roman" w:ascii="Times New Roman"/>
          <w:b w:val="false"/>
        </w:rPr>
        <w:t>040238107, OIB: 14628488963</w:t>
      </w:r>
      <w:r w:rsidR="004E7334" w:rsidRPr="00FE1070">
        <w:rPr>
          <w:rFonts w:hAnsi="Times New Roman" w:ascii="Times New Roman"/>
          <w:b w:val="false"/>
        </w:rPr>
        <w:t>.</w:t>
      </w:r>
      <w:r w:rsidR="00642DBC">
        <w:rPr>
          <w:rFonts w:hAnsi="Times New Roman" w:ascii="Times New Roman"/>
          <w:b w:val="false"/>
        </w:rPr>
        <w:t xml:space="preserve"> U skraćenom stečajnom postupku je </w:t>
      </w:r>
      <w:r w:rsidR="00D13B76">
        <w:rPr>
          <w:rFonts w:hAnsi="Times New Roman" w:ascii="Times New Roman"/>
          <w:b w:val="false"/>
        </w:rPr>
        <w:t xml:space="preserve">ovaj </w:t>
      </w:r>
      <w:r w:rsidR="00642DBC">
        <w:rPr>
          <w:rFonts w:hAnsi="Times New Roman" w:ascii="Times New Roman"/>
          <w:b w:val="false"/>
        </w:rPr>
        <w:t xml:space="preserve">sud </w:t>
      </w:r>
      <w:r w:rsidR="00D13B76">
        <w:rPr>
          <w:rFonts w:hAnsi="Times New Roman" w:ascii="Times New Roman"/>
          <w:b w:val="false"/>
        </w:rPr>
        <w:t xml:space="preserve">dana 7. listopada 2016. godine </w:t>
      </w:r>
      <w:r w:rsidR="00642DBC">
        <w:rPr>
          <w:rFonts w:hAnsi="Times New Roman" w:ascii="Times New Roman"/>
          <w:b w:val="false"/>
        </w:rPr>
        <w:t xml:space="preserve">donio rješenje o otvaranju i istovremenom zaključenju stečajnog postupka nad dužnikom </w:t>
      </w:r>
      <w:r w:rsidR="00D13B76">
        <w:rPr>
          <w:rFonts w:hAnsi="Times New Roman" w:ascii="Times New Roman"/>
          <w:b w:val="false"/>
        </w:rPr>
        <w:t xml:space="preserve">posl. br. 14. St-258/2016-7 </w:t>
      </w:r>
      <w:r w:rsidR="00A92F75">
        <w:rPr>
          <w:rFonts w:hAnsi="Times New Roman" w:ascii="Times New Roman"/>
          <w:b w:val="false"/>
        </w:rPr>
        <w:t>budući da osobe ovlaštene za zastupanje dužnika po zakonu u roku od 15 dana nisu podnijele popis imovine i obveza dužnika, te u roku od 45 dana nijedan vjerovnik nije predložio otvaranje stečajnoga postupka. Naime, u roku od 45 dana je sud obavijestila samo kako dužnik posjeduje određene nekretnine, ali je izričito u istom podnesku naznačio kako ne predlaže otvaranje stečajnog postupka.</w:t>
      </w:r>
    </w:p>
    <w:p w:rsidRDefault="00A92F75" w:rsidR="00A92F75">
      <w:pPr>
        <w:jc w:val="both"/>
        <w:rPr>
          <w:rFonts w:hAnsi="Times New Roman" w:ascii="Times New Roman"/>
          <w:b w:val="false"/>
        </w:rPr>
      </w:pPr>
      <w:r>
        <w:rPr>
          <w:rFonts w:hAnsi="Times New Roman" w:ascii="Times New Roman"/>
          <w:b w:val="false"/>
        </w:rPr>
        <w:tab/>
      </w:r>
      <w:r>
        <w:rPr>
          <w:rFonts w:hAnsi="Times New Roman" w:ascii="Times New Roman"/>
          <w:b w:val="false"/>
        </w:rPr>
        <w:tab/>
        <w:t>Po žalbi ovog razlučnog vjerovnika, Visoki trgovački sud Republike Hrvatske je rješenjem br. od ukinuo navedeno rješenje o otvaranju i istovremenom zaključenju stečajnog postupka nad dužnikom navodeći u istom rješenju da nisu ispunjeni zakonski uvjeti za donošenje istog rješenja.</w:t>
      </w:r>
    </w:p>
    <w:p w:rsidRDefault="00A92F75" w:rsidR="00A92F75" w:rsidRPr="00FE1070">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Člankom 433. Stečajnog zakona (NN 71/15)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 </w:t>
      </w:r>
    </w:p>
    <w:p w:rsidRDefault="00F222D9" w:rsidR="00F222D9">
      <w:pPr>
        <w:jc w:val="both"/>
        <w:rPr>
          <w:rFonts w:hAnsi="Times New Roman" w:ascii="Times New Roman"/>
          <w:b w:val="false"/>
        </w:rPr>
      </w:pPr>
      <w:r w:rsidRPr="00FE1070">
        <w:rPr>
          <w:rFonts w:hAnsi="Times New Roman" w:ascii="Times New Roman"/>
          <w:b w:val="false"/>
        </w:rPr>
        <w:lastRenderedPageBreak/>
        <w:tab/>
      </w:r>
      <w:r w:rsidRPr="00FE1070">
        <w:rPr>
          <w:rFonts w:hAnsi="Times New Roman" w:ascii="Times New Roman"/>
          <w:b w:val="false"/>
        </w:rPr>
        <w:tab/>
      </w:r>
      <w:r w:rsidR="00A92F75">
        <w:rPr>
          <w:rFonts w:hAnsi="Times New Roman" w:ascii="Times New Roman"/>
          <w:b w:val="false"/>
        </w:rPr>
        <w:t>Pravomoćnim rješenjem posl. br. St</w:t>
      </w:r>
      <w:r w:rsidR="00D13B76">
        <w:rPr>
          <w:rFonts w:hAnsi="Times New Roman" w:ascii="Times New Roman"/>
          <w:b w:val="false"/>
        </w:rPr>
        <w:t>-1584/2016-3</w:t>
      </w:r>
      <w:r w:rsidR="00A92F75">
        <w:rPr>
          <w:rFonts w:hAnsi="Times New Roman" w:ascii="Times New Roman"/>
          <w:b w:val="false"/>
        </w:rPr>
        <w:t xml:space="preserve"> od </w:t>
      </w:r>
      <w:r w:rsidR="00D13B76">
        <w:rPr>
          <w:rFonts w:hAnsi="Times New Roman" w:ascii="Times New Roman"/>
          <w:b w:val="false"/>
        </w:rPr>
        <w:t xml:space="preserve">23. prosinca 2016. godine </w:t>
      </w:r>
      <w:r w:rsidR="002B22CD" w:rsidRPr="00FE1070">
        <w:rPr>
          <w:rFonts w:hAnsi="Times New Roman" w:ascii="Times New Roman"/>
          <w:b w:val="false"/>
        </w:rPr>
        <w:t xml:space="preserve">sud </w:t>
      </w:r>
      <w:r w:rsidR="00A92F75">
        <w:rPr>
          <w:rFonts w:hAnsi="Times New Roman" w:ascii="Times New Roman"/>
          <w:b w:val="false"/>
        </w:rPr>
        <w:t xml:space="preserve">je </w:t>
      </w:r>
      <w:r w:rsidR="002B22CD" w:rsidRPr="00FE1070">
        <w:rPr>
          <w:rFonts w:hAnsi="Times New Roman" w:ascii="Times New Roman"/>
          <w:b w:val="false"/>
        </w:rPr>
        <w:t>obustavio skraćeni steč</w:t>
      </w:r>
      <w:r w:rsidR="005F3CFB" w:rsidRPr="00FE1070">
        <w:rPr>
          <w:rFonts w:hAnsi="Times New Roman" w:ascii="Times New Roman"/>
          <w:b w:val="false"/>
        </w:rPr>
        <w:t>a</w:t>
      </w:r>
      <w:r w:rsidR="002B22CD" w:rsidRPr="00FE1070">
        <w:rPr>
          <w:rFonts w:hAnsi="Times New Roman" w:ascii="Times New Roman"/>
          <w:b w:val="false"/>
        </w:rPr>
        <w:t>jni postupak</w:t>
      </w:r>
      <w:r w:rsidR="00A92F75">
        <w:rPr>
          <w:rFonts w:hAnsi="Times New Roman" w:ascii="Times New Roman"/>
          <w:b w:val="false"/>
        </w:rPr>
        <w:t xml:space="preserve">, a u </w:t>
      </w:r>
      <w:r w:rsidR="002B22CD" w:rsidRPr="00FE1070">
        <w:rPr>
          <w:rFonts w:hAnsi="Times New Roman" w:ascii="Times New Roman"/>
          <w:b w:val="false"/>
        </w:rPr>
        <w:t xml:space="preserve"> </w:t>
      </w:r>
      <w:r w:rsidR="00A92F75" w:rsidRPr="00FE1070">
        <w:rPr>
          <w:rFonts w:hAnsi="Times New Roman" w:ascii="Times New Roman"/>
          <w:b w:val="false"/>
        </w:rPr>
        <w:t>skladu sa člankom 433. Stečajnog zakona</w:t>
      </w:r>
      <w:r w:rsidR="002B22CD" w:rsidRPr="00FE1070">
        <w:rPr>
          <w:rFonts w:hAnsi="Times New Roman" w:ascii="Times New Roman"/>
          <w:b w:val="false"/>
        </w:rPr>
        <w:t xml:space="preserve"> don</w:t>
      </w:r>
      <w:r w:rsidR="00A92F75">
        <w:rPr>
          <w:rFonts w:hAnsi="Times New Roman" w:ascii="Times New Roman"/>
          <w:b w:val="false"/>
        </w:rPr>
        <w:t>eseno je</w:t>
      </w:r>
      <w:r w:rsidR="002B22CD" w:rsidRPr="00FE1070">
        <w:rPr>
          <w:rFonts w:hAnsi="Times New Roman" w:ascii="Times New Roman"/>
          <w:b w:val="false"/>
        </w:rPr>
        <w:t xml:space="preserve"> ovo rješenje o pokretanju prethodnog postupka</w:t>
      </w:r>
      <w:r w:rsidRPr="00FE1070">
        <w:rPr>
          <w:rFonts w:hAnsi="Times New Roman" w:ascii="Times New Roman"/>
          <w:b w:val="false"/>
        </w:rPr>
        <w:t xml:space="preserve">.   </w:t>
      </w:r>
    </w:p>
    <w:p w:rsidRDefault="0064762A" w:rsidR="0064762A" w:rsidRPr="00FE1070">
      <w:pPr>
        <w:jc w:val="both"/>
        <w:rPr>
          <w:rFonts w:hAnsi="Times New Roman" w:ascii="Times New Roman"/>
          <w:b w:val="false"/>
        </w:rPr>
      </w:pPr>
      <w:r>
        <w:rPr>
          <w:rFonts w:hAnsi="Times New Roman" w:ascii="Times New Roman"/>
          <w:b w:val="false"/>
        </w:rPr>
        <w:tab/>
      </w:r>
      <w:r>
        <w:rPr>
          <w:rFonts w:hAnsi="Times New Roman" w:ascii="Times New Roman"/>
          <w:b w:val="false"/>
        </w:rPr>
        <w:tab/>
        <w:t>U skladu s odredbom članka 118. Stečajnog zakona sud je imenovao privremenog stečajnog upravitelja, a u skladu s odredbom članka 117. stavak 2. i 3. Stečajnog zakona odlučeno je kao u točki I. do III. ovog zaključka.</w:t>
      </w:r>
    </w:p>
    <w:p w:rsidRDefault="009608AF" w:rsidR="009608AF" w:rsidRPr="00FE1070">
      <w:pPr>
        <w:jc w:val="both"/>
        <w:rPr>
          <w:rFonts w:hAnsi="Times New Roman" w:ascii="Times New Roman"/>
          <w:b w:val="false"/>
        </w:rPr>
      </w:pPr>
    </w:p>
    <w:p w:rsidRDefault="00F222D9" w:rsidR="00F222D9" w:rsidRPr="00FE1070">
      <w:pPr>
        <w:tabs>
          <w:tab w:pos="448" w:val="left"/>
        </w:tabs>
        <w:jc w:val="center"/>
        <w:rPr>
          <w:rFonts w:hAnsi="Times New Roman" w:ascii="Times New Roman"/>
          <w:b w:val="false"/>
        </w:rPr>
      </w:pPr>
      <w:r w:rsidRPr="00FE1070">
        <w:rPr>
          <w:rFonts w:hAnsi="Times New Roman" w:ascii="Times New Roman"/>
          <w:b w:val="false"/>
        </w:rPr>
        <w:t xml:space="preserve">Rijeka, </w:t>
      </w:r>
      <w:r w:rsidR="00FE1070" w:rsidRPr="00FE1070">
        <w:rPr>
          <w:rFonts w:hAnsi="Times New Roman" w:ascii="Times New Roman"/>
          <w:b w:val="false"/>
        </w:rPr>
        <w:t>2</w:t>
      </w:r>
      <w:r w:rsidR="00D13B76">
        <w:rPr>
          <w:rFonts w:hAnsi="Times New Roman" w:ascii="Times New Roman"/>
          <w:b w:val="false"/>
        </w:rPr>
        <w:t>6</w:t>
      </w:r>
      <w:r w:rsidR="00FE1070" w:rsidRPr="00FE1070">
        <w:rPr>
          <w:rFonts w:hAnsi="Times New Roman" w:ascii="Times New Roman"/>
          <w:b w:val="false"/>
        </w:rPr>
        <w:t>. svibnja 2017</w:t>
      </w:r>
      <w:r w:rsidRPr="00FE1070">
        <w:rPr>
          <w:rFonts w:hAnsi="Times New Roman" w:ascii="Times New Roman"/>
          <w:b w:val="false"/>
        </w:rPr>
        <w:t>. godine</w:t>
      </w:r>
    </w:p>
    <w:p w:rsidRDefault="00F222D9" w:rsidR="00F222D9" w:rsidRPr="00FE1070">
      <w:pPr>
        <w:jc w:val="both"/>
        <w:rPr>
          <w:rFonts w:hAnsi="Times New Roman" w:ascii="Times New Roman"/>
          <w:b w:val="false"/>
        </w:rPr>
      </w:pPr>
    </w:p>
    <w:p w:rsidRDefault="00F222D9" w:rsidP="00F222D9" w:rsidR="00F222D9" w:rsidRPr="00FE1070">
      <w:pPr>
        <w:jc w:val="center"/>
        <w:rPr>
          <w:rFonts w:hAnsi="Times New Roman" w:ascii="Times New Roman"/>
          <w:b w:val="false"/>
        </w:rPr>
      </w:pPr>
      <w:r w:rsidRPr="00FE1070">
        <w:rPr>
          <w:rFonts w:hAnsi="Times New Roman" w:ascii="Times New Roman"/>
          <w:b w:val="false"/>
        </w:rPr>
        <w:t xml:space="preserve">                                                                                         Sudac</w:t>
      </w:r>
    </w:p>
    <w:p w:rsidRDefault="00F222D9" w:rsidR="00F222D9">
      <w:pPr>
        <w:jc w:val="both"/>
        <w:rPr>
          <w:rFonts w:hAnsi="Times New Roman" w:ascii="Times New Roman"/>
          <w:b w:val="false"/>
        </w:rPr>
      </w:pPr>
      <w:r w:rsidRPr="00FE1070">
        <w:rPr>
          <w:rFonts w:hAnsi="Times New Roman" w:ascii="Times New Roman"/>
          <w:b w:val="false"/>
        </w:rPr>
        <w:t xml:space="preserve">                                                                                         </w:t>
      </w:r>
      <w:r w:rsidR="00313DDB" w:rsidRPr="00FE1070">
        <w:rPr>
          <w:rFonts w:hAnsi="Times New Roman" w:ascii="Times New Roman"/>
          <w:b w:val="false"/>
        </w:rPr>
        <w:t xml:space="preserve">   </w:t>
      </w:r>
      <w:r w:rsidR="00AC31E5" w:rsidRPr="00FE1070">
        <w:rPr>
          <w:rFonts w:hAnsi="Times New Roman" w:ascii="Times New Roman"/>
          <w:b w:val="false"/>
        </w:rPr>
        <w:t xml:space="preserve">         </w:t>
      </w:r>
      <w:r w:rsidR="00313DDB" w:rsidRPr="00FE1070">
        <w:rPr>
          <w:rFonts w:hAnsi="Times New Roman" w:ascii="Times New Roman"/>
          <w:b w:val="false"/>
        </w:rPr>
        <w:t xml:space="preserve">    </w:t>
      </w:r>
      <w:r w:rsidRPr="00FE1070">
        <w:rPr>
          <w:rFonts w:hAnsi="Times New Roman" w:ascii="Times New Roman"/>
          <w:b w:val="false"/>
        </w:rPr>
        <w:t xml:space="preserve">Vera Jelenović </w:t>
      </w:r>
    </w:p>
    <w:p w:rsidRDefault="00AE197F" w:rsidR="00AE197F" w:rsidRPr="00FE1070">
      <w:pPr>
        <w:jc w:val="both"/>
        <w:rPr>
          <w:rFonts w:hAnsi="Times New Roman" w:ascii="Times New Roman"/>
          <w:b w:val="false"/>
        </w:rPr>
      </w:pPr>
    </w:p>
    <w:p w:rsidRDefault="00F222D9" w:rsidR="00815B56">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p>
    <w:p w:rsidRDefault="00F222D9" w:rsidR="00F222D9" w:rsidRPr="00FE1070">
      <w:pPr>
        <w:jc w:val="both"/>
        <w:rPr>
          <w:rFonts w:hAnsi="Times New Roman" w:ascii="Times New Roman"/>
          <w:b w:val="false"/>
        </w:rPr>
      </w:pPr>
      <w:r w:rsidRPr="00FE1070">
        <w:rPr>
          <w:rFonts w:hAnsi="Times New Roman" w:ascii="Times New Roman"/>
          <w:b w:val="false"/>
        </w:rPr>
        <w:tab/>
      </w:r>
    </w:p>
    <w:p w:rsidRDefault="00F222D9" w:rsidR="00F222D9" w:rsidRPr="00FE1070">
      <w:pPr>
        <w:rPr>
          <w:rFonts w:hAnsi="Times New Roman" w:ascii="Times New Roman"/>
          <w:b w:val="false"/>
        </w:rPr>
      </w:pPr>
      <w:r w:rsidRPr="00FE1070">
        <w:rPr>
          <w:rFonts w:hAnsi="Times New Roman" w:ascii="Times New Roman"/>
          <w:b w:val="false"/>
        </w:rPr>
        <w:t>UPUTA O PRAVNOM LIJEKU:</w:t>
      </w:r>
    </w:p>
    <w:p w:rsidRDefault="00F222D9" w:rsidR="00F222D9">
      <w:pPr>
        <w:rPr>
          <w:rFonts w:hAnsi="Times New Roman" w:ascii="Times New Roman"/>
          <w:b w:val="false"/>
        </w:rPr>
      </w:pPr>
      <w:r w:rsidRPr="00FE1070">
        <w:rPr>
          <w:rFonts w:hAnsi="Times New Roman" w:ascii="Times New Roman"/>
          <w:b w:val="false"/>
        </w:rPr>
        <w:tab/>
        <w:t xml:space="preserve">Protiv  ovog  rješenja </w:t>
      </w:r>
      <w:r w:rsidR="009608AF" w:rsidRPr="00FE1070">
        <w:rPr>
          <w:rFonts w:hAnsi="Times New Roman" w:ascii="Times New Roman"/>
          <w:b w:val="false"/>
        </w:rPr>
        <w:t xml:space="preserve">o pokretanju prethodnog postupka </w:t>
      </w:r>
      <w:r w:rsidRPr="00FE1070">
        <w:rPr>
          <w:rFonts w:hAnsi="Times New Roman" w:ascii="Times New Roman"/>
          <w:b w:val="false"/>
        </w:rPr>
        <w:t>žalba nije</w:t>
      </w:r>
      <w:r w:rsidR="00FE1070" w:rsidRPr="00FE1070">
        <w:rPr>
          <w:rFonts w:hAnsi="Times New Roman" w:ascii="Times New Roman"/>
          <w:b w:val="false"/>
        </w:rPr>
        <w:t xml:space="preserve"> dopuštena</w:t>
      </w:r>
      <w:r w:rsidRPr="00FE1070">
        <w:rPr>
          <w:rFonts w:hAnsi="Times New Roman" w:ascii="Times New Roman"/>
          <w:b w:val="false"/>
        </w:rPr>
        <w:t>.</w:t>
      </w:r>
    </w:p>
    <w:p w:rsidRDefault="0064762A" w:rsidR="0064762A" w:rsidRPr="00FE1070">
      <w:pPr>
        <w:rPr>
          <w:rFonts w:hAnsi="Times New Roman" w:ascii="Times New Roman"/>
          <w:b w:val="false"/>
        </w:rPr>
      </w:pPr>
      <w:r>
        <w:rPr>
          <w:rFonts w:hAnsi="Times New Roman" w:ascii="Times New Roman"/>
          <w:b w:val="false"/>
        </w:rPr>
        <w:tab/>
        <w:t>Protiv zaključka žalba nije dopuštena</w:t>
      </w:r>
      <w:r w:rsidR="00AE197F">
        <w:rPr>
          <w:rFonts w:hAnsi="Times New Roman" w:ascii="Times New Roman"/>
          <w:b w:val="false"/>
        </w:rPr>
        <w:t>.</w:t>
      </w:r>
    </w:p>
    <w:p w:rsidRDefault="009608AF" w:rsidP="00603DB5" w:rsidR="009608AF" w:rsidRPr="00FE1070">
      <w:pPr>
        <w:ind w:firstLine="720"/>
        <w:jc w:val="both"/>
        <w:rPr>
          <w:rFonts w:hAnsi="Times New Roman" w:ascii="Times New Roman"/>
          <w:b w:val="false"/>
        </w:rPr>
      </w:pPr>
      <w:r w:rsidRPr="00FE1070">
        <w:rPr>
          <w:rFonts w:hAnsi="Times New Roman" w:ascii="Times New Roman"/>
          <w:b w:val="false"/>
        </w:rPr>
        <w:t xml:space="preserve">Protiv  odluke iz točke </w:t>
      </w:r>
      <w:r w:rsidR="0064762A">
        <w:rPr>
          <w:rFonts w:hAnsi="Times New Roman" w:ascii="Times New Roman"/>
          <w:b w:val="false"/>
        </w:rPr>
        <w:t>II.</w:t>
      </w:r>
      <w:r w:rsidRPr="00FE1070">
        <w:rPr>
          <w:rFonts w:hAnsi="Times New Roman" w:ascii="Times New Roman"/>
          <w:b w:val="false"/>
        </w:rPr>
        <w:t xml:space="preserve"> ovog rješenja nezadovoljna stranka može podnijeti žalbu u roku od 8 dana od dana primitka istog. </w:t>
      </w:r>
      <w:r w:rsidR="00AE197F">
        <w:rPr>
          <w:rFonts w:hAnsi="Times New Roman" w:ascii="Times New Roman"/>
          <w:b w:val="false"/>
        </w:rPr>
        <w:t xml:space="preserve">Dostava se smatra obavljenom istekom osmoga dana od dana objave pismena na mrežnoj stranici e-Oglasna ploča sudova. </w:t>
      </w:r>
      <w:r w:rsidRPr="00FE1070">
        <w:rPr>
          <w:rFonts w:hAnsi="Times New Roman" w:ascii="Times New Roman"/>
          <w:b w:val="false"/>
        </w:rPr>
        <w:t>Žalba se podnosi putem ovog  suda u dva  istovjetna primjerka, a o žalbi odlučuje Visoki trgovački sud  Republike  Hrvatske.</w:t>
      </w:r>
    </w:p>
    <w:p w:rsidRDefault="008535C0" w:rsidR="008535C0" w:rsidRPr="00FE1070">
      <w:pPr>
        <w:rPr>
          <w:rFonts w:hAnsi="Times New Roman" w:ascii="Times New Roman"/>
          <w:b w:val="false"/>
        </w:rPr>
      </w:pPr>
    </w:p>
    <w:p w:rsidRDefault="00FE1070" w:rsidR="00FE1070" w:rsidRPr="00FE1070">
      <w:pPr>
        <w:rPr>
          <w:rFonts w:hAnsi="Times New Roman" w:ascii="Times New Roman"/>
          <w:b w:val="false"/>
        </w:rPr>
      </w:pPr>
    </w:p>
    <w:p w:rsidRDefault="00FE1070" w:rsidR="00FE1070" w:rsidRPr="00FE1070">
      <w:pPr>
        <w:rPr>
          <w:rFonts w:hAnsi="Times New Roman" w:ascii="Times New Roman"/>
          <w:b w:val="false"/>
        </w:rPr>
      </w:pPr>
    </w:p>
    <w:p w:rsidRDefault="00FE1070" w:rsidR="00FE1070" w:rsidRPr="00FE1070">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15B56" w:rsidR="00815B56">
      <w:pPr>
        <w:rPr>
          <w:rFonts w:hAnsi="Times New Roman" w:ascii="Times New Roman"/>
          <w:b w:val="false"/>
        </w:rPr>
      </w:pPr>
    </w:p>
    <w:p w:rsidRDefault="008535C0" w:rsidR="008535C0" w:rsidRPr="00FE1070">
      <w:pPr>
        <w:rPr>
          <w:rFonts w:hAnsi="Times New Roman" w:ascii="Times New Roman"/>
          <w:b w:val="false"/>
        </w:rPr>
      </w:pPr>
      <w:r w:rsidRPr="00FE1070">
        <w:rPr>
          <w:rFonts w:hAnsi="Times New Roman" w:ascii="Times New Roman"/>
          <w:b w:val="false"/>
        </w:rPr>
        <w:t>DNA</w:t>
      </w:r>
    </w:p>
    <w:p w:rsidRDefault="006B453A" w:rsidP="006B453A" w:rsidR="006B453A" w:rsidRPr="00FE1070">
      <w:pPr>
        <w:jc w:val="both"/>
        <w:rPr>
          <w:rFonts w:hAnsi="Times New Roman" w:ascii="Times New Roman"/>
          <w:b w:val="false"/>
        </w:rPr>
      </w:pPr>
      <w:r w:rsidRPr="00FE1070">
        <w:rPr>
          <w:rFonts w:hAnsi="Times New Roman" w:ascii="Times New Roman"/>
          <w:b w:val="false"/>
        </w:rPr>
        <w:t xml:space="preserve">- </w:t>
      </w:r>
      <w:r w:rsidR="00D13B76">
        <w:rPr>
          <w:rFonts w:hAnsi="Times New Roman" w:ascii="Times New Roman"/>
          <w:b w:val="false"/>
        </w:rPr>
        <w:t>odv. Sandra Ivić</w:t>
      </w:r>
    </w:p>
    <w:p w:rsidRDefault="006B453A" w:rsidP="006B453A" w:rsidR="006B453A" w:rsidRPr="00FE1070">
      <w:pPr>
        <w:autoSpaceDE w:val="false"/>
        <w:autoSpaceDN w:val="false"/>
        <w:adjustRightInd w:val="false"/>
        <w:jc w:val="both"/>
        <w:rPr>
          <w:rFonts w:hAnsi="Times New Roman" w:ascii="Times New Roman"/>
          <w:b w:val="false"/>
          <w:lang w:eastAsia="hr-HR"/>
        </w:rPr>
      </w:pPr>
      <w:r w:rsidRPr="00FE1070">
        <w:rPr>
          <w:rFonts w:hAnsi="Times New Roman" w:ascii="Times New Roman"/>
          <w:b w:val="false"/>
        </w:rPr>
        <w:t xml:space="preserve">- </w:t>
      </w:r>
      <w:r w:rsidR="00C331FA" w:rsidRPr="00FE1070">
        <w:rPr>
          <w:rFonts w:hAnsi="Times New Roman" w:ascii="Times New Roman"/>
          <w:b w:val="false"/>
        </w:rPr>
        <w:t>dužniku</w:t>
      </w:r>
      <w:r w:rsidRPr="00FE1070">
        <w:rPr>
          <w:rFonts w:hAnsi="Times New Roman" w:ascii="Times New Roman"/>
          <w:b w:val="false"/>
        </w:rPr>
        <w:t>,</w:t>
      </w:r>
    </w:p>
    <w:p w:rsidRDefault="00EB3DE3" w:rsidP="008535C0" w:rsidR="006B453A" w:rsidRPr="00FE1070">
      <w:pPr>
        <w:jc w:val="both"/>
        <w:rPr>
          <w:rFonts w:hAnsi="Times New Roman" w:ascii="Times New Roman"/>
          <w:b w:val="false"/>
        </w:rPr>
      </w:pPr>
      <w:r w:rsidRPr="00FE1070">
        <w:rPr>
          <w:rFonts w:hAnsi="Times New Roman" w:ascii="Times New Roman"/>
          <w:b w:val="false"/>
        </w:rPr>
        <w:t xml:space="preserve">- FINA </w:t>
      </w:r>
      <w:r w:rsidR="002B22CD" w:rsidRPr="00FE1070">
        <w:rPr>
          <w:rFonts w:hAnsi="Times New Roman" w:ascii="Times New Roman"/>
          <w:b w:val="false"/>
        </w:rPr>
        <w:t>Rijeka</w:t>
      </w:r>
    </w:p>
    <w:p w:rsidRDefault="008535C0" w:rsidP="008535C0" w:rsidR="008535C0">
      <w:pPr>
        <w:jc w:val="both"/>
        <w:rPr>
          <w:rFonts w:hAnsi="Times New Roman" w:ascii="Times New Roman"/>
          <w:b w:val="false"/>
        </w:rPr>
      </w:pPr>
      <w:r w:rsidRPr="00FE1070">
        <w:rPr>
          <w:rFonts w:hAnsi="Times New Roman" w:ascii="Times New Roman"/>
          <w:b w:val="false"/>
        </w:rPr>
        <w:t xml:space="preserve">- </w:t>
      </w:r>
      <w:r w:rsidR="00FE1070" w:rsidRPr="00FE1070">
        <w:rPr>
          <w:rFonts w:hAnsi="Times New Roman" w:ascii="Times New Roman"/>
          <w:b w:val="false"/>
        </w:rPr>
        <w:t>e-O</w:t>
      </w:r>
      <w:r w:rsidRPr="00FE1070">
        <w:rPr>
          <w:rFonts w:hAnsi="Times New Roman" w:ascii="Times New Roman"/>
          <w:b w:val="false"/>
        </w:rPr>
        <w:t>glasna ploča</w:t>
      </w:r>
    </w:p>
    <w:p w:rsidRDefault="009F71C2" w:rsidP="008535C0" w:rsidR="009F71C2" w:rsidRPr="00FE1070">
      <w:pPr>
        <w:jc w:val="both"/>
        <w:rPr>
          <w:rFonts w:hAnsi="Times New Roman" w:ascii="Times New Roman"/>
          <w:b w:val="false"/>
        </w:rPr>
      </w:pPr>
      <w:r>
        <w:rPr>
          <w:rFonts w:hAnsi="Times New Roman" w:ascii="Times New Roman"/>
          <w:b w:val="false"/>
        </w:rPr>
        <w:t>- sudski registar</w:t>
      </w:r>
    </w:p>
    <w:p w:rsidRDefault="00815B56" w:rsidR="00815B56">
      <w:pPr>
        <w:rPr>
          <w:rFonts w:hAnsi="Times New Roman" w:ascii="Times New Roman"/>
          <w:b w:val="false"/>
        </w:rPr>
      </w:pPr>
    </w:p>
    <w:p w:rsidRDefault="00EC5B32" w:rsidR="008535C0" w:rsidRPr="00FE1070">
      <w:pPr>
        <w:rPr>
          <w:rFonts w:hAnsi="Times New Roman" w:ascii="Times New Roman"/>
          <w:b w:val="false"/>
        </w:rPr>
      </w:pPr>
      <w:r w:rsidRPr="00FE1070">
        <w:rPr>
          <w:rFonts w:hAnsi="Times New Roman" w:ascii="Times New Roman"/>
          <w:b w:val="false"/>
        </w:rPr>
        <w:t xml:space="preserve">Rijeka, </w:t>
      </w:r>
      <w:r w:rsidR="00163EBD">
        <w:rPr>
          <w:rFonts w:hAnsi="Times New Roman" w:ascii="Times New Roman"/>
          <w:b w:val="false"/>
        </w:rPr>
        <w:t>2</w:t>
      </w:r>
      <w:r w:rsidR="00815B56">
        <w:rPr>
          <w:rFonts w:hAnsi="Times New Roman" w:ascii="Times New Roman"/>
          <w:b w:val="false"/>
        </w:rPr>
        <w:t>6</w:t>
      </w:r>
      <w:r w:rsidR="00163EBD">
        <w:rPr>
          <w:rFonts w:hAnsi="Times New Roman" w:ascii="Times New Roman"/>
          <w:b w:val="false"/>
        </w:rPr>
        <w:t>. svibnja 2017</w:t>
      </w:r>
      <w:r w:rsidRPr="00FE1070">
        <w:rPr>
          <w:rFonts w:hAnsi="Times New Roman" w:ascii="Times New Roman"/>
          <w:b w:val="false"/>
        </w:rPr>
        <w:t>.g.</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Sudac</w:t>
      </w:r>
    </w:p>
    <w:p w:rsidRDefault="00FE1070" w:rsidP="000C6247" w:rsidR="00FE1070" w:rsidRPr="00FE1070">
      <w:pPr>
        <w:jc w:val="both"/>
        <w:rPr>
          <w:rFonts w:hAnsi="Times New Roman" w:ascii="Times New Roman"/>
          <w:b w:val="false"/>
        </w:rPr>
      </w:pP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r>
      <w:r w:rsidRPr="00FE1070">
        <w:rPr>
          <w:rFonts w:hAnsi="Times New Roman" w:ascii="Times New Roman"/>
          <w:b w:val="false"/>
        </w:rPr>
        <w:tab/>
        <w:t xml:space="preserve">          Vera Jelenović</w:t>
      </w:r>
    </w:p>
    <w:p w:rsidRDefault="00603DB5" w:rsidP="00603DB5" w:rsidR="00603DB5" w:rsidRPr="00FE1070">
      <w:pPr>
        <w:jc w:val="both"/>
        <w:rPr>
          <w:rFonts w:hAnsi="Times New Roman" w:ascii="Times New Roman"/>
          <w:b w:val="false"/>
        </w:rPr>
      </w:pPr>
    </w:p>
    <w:sectPr w:rsidSect="00F222D9" w:rsidR="00603DB5" w:rsidRPr="00FE107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6D3B" w:rsidR="00986D3B">
      <w:r>
        <w:separator/>
      </w:r>
    </w:p>
  </w:endnote>
  <w:endnote w:id="0" w:type="continuationSeparator">
    <w:p w:rsidRDefault="00986D3B" w:rsidR="00986D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62A5">
      <w:rPr>
        <w:rStyle w:val="Brojstranice"/>
        <w:noProof/>
      </w:rPr>
      <w:t>4</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6D3B" w:rsidR="00986D3B">
      <w:r>
        <w:separator/>
      </w:r>
    </w:p>
  </w:footnote>
  <w:footnote w:id="0" w:type="continuationSeparator">
    <w:p w:rsidRDefault="00986D3B" w:rsidR="00986D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D10619">
      <w:rPr>
        <w:rFonts w:hAnsi="Times New Roman" w:ascii="Times New Roman"/>
        <w:b w:val="false"/>
      </w:rPr>
      <w:t>315/2017</w:t>
    </w:r>
    <w:r w:rsidR="00815B56">
      <w:rPr>
        <w:rFonts w:hAnsi="Times New Roman" w:ascii="Times New Roman"/>
        <w:b w:val="false"/>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50AE"/>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2DBC"/>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5B56"/>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6D3B"/>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2F75"/>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619"/>
    <w:rsid w:val="00D13B76"/>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2A5"/>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F162A5"/>
    <w:rPr>
      <w:color w:val="808080"/>
      <w:bdr w:space="0" w:sz="0" w:color="auto" w:val="none"/>
      <w:shd w:fill="auto" w:color="auto" w:val="clear"/>
    </w:rPr>
  </w:style>
  <w:style w:customStyle="true" w:styleId="eSPISCCParagraphDefaultFont" w:type="character">
    <w:name w:val="eSPIS_CC_Paragraph Default Font"/>
    <w:basedOn w:val="Zadanifontodlomka"/>
    <w:rsid w:val="00F162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62A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162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62A5"/>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162A5"/>
    <w:rPr>
      <w:rFonts w:cs="Tahoma" w:hAnsi="Tahoma" w:ascii="Tahoma"/>
      <w:sz w:val="16"/>
      <w:szCs w:val="16"/>
    </w:rPr>
  </w:style>
  <w:style w:customStyle="true" w:styleId="TekstbaloniaChar" w:type="character">
    <w:name w:val="Tekst balončića Char"/>
    <w:basedOn w:val="Zadanifontodlomka"/>
    <w:link w:val="Tekstbalonia"/>
    <w:rsid w:val="00F162A5"/>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F162A5"/>
    <w:rPr>
      <w:color w:val="808080"/>
      <w:bdr w:color="auto" w:space="0" w:sz="0" w:val="none"/>
      <w:shd w:color="auto" w:fill="auto" w:val="clear"/>
    </w:rPr>
  </w:style>
  <w:style w:customStyle="1" w:styleId="eSPISCCParagraphDefaultFont" w:type="character">
    <w:name w:val="eSPIS_CC_Paragraph Default Font"/>
    <w:basedOn w:val="Zadanifontodlomka"/>
    <w:rsid w:val="00F162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62A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162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62A5"/>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162A5"/>
    <w:rPr>
      <w:rFonts w:ascii="Tahoma" w:cs="Tahoma" w:hAnsi="Tahoma"/>
      <w:sz w:val="16"/>
      <w:szCs w:val="16"/>
    </w:rPr>
  </w:style>
  <w:style w:customStyle="1" w:styleId="TekstbaloniaChar" w:type="character">
    <w:name w:val="Tekst balončića Char"/>
    <w:basedOn w:val="Zadanifontodlomka"/>
    <w:link w:val="Tekstbalonia"/>
    <w:rsid w:val="00F162A5"/>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izvorni_sadrzaj>
    <derivirana_varijabla naziv="DomainObject.Predmet.Broj_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St-315/2017</izvorni_sadrzaj>
    <derivirana_varijabla naziv="DomainObject.Predmet.OznakaBroj_1">St-315/2017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 GRADNJA d.o.o.</izvorni_sadrzaj>
    <derivirana_varijabla naziv="DomainObject.Predmet.ProtustrankaFormated_1">  PRO GRADNJA d.o.o.</derivirana_varijabla>
  </DomainObject.Predmet.ProtustrankaFormated>
  <DomainObject.Predmet.ProtustrankaFormatedOIB>
    <izvorni_sadrzaj>  PRO GRADNJA d.o.o., OIB 14628488963</izvorni_sadrzaj>
    <derivirana_varijabla naziv="DomainObject.Predmet.ProtustrankaFormatedOIB_1">  PRO GRADNJA d.o.o., OIB 14628488963</derivirana_varijabla>
  </DomainObject.Predmet.ProtustrankaFormatedOIB>
  <DomainObject.Predmet.ProtustrankaFormatedWithAdress>
    <izvorni_sadrzaj> PRO GRADNJA d.o.o., Vidikovac 2, 51000 Rijeka</izvorni_sadrzaj>
    <derivirana_varijabla naziv="DomainObject.Predmet.ProtustrankaFormatedWithAdress_1"> PRO GRADNJA d.o.o., Vidikovac 2, 51000 Rijeka</derivirana_varijabla>
  </DomainObject.Predmet.ProtustrankaFormatedWithAdress>
  <DomainObject.Predmet.ProtustrankaFormatedWithAdressOIB>
    <izvorni_sadrzaj> PRO GRADNJA d.o.o., OIB 14628488963, Vidikovac 2, 51000 Rijeka</izvorni_sadrzaj>
    <derivirana_varijabla naziv="DomainObject.Predmet.ProtustrankaFormatedWithAdressOIB_1"> PRO GRADNJA d.o.o., OIB 14628488963, Vidikovac 2, 51000 Rijeka</derivirana_varijabla>
  </DomainObject.Predmet.ProtustrankaFormatedWithAdressOIB>
  <DomainObject.Predmet.ProtustrankaWithAdress>
    <izvorni_sadrzaj>PRO GRADNJA d.o.o. Vidikovac 2, 51000 Rijeka</izvorni_sadrzaj>
    <derivirana_varijabla naziv="DomainObject.Predmet.ProtustrankaWithAdress_1">PRO GRADNJA d.o.o. Vidikovac 2, 51000 Rijeka</derivirana_varijabla>
  </DomainObject.Predmet.ProtustrankaWithAdress>
  <DomainObject.Predmet.ProtustrankaWithAdressOIB>
    <izvorni_sadrzaj>PRO GRADNJA d.o.o., OIB 14628488963, Vidikovac 2, 51000 Rijeka</izvorni_sadrzaj>
    <derivirana_varijabla naziv="DomainObject.Predmet.ProtustrankaWithAdressOIB_1">PRO GRADNJA d.o.o., OIB 14628488963, Vidikovac 2, 51000 Rijeka</derivirana_varijabla>
  </DomainObject.Predmet.ProtustrankaWithAdressOIB>
  <DomainObject.Predmet.ProtustrankaNazivFormated>
    <izvorni_sadrzaj>PRO GRADNJA d.o.o.</izvorni_sadrzaj>
    <derivirana_varijabla naziv="DomainObject.Predmet.ProtustrankaNazivFormated_1">PRO GRADNJA d.o.o.</derivirana_varijabla>
  </DomainObject.Predmet.ProtustrankaNazivFormated>
  <DomainObject.Predmet.ProtustrankaNazivFormatedOIB>
    <izvorni_sadrzaj>PRO GRADNJA d.o.o., OIB 14628488963</izvorni_sadrzaj>
    <derivirana_varijabla naziv="DomainObject.Predmet.ProtustrankaNazivFormatedOIB_1">PRO GRADNJA d.o.o., OIB 14628488963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 GRADNJA d.o.o.</item>
    </izvorni_sadrzaj>
    <derivirana_varijabla naziv="DomainObject.Predmet.ProtuStrankaListFormated_1">
      <item>PRO GRADNJA d.o.o.</item>
    </derivirana_varijabla>
  </DomainObject.Predmet.ProtuStrankaListFormated>
  <DomainObject.Predmet.ProtuStrankaListFormatedOIB>
    <izvorni_sadrzaj>
      <item>PRO GRADNJA d.o.o., OIB 14628488963</item>
    </izvorni_sadrzaj>
    <derivirana_varijabla naziv="DomainObject.Predmet.ProtuStrankaListFormatedOIB_1">
      <item>PRO GRADNJA d.o.o., OIB 14628488963</item>
    </derivirana_varijabla>
  </DomainObject.Predmet.ProtuStrankaListFormatedOIB>
  <DomainObject.Predmet.ProtuStrankaListFormatedWithAdress>
    <izvorni_sadrzaj>
      <item>PRO GRADNJA d.o.o., Vidikovac 2, 51000 Rijeka</item>
    </izvorni_sadrzaj>
    <derivirana_varijabla naziv="DomainObject.Predmet.ProtuStrankaListFormatedWithAdress_1">
      <item>PRO GRADNJA d.o.o., Vidikovac 2, 51000 Rijeka</item>
    </derivirana_varijabla>
  </DomainObject.Predmet.ProtuStrankaListFormatedWithAdress>
  <DomainObject.Predmet.ProtuStrankaListFormatedWithAdressOIB>
    <izvorni_sadrzaj>
      <item>PRO GRADNJA d.o.o., OIB 14628488963, Vidikovac 2, 51000 Rijeka</item>
    </izvorni_sadrzaj>
    <derivirana_varijabla naziv="DomainObject.Predmet.ProtuStrankaListFormatedWithAdressOIB_1">
      <item>PRO GRADNJA d.o.o., OIB 14628488963, Vidikovac 2, 51000 Rijeka</item>
    </derivirana_varijabla>
  </DomainObject.Predmet.ProtuStrankaListFormatedWithAdressOIB>
  <DomainObject.Predmet.ProtuStrankaListNazivFormated>
    <izvorni_sadrzaj>
      <item>PRO GRADNJA d.o.o.</item>
    </izvorni_sadrzaj>
    <derivirana_varijabla naziv="DomainObject.Predmet.ProtuStrankaListNazivFormated_1">
      <item>PRO GRADNJA d.o.o.</item>
    </derivirana_varijabla>
  </DomainObject.Predmet.ProtuStrankaListNazivFormated>
  <DomainObject.Predmet.ProtuStrankaListNazivFormatedOIB>
    <izvorni_sadrzaj>
      <item>PRO GRADNJA d.o.o., OIB 14628488963</item>
    </izvorni_sadrzaj>
    <derivirana_varijabla naziv="DomainObject.Predmet.ProtuStrankaListNazivFormatedOIB_1">
      <item>PRO GRADNJA d.o.o., OIB 14628488963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 GRADNJA d.o.o.</izvorni_sadrzaj>
    <derivirana_varijabla naziv="DomainObject.Predmet.ProtustrankaIDrugi_1">PRO GRADNJA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 GRADNJA d.o.o., OIB 14628488963, Vidikovac 2, 51000 Rijeka</izvorni_sadrzaj>
    <derivirana_varijabla naziv="DomainObject.Predmet.ProtustrankaIDrugiAdressOIB_1">PRO GRADNJA d.o.o., OIB 14628488963, Vidikovac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 GRADNJA d.o.o.</item>
    </izvorni_sadrzaj>
    <derivirana_varijabla naziv="DomainObject.Predmet.SudioniciListNaziv_1">
      <item>FINA Rijeka</item>
      <item>PRO GRADNJA d.o.o.</item>
    </derivirana_varijabla>
  </DomainObject.Predmet.SudioniciListNaziv>
  <DomainObject.Predmet.SudioniciListAdressOIB>
    <izvorni_sadrzaj>
      <item>FINA Rijeka, OIB 85821130368, Frana Kurelca 8,51000 Rijeka</item>
      <item>PRO GRADNJA d.o.o., OIB 14628488963, Vidikovac 2,51000 Rijeka</item>
    </izvorni_sadrzaj>
    <derivirana_varijabla naziv="DomainObject.Predmet.SudioniciListAdressOIB_1">
      <item>FINA Rijeka, OIB 85821130368, Frana Kurelca 8,51000 Rijeka</item>
      <item>PRO GRADNJA d.o.o., OIB 14628488963, Vidikovac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14628488963</item>
    </izvorni_sadrzaj>
    <derivirana_varijabla naziv="DomainObject.Predmet.SudioniciListNazivOIB_1">
      <item>, OIB 85821130368</item>
      <item>, OIB 14628488963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890</properties:Words>
  <properties:Characters>4796</properties:Characters>
  <properties:Lines>145</properties:Lines>
  <properties:Paragraphs>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2017-05-26T06:45:00Z</dcterms:created>
  <dc:creator>korlevicd</dc:creator>
  <cp:lastModifiedBy>Danijela Fumić</cp:lastModifiedBy>
  <cp:lastPrinted>2017-05-26T06:45:00Z</cp:lastPrinted>
  <dcterms:modified xmlns:xsi="http://www.w3.org/2001/XMLSchema-instance" xsi:type="dcterms:W3CDTF">2017-05-26T06:56:00Z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