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dbed8" w14:paraId="69dbed8" w:rsidRDefault="002010EF" w:rsidP="002010EF" w:rsidR="002010EF" w:rsidRPr="002010EF">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2010EF">
        <w:rPr>
          <w:rFonts w:cs="Times New Roman" w:eastAsia="Calibri" w:hAnsi="Calibri" w:ascii="Calibri"/>
          <w:sz w:val="22"/>
          <w:szCs w:val="22"/>
          <w:lang w:eastAsia="hr-HR"/>
        </w:rPr>
        <w:pict>
          <v:shape filled="f" strokeweight=".5pt" stroked="f" o:spid="_x0000_s1026" id="Text Box 4" style="position:absolute;margin-left:85.05pt;margin-top:42.55pt;width:59.55pt;height:76.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S3CRRa0CAACvBQAADgAAAAAAAAAAAAAAAAAuAgAAZHJzL2Uyb0RvYy54bWxQSwECLQAUAAYACAAAACEAnVYN2t4AAAAKAQAADwAAAAAAAAAAAAAAAAAHBQAAZHJzL2Rvd25yZXYueG1sUEsFBgAAAAAEAAQA8wAAABIGAAAAAA==">
            <v:textbox inset="0,0,0,0">
              <w:txbxContent>
                <w:sdt>
                  <w:sdtPr>
                    <w:rPr>
                      <w:rFonts w:hAnsi="Calibri" w:ascii="Calibri"/>
                      <w:sz w:val="20"/>
                      <w:szCs w:val="20"/>
                      <w:lang w:eastAsia="hr-HR"/>
                    </w:rPr>
                    <w:alias w:val="Grb Republike Hrvatske"/>
                    <w:tag w:val="eSPIS_GrbRH"/>
                    <w:id w:val="748081385"/>
                    <w:picture/>
                  </w:sdtPr>
                  <w:sdtContent>
                    <w:p w:rsidRDefault="002010EF" w:rsidP="002010EF" w:rsidR="002010EF">
                      <w:pPr>
                        <w:pStyle w:val="GrbRH"/>
                      </w:pPr>
                      <w:r>
                        <w:rPr>
                          <w:sz w:val="20"/>
                          <w:szCs w:val="20"/>
                          <w:lang w:eastAsia="hr-HR"/>
                        </w:rPr>
                        <w:drawing>
                          <wp:inline distR="0" distL="0" distB="0" distT="0">
                            <wp:extent cy="960120" cx="726440"/>
                            <wp:effectExtent b="0"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6440"/>
                                    </a:xfrm>
                                    <a:prstGeom prst="rect">
                                      <a:avLst/>
                                    </a:prstGeom>
                                    <a:noFill/>
                                    <a:ln>
                                      <a:noFill/>
                                    </a:ln>
                                  </pic:spPr>
                                </pic:pic>
                              </a:graphicData>
                            </a:graphic>
                          </wp:inline>
                        </w:drawing>
                      </w:r>
                    </w:p>
                  </w:sdtContent>
                </w:sdt>
              </w:txbxContent>
            </v:textbox>
            <w10:wrap anchory="page" anchorx="page"/>
          </v:shape>
        </w:pict>
      </w:r>
      <w:r w:rsidRPr="002010EF">
        <w:rPr>
          <w:rFonts w:cs="Times New Roman" w:eastAsia="Times New Roman"/>
          <w:lang w:eastAsia="hr-HR"/>
        </w:rPr>
        <w:t xml:space="preserve">   </w:t>
      </w:r>
      <w:r>
        <w:rPr>
          <w:rFonts w:cs="Times New Roman" w:eastAsia="Times New Roman"/>
          <w:lang w:eastAsia="hr-HR"/>
        </w:rPr>
        <w:t xml:space="preserve">  </w:t>
      </w:r>
      <w:r w:rsidRPr="002010EF">
        <w:rPr>
          <w:rFonts w:cs="Times New Roman" w:eastAsia="Times New Roman"/>
          <w:lang w:eastAsia="hr-HR"/>
        </w:rPr>
        <w:t xml:space="preserve"> </w:t>
      </w:r>
      <w:r w:rsidRPr="002010EF">
        <w:rPr>
          <w:rFonts w:cs="Times New Roman" w:eastAsia="Times New Roman"/>
          <w:b w:val="false"/>
          <w:lang w:eastAsia="hr-HR"/>
        </w:rPr>
        <w:t>REPUBLIKA HRVATSKA</w:t>
      </w:r>
    </w:p>
    <w:p w:rsidRDefault="002010EF" w:rsidP="002010EF" w:rsidR="002010EF" w:rsidRPr="002010EF">
      <w:pPr>
        <w:spacing w:after="0"/>
        <w:rPr>
          <w:rFonts w:cs="Times New Roman" w:eastAsia="Times New Roman"/>
          <w:lang w:eastAsia="hr-HR"/>
        </w:rPr>
      </w:pPr>
      <w:r w:rsidRPr="002010EF">
        <w:rPr>
          <w:rFonts w:cs="Times New Roman" w:eastAsia="Times New Roman"/>
          <w:lang w:eastAsia="hr-HR"/>
        </w:rPr>
        <w:t xml:space="preserve">  TRGOVAČKI SUD U ZAGREBU</w:t>
      </w:r>
    </w:p>
    <w:p w:rsidRDefault="002010EF" w:rsidP="002010EF" w:rsidR="002010EF" w:rsidRPr="002010EF">
      <w:pPr>
        <w:spacing w:after="0"/>
        <w:rPr>
          <w:rFonts w:cs="Times New Roman" w:eastAsia="Times New Roman"/>
          <w:lang w:eastAsia="hr-HR"/>
        </w:rPr>
      </w:pPr>
      <w:r w:rsidRPr="002010EF">
        <w:rPr>
          <w:rFonts w:cs="Times New Roman" w:eastAsia="Times New Roman"/>
          <w:lang w:eastAsia="hr-HR"/>
        </w:rPr>
        <w:t xml:space="preserve">             STALNA SLUŽBA</w:t>
      </w:r>
      <w:r w:rsidRPr="002010EF">
        <w:rPr>
          <w:rFonts w:cs="Times New Roman" w:eastAsia="Times New Roman"/>
          <w:lang w:eastAsia="hr-HR"/>
        </w:rPr>
        <w:tab/>
      </w:r>
    </w:p>
    <w:p w:rsidRDefault="002010EF" w:rsidP="002010EF" w:rsidR="002010EF" w:rsidRPr="002010EF">
      <w:pPr>
        <w:spacing w:after="0"/>
        <w:rPr>
          <w:rFonts w:cs="Times New Roman" w:eastAsia="Times New Roman"/>
          <w:lang w:eastAsia="hr-HR"/>
        </w:rPr>
      </w:pPr>
      <w:r w:rsidRPr="002010EF">
        <w:rPr>
          <w:rFonts w:cs="Times New Roman" w:eastAsia="Times New Roman"/>
          <w:lang w:eastAsia="hr-HR"/>
        </w:rPr>
        <w:t xml:space="preserve">     Karlovac, Ljudevita Šestića 4</w:t>
      </w:r>
    </w:p>
    <w:p w:rsidRDefault="002010EF" w:rsidP="002010EF" w:rsidR="002010EF" w:rsidRPr="002010EF">
      <w:pPr>
        <w:tabs>
          <w:tab w:pos="4050" w:val="left"/>
        </w:tabs>
        <w:spacing w:after="0"/>
        <w:rPr>
          <w:rFonts w:cs="Times New Roman" w:eastAsia="Times New Roman"/>
          <w:lang w:eastAsia="hr-HR"/>
        </w:rPr>
      </w:pPr>
    </w:p>
    <w:p w:rsidRDefault="002010EF" w:rsidP="002010EF" w:rsidR="002010EF" w:rsidRPr="002010EF">
      <w:pPr>
        <w:tabs>
          <w:tab w:pos="4050" w:val="left"/>
        </w:tabs>
        <w:spacing w:after="0"/>
        <w:jc w:val="center"/>
        <w:rPr>
          <w:rFonts w:cs="Times New Roman" w:eastAsia="Times New Roman"/>
          <w:lang w:eastAsia="hr-HR"/>
        </w:rPr>
      </w:pPr>
      <w:r w:rsidRPr="002010EF">
        <w:rPr>
          <w:rFonts w:cs="Times New Roman" w:eastAsia="Times New Roman"/>
          <w:lang w:eastAsia="hr-HR"/>
        </w:rPr>
        <w:t>R E P U B L I K A   H R V A T S K A</w:t>
      </w:r>
    </w:p>
    <w:p w:rsidRDefault="002010EF" w:rsidP="002010EF" w:rsidR="002010EF" w:rsidRPr="002010EF">
      <w:pPr>
        <w:tabs>
          <w:tab w:pos="4050" w:val="left"/>
        </w:tabs>
        <w:spacing w:after="0"/>
        <w:jc w:val="center"/>
        <w:rPr>
          <w:rFonts w:cs="Times New Roman" w:eastAsia="Times New Roman"/>
          <w:lang w:eastAsia="hr-HR"/>
        </w:rPr>
      </w:pPr>
    </w:p>
    <w:p w:rsidRDefault="002010EF" w:rsidP="002010EF" w:rsidR="002010EF" w:rsidRPr="002010EF">
      <w:pPr>
        <w:spacing w:after="0"/>
        <w:jc w:val="center"/>
        <w:rPr>
          <w:rFonts w:cs="Times New Roman" w:eastAsia="Times New Roman"/>
          <w:lang w:eastAsia="hr-HR"/>
        </w:rPr>
      </w:pPr>
      <w:r w:rsidRPr="002010EF">
        <w:rPr>
          <w:rFonts w:cs="Times New Roman" w:eastAsia="Times New Roman"/>
          <w:lang w:eastAsia="hr-HR"/>
        </w:rPr>
        <w:t>R J E Š E N J E</w:t>
      </w:r>
    </w:p>
    <w:p w:rsidRDefault="002010EF" w:rsidP="002010EF" w:rsidR="002010EF" w:rsidRPr="002010EF">
      <w:pPr>
        <w:spacing w:after="0"/>
        <w:jc w:val="center"/>
        <w:rPr>
          <w:rFonts w:cs="Times New Roman" w:eastAsia="Times New Roman"/>
          <w:b/>
          <w:lang w:eastAsia="hr-HR"/>
        </w:rPr>
      </w:pPr>
    </w:p>
    <w:p w:rsidRDefault="002010EF" w:rsidP="002010EF" w:rsidR="002010EF" w:rsidRPr="002010EF">
      <w:pPr>
        <w:spacing w:after="0"/>
        <w:ind w:firstLine="720"/>
        <w:jc w:val="both"/>
        <w:rPr>
          <w:rFonts w:cs="Times New Roman" w:eastAsia="Times New Roman"/>
          <w:lang w:eastAsia="hr-HR"/>
        </w:rPr>
      </w:pPr>
      <w:r w:rsidRPr="002010EF">
        <w:rPr>
          <w:rFonts w:cs="Times New Roman" w:eastAsia="Times New Roman"/>
          <w:lang w:eastAsia="hr-HR"/>
        </w:rPr>
        <w:t>Trgovački sud u Zagrebu, Stalna služba</w:t>
      </w:r>
      <w:r w:rsidRPr="002010EF">
        <w:rPr>
          <w:rFonts w:cs="Times New Roman" w:eastAsia="Times New Roman"/>
          <w:b/>
          <w:lang w:eastAsia="hr-HR"/>
        </w:rPr>
        <w:t>,</w:t>
      </w:r>
      <w:r w:rsidRPr="002010EF">
        <w:rPr>
          <w:rFonts w:cs="Times New Roman" w:eastAsia="Times New Roman"/>
          <w:lang w:eastAsia="hr-HR"/>
        </w:rPr>
        <w:t xml:space="preserve"> po sucu Jadranki Mađeruh, kao stečajnom sucu, odlučujući o prijedlogu predlagatelja Republika Hrvatska, Ministarstvo financija, Porezna uprava, Područni ured Zagreb, OIB: 18683136487, kojeg zastupa Županijsko državno odvjetništvo u Zagrebu, za otvaranje stečajnog postupka nad dužnikom  ENERGA d.o.o. Sesvete, Zumbula 27, OIB: 70610199420, 29. lipnja 2016.</w:t>
      </w:r>
    </w:p>
    <w:p w:rsidRDefault="002010EF" w:rsidP="002010EF" w:rsidR="002010EF" w:rsidRPr="002010EF">
      <w:pPr>
        <w:spacing w:after="0"/>
        <w:ind w:firstLine="720"/>
        <w:jc w:val="both"/>
        <w:rPr>
          <w:rFonts w:cs="Times New Roman" w:eastAsia="Times New Roman"/>
          <w:lang w:eastAsia="hr-HR"/>
        </w:rPr>
      </w:pPr>
    </w:p>
    <w:p w:rsidRDefault="002010EF" w:rsidP="002010EF" w:rsidR="002010EF" w:rsidRPr="002010EF">
      <w:pPr>
        <w:spacing w:after="0"/>
        <w:jc w:val="center"/>
        <w:rPr>
          <w:rFonts w:cs="Times New Roman" w:eastAsia="Times New Roman"/>
          <w:b/>
          <w:lang w:eastAsia="hr-HR"/>
        </w:rPr>
      </w:pPr>
      <w:r w:rsidRPr="002010EF">
        <w:rPr>
          <w:rFonts w:cs="Times New Roman" w:eastAsia="Times New Roman"/>
          <w:lang w:eastAsia="hr-HR"/>
        </w:rPr>
        <w:t>r i j e š i o     j e</w:t>
      </w:r>
    </w:p>
    <w:p w:rsidRDefault="002010EF" w:rsidP="002010EF" w:rsidR="002010EF" w:rsidRPr="002010EF">
      <w:pPr>
        <w:spacing w:after="0"/>
        <w:rPr>
          <w:rFonts w:cs="Times New Roman" w:eastAsia="Times New Roman"/>
          <w:lang w:eastAsia="hr-HR"/>
        </w:rPr>
      </w:pPr>
    </w:p>
    <w:p w:rsidRDefault="002010EF" w:rsidP="002010EF" w:rsidR="002010EF" w:rsidRPr="002010EF">
      <w:pPr>
        <w:spacing w:after="0"/>
        <w:rPr>
          <w:rFonts w:cs="Times New Roman" w:eastAsia="Times New Roman"/>
          <w:lang w:eastAsia="hr-HR"/>
        </w:rPr>
      </w:pPr>
    </w:p>
    <w:p w:rsidRDefault="002010EF" w:rsidP="002010EF" w:rsidR="002010EF" w:rsidRPr="002010EF">
      <w:pPr>
        <w:numPr>
          <w:ilvl w:val="0"/>
          <w:numId w:val="47"/>
        </w:numPr>
        <w:spacing w:lineRule="auto" w:line="276" w:after="0"/>
        <w:jc w:val="both"/>
        <w:rPr>
          <w:rFonts w:cs="Times New Roman" w:eastAsia="Times New Roman"/>
          <w:lang w:eastAsia="hr-HR"/>
        </w:rPr>
      </w:pPr>
      <w:r w:rsidRPr="002010EF">
        <w:rPr>
          <w:rFonts w:cs="Times New Roman" w:eastAsia="Times New Roman"/>
          <w:lang w:eastAsia="hr-HR"/>
        </w:rPr>
        <w:t xml:space="preserve">Otvara se stečajni postupak nad dužnikom ENERGA d.o.o. Sesvete, Zumbula 27, OIB: 70610199420. </w:t>
      </w:r>
    </w:p>
    <w:p w:rsidRDefault="002010EF" w:rsidP="002010EF" w:rsidR="002010EF" w:rsidRPr="002010EF">
      <w:pPr>
        <w:spacing w:after="0"/>
        <w:ind w:left="1698"/>
        <w:jc w:val="both"/>
        <w:rPr>
          <w:rFonts w:cs="Times New Roman" w:eastAsia="Times New Roman"/>
          <w:lang w:eastAsia="hr-HR"/>
        </w:rPr>
      </w:pPr>
    </w:p>
    <w:p w:rsidRDefault="002010EF" w:rsidP="002010EF" w:rsidR="002010EF" w:rsidRPr="002010EF">
      <w:pPr>
        <w:numPr>
          <w:ilvl w:val="0"/>
          <w:numId w:val="47"/>
        </w:numPr>
        <w:spacing w:lineRule="auto" w:line="276" w:after="0"/>
        <w:jc w:val="both"/>
        <w:rPr>
          <w:rFonts w:cs="Times New Roman" w:eastAsia="Times New Roman"/>
          <w:lang w:eastAsia="hr-HR"/>
        </w:rPr>
      </w:pPr>
      <w:r w:rsidRPr="002010EF">
        <w:rPr>
          <w:rFonts w:cs="Times New Roman" w:eastAsia="Times New Roman"/>
          <w:lang w:eastAsia="hr-HR"/>
        </w:rPr>
        <w:t>Stečajnim upraviteljem se imenuje Petar Popović, Zagreb, Maksimirska cesta 88, OIB: 89375564266.</w:t>
      </w:r>
    </w:p>
    <w:p w:rsidRDefault="002010EF" w:rsidP="002010EF" w:rsidR="002010EF" w:rsidRPr="002010EF">
      <w:pPr>
        <w:spacing w:after="0"/>
        <w:ind w:left="720"/>
        <w:contextualSpacing/>
        <w:rPr>
          <w:rFonts w:cs="Times New Roman" w:eastAsia="Times New Roman"/>
          <w:lang w:eastAsia="hr-HR"/>
        </w:rPr>
      </w:pPr>
    </w:p>
    <w:p w:rsidRDefault="002010EF" w:rsidP="002010EF" w:rsidR="002010EF" w:rsidRPr="002010EF">
      <w:pPr>
        <w:numPr>
          <w:ilvl w:val="0"/>
          <w:numId w:val="47"/>
        </w:numPr>
        <w:spacing w:lineRule="auto" w:line="276" w:after="0"/>
        <w:jc w:val="both"/>
        <w:rPr>
          <w:rFonts w:cs="Times New Roman" w:eastAsia="Times New Roman"/>
          <w:lang w:eastAsia="hr-HR"/>
        </w:rPr>
      </w:pPr>
      <w:r w:rsidRPr="002010EF">
        <w:rPr>
          <w:rFonts w:cs="Times New Roman" w:eastAsia="Times New Roman"/>
          <w:lang w:eastAsia="hr-HR"/>
        </w:rPr>
        <w:t>Stečajni postupak otvoren je 29. lipnja 2016. u 12,00 sati, kada je ovo rješenje istaknuto na mrežnoj stranici e-oglasna ploča Trgovačkog suda u Zagrebu.</w:t>
      </w:r>
    </w:p>
    <w:p w:rsidRDefault="002010EF" w:rsidP="002010EF" w:rsidR="002010EF" w:rsidRPr="002010EF">
      <w:pPr>
        <w:spacing w:after="0"/>
        <w:jc w:val="both"/>
        <w:rPr>
          <w:rFonts w:cs="Times New Roman" w:eastAsia="Times New Roman"/>
          <w:lang w:eastAsia="hr-HR"/>
        </w:rPr>
      </w:pPr>
    </w:p>
    <w:p w:rsidRDefault="002010EF" w:rsidP="002010EF" w:rsidR="002010EF" w:rsidRPr="002010EF">
      <w:pPr>
        <w:numPr>
          <w:ilvl w:val="0"/>
          <w:numId w:val="47"/>
        </w:numPr>
        <w:spacing w:lineRule="auto" w:line="276" w:after="0"/>
        <w:jc w:val="both"/>
        <w:rPr>
          <w:rFonts w:cs="Times New Roman" w:eastAsia="Times New Roman"/>
          <w:lang w:eastAsia="hr-HR"/>
        </w:rPr>
      </w:pPr>
      <w:r w:rsidRPr="002010EF">
        <w:rPr>
          <w:rFonts w:cs="Times New Roman" w:eastAsia="Times New Roman"/>
          <w:lang w:eastAsia="hr-HR"/>
        </w:rPr>
        <w:t>Pozivaju se stečajni vjerovnici viših isplatnih redova da u roku od 60 dana od dana objave ovog rješenja na mrežnoj stranici e-oglasna ploča Trgovačkog suda u Zagrebu prijave svoje novčane tražbine stečajnom upravitelju na adresu stečajnog upravitelja Petar Popović, Zagreb, Maksimirska cesta 88, u skladu s pravilima Stečajnog zakona (NN br. 71/15, dalje:SZ) na propisanom obrascu u dva primjerka, s navedenom osnovom i visinom tražbina u kunama te brojem žiro računa ili drugog vjerovnikovog računa ako ga ima. Prijavi se u prijepisu prilažu isprave iz kojih tražbina proizlazi, odnosno kojima se dokazuje. Ako se prijavljuju tražbine o kojima se vodi parnica u prijavi treba navesti sud pred kojim se vodi parnica s naznakom broja predmeta spisa toga suda. Vjerovnici su uz prijavu dužni dostaviti i dokaz o uplati sudske pristojbe u iznosu od 2 % od vrijednosti prijavljene tražbine (ali ne više od 500,00 kn) na žiro račun Državnog proračuna broj IBAN: HR1210010051863000160, model HR64, poziv na broj 5045-20735-276816.</w:t>
      </w:r>
    </w:p>
    <w:p w:rsidRDefault="002010EF" w:rsidP="002010EF" w:rsidR="002010EF" w:rsidRPr="002010EF">
      <w:pPr>
        <w:spacing w:after="0"/>
        <w:jc w:val="both"/>
        <w:rPr>
          <w:rFonts w:cs="Times New Roman" w:eastAsia="Times New Roman"/>
          <w:lang w:eastAsia="hr-HR"/>
        </w:rPr>
      </w:pPr>
    </w:p>
    <w:p w:rsidRDefault="002010EF" w:rsidP="002010EF" w:rsidR="002010EF" w:rsidRPr="002010EF">
      <w:pPr>
        <w:numPr>
          <w:ilvl w:val="0"/>
          <w:numId w:val="47"/>
        </w:numPr>
        <w:spacing w:lineRule="auto" w:line="276" w:after="0"/>
        <w:jc w:val="both"/>
        <w:rPr>
          <w:rFonts w:cs="Times New Roman" w:eastAsia="Times New Roman"/>
          <w:lang w:eastAsia="hr-HR"/>
        </w:rPr>
      </w:pPr>
      <w:r w:rsidRPr="002010EF">
        <w:rPr>
          <w:rFonts w:cs="Times New Roman" w:eastAsia="Times New Roman"/>
          <w:lang w:eastAsia="hr-HR"/>
        </w:rPr>
        <w:t xml:space="preserve">Pozivaju se razlučni i izlučni vjerovnici da u roku od 60 dana od dana objave ovog rješenja na mrežnoj stranici e-oglasna ploča Trgovačkog suda u Zagrebu obavijeste stečajnog upravitelja o svojim pravima, sukladno odredbi čl. 258. SZ-a. </w:t>
      </w:r>
    </w:p>
    <w:p w:rsidRDefault="002010EF" w:rsidP="002010EF" w:rsidR="002010EF" w:rsidRPr="002010EF">
      <w:pPr>
        <w:spacing w:after="0"/>
        <w:ind w:left="708"/>
        <w:jc w:val="both"/>
        <w:rPr>
          <w:rFonts w:cs="Times New Roman" w:eastAsia="Times New Roman"/>
          <w:lang w:eastAsia="hr-HR"/>
        </w:rPr>
      </w:pPr>
    </w:p>
    <w:p w:rsidRDefault="002010EF" w:rsidP="002010EF" w:rsidR="002010EF" w:rsidRPr="002010EF">
      <w:pPr>
        <w:numPr>
          <w:ilvl w:val="0"/>
          <w:numId w:val="47"/>
        </w:numPr>
        <w:spacing w:lineRule="auto" w:line="276" w:after="0"/>
        <w:jc w:val="both"/>
        <w:rPr>
          <w:rFonts w:cs="Times New Roman" w:eastAsia="Times New Roman"/>
          <w:lang w:eastAsia="hr-HR"/>
        </w:rPr>
      </w:pPr>
      <w:r w:rsidRPr="002010EF">
        <w:rPr>
          <w:rFonts w:cs="Times New Roman" w:eastAsia="Times New Roman"/>
          <w:lang w:eastAsia="hr-HR"/>
        </w:rPr>
        <w:t>Pozivaju se dužnikovi dužnici da svoje obveze bez odgode ispunjavaju stečajnom upravitelju za stečajnog dužnika.</w:t>
      </w:r>
    </w:p>
    <w:p w:rsidRDefault="002010EF" w:rsidP="002010EF" w:rsidR="002010EF" w:rsidRPr="002010EF">
      <w:pPr>
        <w:spacing w:after="0"/>
        <w:jc w:val="both"/>
        <w:rPr>
          <w:rFonts w:cs="Times New Roman" w:eastAsia="Times New Roman"/>
          <w:lang w:eastAsia="hr-HR"/>
        </w:rPr>
      </w:pPr>
    </w:p>
    <w:p w:rsidRDefault="002010EF" w:rsidP="002010EF" w:rsidR="002010EF" w:rsidRPr="002010EF">
      <w:pPr>
        <w:numPr>
          <w:ilvl w:val="0"/>
          <w:numId w:val="47"/>
        </w:numPr>
        <w:spacing w:lineRule="auto" w:line="276" w:after="0"/>
        <w:jc w:val="both"/>
        <w:rPr>
          <w:rFonts w:cs="Times New Roman" w:eastAsia="Times New Roman"/>
          <w:lang w:eastAsia="hr-HR"/>
        </w:rPr>
      </w:pPr>
      <w:r w:rsidRPr="002010EF">
        <w:rPr>
          <w:rFonts w:cs="Times New Roman" w:eastAsia="Times New Roman"/>
          <w:lang w:eastAsia="hr-HR"/>
        </w:rPr>
        <w:t xml:space="preserve">Otvaranje stečajnog postupka ima se upisati u Sudski registar, te u zemljišne knjige koje vodi Općinski sud u Krku, Zemljišnoknjižni odjel i to na 73/887 dijela z.k.č. 885/4 u g.t. 34 upisanim u z.k.ul. 228 k.o. Sveti Anton, ukoliko je dužnik upisan kao vlasnik te nekretnine, kojima se dostavlja primjerak ovog rješenja na postupanje. </w:t>
      </w:r>
    </w:p>
    <w:p w:rsidRDefault="002010EF" w:rsidP="002010EF" w:rsidR="002010EF" w:rsidRPr="002010EF">
      <w:pPr>
        <w:spacing w:after="0"/>
        <w:jc w:val="both"/>
        <w:rPr>
          <w:rFonts w:cs="Times New Roman" w:eastAsia="Times New Roman"/>
          <w:lang w:eastAsia="hr-HR"/>
        </w:rPr>
      </w:pPr>
    </w:p>
    <w:p w:rsidRDefault="002010EF" w:rsidP="002010EF" w:rsidR="002010EF" w:rsidRPr="002010EF">
      <w:pPr>
        <w:numPr>
          <w:ilvl w:val="0"/>
          <w:numId w:val="47"/>
        </w:numPr>
        <w:spacing w:lineRule="auto" w:line="276" w:after="0"/>
        <w:jc w:val="both"/>
        <w:rPr>
          <w:rFonts w:cs="Times New Roman" w:eastAsia="Times New Roman"/>
          <w:lang w:eastAsia="hr-HR"/>
        </w:rPr>
      </w:pPr>
      <w:r w:rsidRPr="002010EF">
        <w:rPr>
          <w:rFonts w:cs="Times New Roman" w:eastAsia="Times New Roman"/>
          <w:lang w:eastAsia="hr-HR"/>
        </w:rPr>
        <w:t xml:space="preserve">Ročište vjerovnika, na kojem će se ispitati prijavljene tražbine (ispitno ročište) zakazuje se za dan </w:t>
      </w:r>
      <w:r w:rsidRPr="002010EF">
        <w:rPr>
          <w:rFonts w:cs="Times New Roman" w:eastAsia="Times New Roman"/>
          <w:b/>
          <w:lang w:eastAsia="hr-HR"/>
        </w:rPr>
        <w:t>20. listopada 2016. s početkom u 9,00 sati</w:t>
      </w:r>
      <w:r w:rsidRPr="002010EF">
        <w:rPr>
          <w:rFonts w:cs="Times New Roman" w:eastAsia="Times New Roman"/>
          <w:lang w:eastAsia="hr-HR"/>
        </w:rPr>
        <w:t>, u sjedištu Stalne službe Trgovačkog suda u Zagrebu, Karlovac, Ljudevita Šestića 4, soba broj 5.</w:t>
      </w:r>
    </w:p>
    <w:p w:rsidRDefault="002010EF" w:rsidP="002010EF" w:rsidR="002010EF" w:rsidRPr="002010EF">
      <w:pPr>
        <w:spacing w:after="0"/>
        <w:jc w:val="both"/>
        <w:rPr>
          <w:rFonts w:cs="Times New Roman" w:eastAsia="Times New Roman"/>
          <w:lang w:eastAsia="hr-HR"/>
        </w:rPr>
      </w:pPr>
    </w:p>
    <w:p w:rsidRDefault="002010EF" w:rsidP="002010EF" w:rsidR="002010EF" w:rsidRPr="002010EF">
      <w:pPr>
        <w:numPr>
          <w:ilvl w:val="0"/>
          <w:numId w:val="47"/>
        </w:numPr>
        <w:spacing w:lineRule="auto" w:line="276" w:after="0"/>
        <w:jc w:val="both"/>
        <w:rPr>
          <w:rFonts w:cs="Times New Roman" w:eastAsia="Times New Roman"/>
          <w:lang w:eastAsia="hr-HR"/>
        </w:rPr>
      </w:pPr>
      <w:r w:rsidRPr="002010EF">
        <w:rPr>
          <w:rFonts w:cs="Times New Roman" w:eastAsia="Times New Roman"/>
          <w:lang w:eastAsia="hr-HR"/>
        </w:rPr>
        <w:t>Ročište vjerovnika na kojem će se na temelju izvješća stečajnog upravitelja odlučivati o daljnjem tijeku stečajnog postupka (izvještajno ročište-Skupština vjerovnika) održat će se isti dan na istom mjestu odmah po završetku ispitnog ročišta.</w:t>
      </w:r>
    </w:p>
    <w:p w:rsidRDefault="002010EF" w:rsidP="002010EF" w:rsidR="002010EF" w:rsidRPr="002010EF">
      <w:pPr>
        <w:spacing w:after="0"/>
        <w:rPr>
          <w:rFonts w:cs="Times New Roman" w:eastAsia="Times New Roman"/>
          <w:lang w:eastAsia="hr-HR"/>
        </w:rPr>
      </w:pPr>
    </w:p>
    <w:p w:rsidRDefault="002010EF" w:rsidP="002010EF" w:rsidR="002010EF" w:rsidRPr="002010EF">
      <w:pPr>
        <w:spacing w:after="0"/>
        <w:jc w:val="center"/>
        <w:rPr>
          <w:rFonts w:cs="Times New Roman" w:eastAsia="Times New Roman"/>
          <w:lang w:eastAsia="hr-HR"/>
        </w:rPr>
      </w:pPr>
      <w:r w:rsidRPr="002010EF">
        <w:rPr>
          <w:rFonts w:cs="Times New Roman" w:eastAsia="Times New Roman"/>
          <w:lang w:eastAsia="hr-HR"/>
        </w:rPr>
        <w:t>Obrazloženje</w:t>
      </w:r>
    </w:p>
    <w:p w:rsidRDefault="002010EF" w:rsidP="002010EF" w:rsidR="002010EF" w:rsidRPr="002010EF">
      <w:pPr>
        <w:spacing w:after="0"/>
        <w:jc w:val="center"/>
        <w:rPr>
          <w:rFonts w:cs="Times New Roman" w:eastAsia="Times New Roman"/>
          <w:lang w:eastAsia="hr-HR"/>
        </w:rPr>
      </w:pPr>
    </w:p>
    <w:p w:rsidRDefault="002010EF" w:rsidP="002010EF" w:rsidR="002010EF" w:rsidRPr="002010EF">
      <w:pPr>
        <w:spacing w:after="0"/>
        <w:jc w:val="both"/>
        <w:rPr>
          <w:rFonts w:cs="Times New Roman" w:eastAsia="Times New Roman"/>
          <w:lang w:eastAsia="hr-HR"/>
        </w:rPr>
      </w:pPr>
      <w:r w:rsidRPr="002010EF">
        <w:rPr>
          <w:rFonts w:cs="Times New Roman" w:eastAsia="Times New Roman"/>
          <w:lang w:eastAsia="hr-HR"/>
        </w:rPr>
        <w:tab/>
        <w:t>Predlagatelj FINA je podneskom od 30. listopada 2015. podnio zahtjev za provedbu skraćenog stečajnog postupka, te je sud oglasom poslovni broj St-4073/15 od 26. studenog 2015. pozvao vjerovnike  na podnošenja prijedloga za otvaranje stečajnog postupka, a dužnika na podnošenje popisa imovine i obveza.  Povodom tog poziva predlagatelj Republika Hrvatska, Ministarstvo financija, Porezna uprava, Područni ured Zagreb, podnio je ovom sudu 23. prosinca 2015. prijedlog za otvaranje stečajnog postupka nad dužnikom ENERGA d.o.o. Sesvete, Zumbula 27, OIB: 70610199420.</w:t>
      </w:r>
    </w:p>
    <w:p w:rsidRDefault="002010EF" w:rsidP="002010EF" w:rsidR="002010EF" w:rsidRPr="002010EF">
      <w:pPr>
        <w:spacing w:after="0"/>
        <w:jc w:val="both"/>
        <w:rPr>
          <w:rFonts w:cs="Times New Roman" w:eastAsia="Times New Roman"/>
          <w:lang w:eastAsia="hr-HR"/>
        </w:rPr>
      </w:pPr>
    </w:p>
    <w:p w:rsidRDefault="002010EF" w:rsidP="002010EF" w:rsidR="002010EF" w:rsidRPr="002010EF">
      <w:pPr>
        <w:spacing w:after="0"/>
        <w:ind w:firstLine="708"/>
        <w:jc w:val="both"/>
        <w:rPr>
          <w:rFonts w:cs="Times New Roman" w:eastAsia="Times New Roman"/>
          <w:lang w:eastAsia="hr-HR"/>
        </w:rPr>
      </w:pPr>
      <w:r w:rsidRPr="002010EF">
        <w:rPr>
          <w:rFonts w:cs="Times New Roman" w:eastAsia="Times New Roman"/>
          <w:lang w:eastAsia="hr-HR"/>
        </w:rPr>
        <w:t xml:space="preserve">Rješenjem ovog suda od St-2768/16 od 3. svibnja 2016. pokrenut je prethodni postupak radi utvrđivanja uvjeta za otvaranje stečajnog postupka, te je 19. svibnja 2016. održano ročište radi očitovanja o prijedlogu za otvaranje stečajnog postupka, a 29. lipnja 2016. rasprava o pretpostavkama za otvaranje stečajnog postupka. </w:t>
      </w:r>
    </w:p>
    <w:p w:rsidRDefault="002010EF" w:rsidP="002010EF" w:rsidR="002010EF" w:rsidRPr="002010EF">
      <w:pPr>
        <w:spacing w:after="0"/>
        <w:ind w:firstLine="708"/>
        <w:jc w:val="both"/>
        <w:rPr>
          <w:rFonts w:cs="Times New Roman" w:eastAsia="Times New Roman"/>
          <w:lang w:eastAsia="hr-HR"/>
        </w:rPr>
      </w:pPr>
    </w:p>
    <w:p w:rsidRDefault="002010EF" w:rsidP="002010EF" w:rsidR="002010EF" w:rsidRPr="002010EF">
      <w:pPr>
        <w:spacing w:after="0"/>
        <w:jc w:val="both"/>
        <w:rPr>
          <w:rFonts w:cs="Times New Roman" w:eastAsia="Times New Roman"/>
          <w:lang w:eastAsia="hr-HR"/>
        </w:rPr>
      </w:pPr>
      <w:r w:rsidRPr="002010EF">
        <w:rPr>
          <w:rFonts w:cs="Times New Roman" w:eastAsia="Times New Roman"/>
          <w:lang w:eastAsia="hr-HR"/>
        </w:rPr>
        <w:tab/>
        <w:t xml:space="preserve">Predlagatelj je ostao kod prijedloga za otvaranje stečajnog postupka. </w:t>
      </w:r>
    </w:p>
    <w:p w:rsidRDefault="002010EF" w:rsidP="002010EF" w:rsidR="002010EF" w:rsidRPr="002010EF">
      <w:pPr>
        <w:spacing w:after="0"/>
        <w:jc w:val="both"/>
        <w:rPr>
          <w:rFonts w:cs="Times New Roman" w:eastAsia="Times New Roman"/>
          <w:lang w:eastAsia="hr-HR"/>
        </w:rPr>
      </w:pPr>
    </w:p>
    <w:p w:rsidRDefault="002010EF" w:rsidP="002010EF" w:rsidR="002010EF" w:rsidRPr="002010EF">
      <w:pPr>
        <w:spacing w:after="0"/>
        <w:jc w:val="both"/>
        <w:rPr>
          <w:rFonts w:cs="Times New Roman" w:eastAsia="Times New Roman"/>
          <w:lang w:eastAsia="hr-HR"/>
        </w:rPr>
      </w:pPr>
      <w:r w:rsidRPr="002010EF">
        <w:rPr>
          <w:rFonts w:cs="Times New Roman" w:eastAsia="Times New Roman"/>
          <w:lang w:eastAsia="hr-HR"/>
        </w:rPr>
        <w:lastRenderedPageBreak/>
        <w:tab/>
        <w:t>Dužnik se je očitovao o prijedlogu za otvaranje stečajnog postupka na način da se ne protivi otvaranju stečajnog postupka.</w:t>
      </w:r>
    </w:p>
    <w:p w:rsidRDefault="002010EF" w:rsidP="002010EF" w:rsidR="002010EF" w:rsidRPr="002010EF">
      <w:pPr>
        <w:spacing w:after="0"/>
        <w:jc w:val="both"/>
        <w:rPr>
          <w:rFonts w:cs="Times New Roman" w:eastAsia="Times New Roman"/>
          <w:lang w:eastAsia="hr-HR"/>
        </w:rPr>
      </w:pPr>
    </w:p>
    <w:p w:rsidRDefault="002010EF" w:rsidP="002010EF" w:rsidR="002010EF" w:rsidRPr="002010EF">
      <w:pPr>
        <w:spacing w:after="0"/>
        <w:jc w:val="both"/>
        <w:rPr>
          <w:rFonts w:cs="Times New Roman" w:eastAsia="Times New Roman"/>
          <w:lang w:eastAsia="hr-HR"/>
        </w:rPr>
      </w:pPr>
      <w:r w:rsidRPr="002010EF">
        <w:rPr>
          <w:rFonts w:cs="Times New Roman" w:eastAsia="Times New Roman"/>
          <w:lang w:eastAsia="hr-HR"/>
        </w:rPr>
        <w:tab/>
        <w:t xml:space="preserve">Iz zahtjeva za provedbu skraćenog stečajnog postupka proizlazi da dužnik na dan 1. rujna 2015. ima evidentirane neizvršene osnove za plaćanje u neprekinutom razdoblju od 4.786 dana u ukupnom iznosu od 630.675,05 kn, dok iz potvrde od 27. svibnja 2016. (list 53 do 68 spisa) proizlazi da je dužnik u neprekidnoj blokadi 5.051 dan, te da su svi dužnikovi računi zatvoreni. </w:t>
      </w:r>
    </w:p>
    <w:p w:rsidRDefault="002010EF" w:rsidP="002010EF" w:rsidR="002010EF" w:rsidRPr="002010EF">
      <w:pPr>
        <w:spacing w:after="0"/>
        <w:jc w:val="both"/>
        <w:rPr>
          <w:rFonts w:cs="Times New Roman" w:eastAsia="Times New Roman"/>
          <w:lang w:eastAsia="hr-HR"/>
        </w:rPr>
      </w:pPr>
      <w:r w:rsidRPr="002010EF">
        <w:rPr>
          <w:rFonts w:cs="Times New Roman" w:eastAsia="Times New Roman"/>
          <w:lang w:eastAsia="hr-HR"/>
        </w:rPr>
        <w:tab/>
      </w:r>
    </w:p>
    <w:p w:rsidRDefault="002010EF" w:rsidP="002010EF" w:rsidR="002010EF" w:rsidRPr="002010EF">
      <w:pPr>
        <w:spacing w:after="0"/>
        <w:ind w:firstLine="708"/>
        <w:jc w:val="both"/>
        <w:rPr>
          <w:rFonts w:cs="Times New Roman" w:eastAsia="Times New Roman"/>
          <w:lang w:eastAsia="hr-HR"/>
        </w:rPr>
      </w:pPr>
      <w:r w:rsidRPr="002010EF">
        <w:rPr>
          <w:rFonts w:cs="Times New Roman" w:eastAsia="Times New Roman"/>
          <w:lang w:eastAsia="hr-HR"/>
        </w:rPr>
        <w:t xml:space="preserve">Prema tome, ispunjen je stečajni razlog nesposobnosti za plaćanje u smislu čl. 6.st. 1. i 2. alineja 1. SZ-a s obzirom da iz potvrde FINA-e proizlazi da dužnik ima jednu ili više evidentiranih neizvršenih osnova za plaćanje u razdoblju dužem od 60 dana koje je trebalo, na temelju valjanih osnova za plaćanje, bez daljnjeg pristanka dužnika naplatiti s bilo kojeg od njegovih računa. </w:t>
      </w:r>
    </w:p>
    <w:p w:rsidRDefault="002010EF" w:rsidP="002010EF" w:rsidR="002010EF" w:rsidRPr="002010EF">
      <w:pPr>
        <w:spacing w:after="0"/>
        <w:ind w:firstLine="708"/>
        <w:jc w:val="both"/>
        <w:rPr>
          <w:rFonts w:cs="Times New Roman" w:eastAsia="Times New Roman"/>
          <w:lang w:eastAsia="hr-HR"/>
        </w:rPr>
      </w:pPr>
    </w:p>
    <w:p w:rsidRDefault="002010EF" w:rsidP="002010EF" w:rsidR="002010EF" w:rsidRPr="002010EF">
      <w:pPr>
        <w:spacing w:after="0"/>
        <w:ind w:firstLine="708"/>
        <w:jc w:val="both"/>
        <w:rPr>
          <w:rFonts w:cs="Times New Roman" w:eastAsia="Times New Roman"/>
          <w:lang w:eastAsia="hr-HR"/>
        </w:rPr>
      </w:pPr>
      <w:r w:rsidRPr="002010EF">
        <w:rPr>
          <w:rFonts w:cs="Times New Roman" w:eastAsia="Times New Roman"/>
          <w:lang w:eastAsia="hr-HR"/>
        </w:rPr>
        <w:t>Slijedom navedenog, a temeljem čl. 128. st. 6. SZ-a odlučeno je o otvaranju stečajnog postupka kao u izreci rješenja.</w:t>
      </w:r>
      <w:r w:rsidRPr="002010EF">
        <w:rPr>
          <w:rFonts w:cs="Times New Roman" w:eastAsia="Times New Roman"/>
          <w:lang w:eastAsia="hr-HR"/>
        </w:rPr>
        <w:tab/>
      </w:r>
    </w:p>
    <w:p w:rsidRDefault="002010EF" w:rsidP="002010EF" w:rsidR="002010EF" w:rsidRPr="002010EF">
      <w:pPr>
        <w:spacing w:after="0"/>
        <w:ind w:firstLine="708"/>
        <w:jc w:val="both"/>
        <w:rPr>
          <w:rFonts w:cs="Times New Roman" w:eastAsia="Times New Roman"/>
          <w:lang w:eastAsia="hr-HR"/>
        </w:rPr>
      </w:pPr>
    </w:p>
    <w:p w:rsidRDefault="002010EF" w:rsidP="002010EF" w:rsidR="002010EF" w:rsidRPr="002010EF">
      <w:pPr>
        <w:spacing w:after="0"/>
        <w:ind w:firstLine="708"/>
        <w:jc w:val="both"/>
        <w:rPr>
          <w:rFonts w:cs="Times New Roman" w:eastAsia="Times New Roman"/>
          <w:lang w:eastAsia="hr-HR"/>
        </w:rPr>
      </w:pPr>
      <w:r w:rsidRPr="002010EF">
        <w:rPr>
          <w:rFonts w:cs="Times New Roman" w:eastAsia="Times New Roman"/>
          <w:lang w:eastAsia="hr-HR"/>
        </w:rPr>
        <w:t xml:space="preserve">Stečajni upravitelj izabran je metodom slučajnog odabira sa liste "A" stečajnih upravitelja, a kako to propisuje odredba čl. 84. st. 1. SZ-a. </w:t>
      </w:r>
    </w:p>
    <w:p w:rsidRDefault="002010EF" w:rsidP="002010EF" w:rsidR="002010EF" w:rsidRPr="002010EF">
      <w:pPr>
        <w:spacing w:after="0"/>
        <w:ind w:firstLine="708"/>
        <w:jc w:val="both"/>
        <w:rPr>
          <w:rFonts w:cs="Times New Roman" w:eastAsia="Times New Roman"/>
          <w:lang w:eastAsia="hr-HR"/>
        </w:rPr>
      </w:pPr>
    </w:p>
    <w:p w:rsidRDefault="002010EF" w:rsidP="002010EF" w:rsidR="002010EF" w:rsidRPr="002010EF">
      <w:pPr>
        <w:spacing w:after="0"/>
        <w:ind w:firstLine="708"/>
        <w:jc w:val="both"/>
        <w:rPr>
          <w:rFonts w:cs="Times New Roman" w:eastAsia="Times New Roman"/>
          <w:lang w:eastAsia="hr-HR"/>
        </w:rPr>
      </w:pPr>
      <w:r w:rsidRPr="002010EF">
        <w:rPr>
          <w:rFonts w:cs="Times New Roman" w:eastAsia="Times New Roman"/>
          <w:lang w:eastAsia="hr-HR"/>
        </w:rPr>
        <w:t>Vjerovnici su na temelju odredbe čl. 129.s t. 1. alineja 3. SZ-a pozvani na prijavu tražbine, a razlučni i izlučni vjerovnici pozvani su temeljem odredbe čl. 129. st. 1. alineja 5. SZ-a obavijestiti stečajnog upravitelja o svojim pravima, dok su dužnikovi dužnici pozvani da svoje obveze bez odgode ispunjavaju stečajnom upravitelju za stečajnog dužnika u smislu odredbe čl. 129. st. 1. alineja 6. SZ-a.</w:t>
      </w:r>
    </w:p>
    <w:p w:rsidRDefault="002010EF" w:rsidP="002010EF" w:rsidR="002010EF" w:rsidRPr="002010EF">
      <w:pPr>
        <w:spacing w:after="0"/>
        <w:ind w:firstLine="708"/>
        <w:jc w:val="both"/>
        <w:rPr>
          <w:rFonts w:cs="Times New Roman" w:eastAsia="Times New Roman"/>
          <w:lang w:eastAsia="hr-HR"/>
        </w:rPr>
      </w:pPr>
    </w:p>
    <w:p w:rsidRDefault="002010EF" w:rsidP="002010EF" w:rsidR="002010EF" w:rsidRPr="002010EF">
      <w:pPr>
        <w:spacing w:after="0"/>
        <w:ind w:firstLine="708"/>
        <w:jc w:val="both"/>
        <w:rPr>
          <w:rFonts w:cs="Times New Roman" w:eastAsia="Times New Roman"/>
          <w:lang w:eastAsia="hr-HR"/>
        </w:rPr>
      </w:pPr>
      <w:r w:rsidRPr="002010EF">
        <w:rPr>
          <w:rFonts w:cs="Times New Roman" w:eastAsia="Times New Roman"/>
          <w:lang w:eastAsia="hr-HR"/>
        </w:rPr>
        <w:t>Temeljem čl. 129. st. 2. SZ-a odlučeno je kao u točki VII. izreke rješenja.</w:t>
      </w:r>
    </w:p>
    <w:p w:rsidRDefault="002010EF" w:rsidP="002010EF" w:rsidR="002010EF" w:rsidRPr="002010EF">
      <w:pPr>
        <w:spacing w:after="0"/>
        <w:ind w:firstLine="708"/>
        <w:jc w:val="both"/>
        <w:rPr>
          <w:rFonts w:cs="Times New Roman" w:eastAsia="Times New Roman"/>
          <w:lang w:eastAsia="hr-HR"/>
        </w:rPr>
      </w:pPr>
    </w:p>
    <w:p w:rsidRDefault="002010EF" w:rsidP="002010EF" w:rsidR="002010EF" w:rsidRPr="002010EF">
      <w:pPr>
        <w:spacing w:after="0"/>
        <w:ind w:firstLine="708"/>
        <w:jc w:val="both"/>
        <w:rPr>
          <w:rFonts w:cs="Times New Roman" w:eastAsia="Times New Roman"/>
          <w:lang w:eastAsia="hr-HR"/>
        </w:rPr>
      </w:pPr>
      <w:r w:rsidRPr="002010EF">
        <w:rPr>
          <w:rFonts w:cs="Times New Roman" w:eastAsia="Times New Roman"/>
          <w:lang w:eastAsia="hr-HR"/>
        </w:rPr>
        <w:t>U skladu s odredbom čl. 130. st. 1. toč. 1. i 2. SZ-a zakazano je ispitno i izvještajno ročište kao u točki VIII. i IX. izreke rješenja.</w:t>
      </w:r>
    </w:p>
    <w:p w:rsidRDefault="002010EF" w:rsidP="002010EF" w:rsidR="002010EF">
      <w:pPr>
        <w:spacing w:after="0"/>
        <w:jc w:val="center"/>
        <w:rPr>
          <w:rFonts w:cs="Times New Roman" w:eastAsia="Times New Roman"/>
          <w:lang w:eastAsia="hr-HR"/>
        </w:rPr>
      </w:pPr>
    </w:p>
    <w:p w:rsidRDefault="002010EF" w:rsidP="002010EF" w:rsidR="002010EF" w:rsidRPr="002010EF">
      <w:pPr>
        <w:spacing w:after="0"/>
        <w:jc w:val="center"/>
        <w:rPr>
          <w:rFonts w:cs="Times New Roman" w:eastAsia="Times New Roman"/>
          <w:lang w:eastAsia="hr-HR"/>
        </w:rPr>
      </w:pPr>
    </w:p>
    <w:p w:rsidRDefault="002010EF" w:rsidP="002010EF" w:rsidR="002010EF">
      <w:pPr>
        <w:spacing w:after="0"/>
        <w:jc w:val="center"/>
        <w:rPr>
          <w:rFonts w:cs="Times New Roman" w:eastAsia="Times New Roman"/>
          <w:lang w:eastAsia="hr-HR"/>
        </w:rPr>
      </w:pPr>
      <w:r w:rsidRPr="002010EF">
        <w:rPr>
          <w:rFonts w:cs="Times New Roman" w:eastAsia="Times New Roman"/>
          <w:lang w:eastAsia="hr-HR"/>
        </w:rPr>
        <w:t>U Karlovcu 29. lipnja 2016.</w:t>
      </w:r>
    </w:p>
    <w:p w:rsidRDefault="002010EF" w:rsidP="002010EF" w:rsidR="002010EF" w:rsidRPr="002010EF">
      <w:pPr>
        <w:spacing w:after="0"/>
        <w:jc w:val="center"/>
        <w:rPr>
          <w:rFonts w:cs="Times New Roman" w:eastAsia="Times New Roman"/>
          <w:lang w:eastAsia="hr-HR"/>
        </w:rPr>
      </w:pPr>
    </w:p>
    <w:p w:rsidRDefault="002010EF" w:rsidP="002010EF" w:rsidR="002010EF" w:rsidRPr="002010EF">
      <w:pPr>
        <w:spacing w:after="0"/>
        <w:ind w:left="6372"/>
        <w:jc w:val="both"/>
        <w:rPr>
          <w:rFonts w:cs="Times New Roman" w:eastAsia="Times New Roman"/>
          <w:lang w:eastAsia="hr-HR"/>
        </w:rPr>
      </w:pPr>
      <w:r w:rsidRPr="002010EF">
        <w:rPr>
          <w:rFonts w:cs="Times New Roman" w:eastAsia="Times New Roman"/>
          <w:lang w:eastAsia="hr-HR"/>
        </w:rPr>
        <w:t xml:space="preserve">  Stečajni sudac:</w:t>
      </w:r>
    </w:p>
    <w:p w:rsidRDefault="002010EF" w:rsidP="002010EF" w:rsidR="002010EF" w:rsidRPr="002010EF">
      <w:pPr>
        <w:spacing w:after="0"/>
        <w:jc w:val="center"/>
        <w:rPr>
          <w:rFonts w:cs="Times New Roman" w:eastAsia="Times New Roman"/>
          <w:lang w:eastAsia="hr-HR"/>
        </w:rPr>
      </w:pPr>
      <w:r w:rsidRPr="002010EF">
        <w:rPr>
          <w:rFonts w:cs="Times New Roman" w:eastAsia="Times New Roman"/>
          <w:lang w:eastAsia="hr-HR"/>
        </w:rPr>
        <w:t xml:space="preserve">                                                                        </w:t>
      </w:r>
      <w:r w:rsidRPr="002010EF">
        <w:rPr>
          <w:rFonts w:cs="Times New Roman" w:eastAsia="Times New Roman"/>
          <w:lang w:eastAsia="hr-HR"/>
        </w:rPr>
        <w:tab/>
        <w:t xml:space="preserve">    Jadranka Mađeruh,v.r.</w:t>
      </w:r>
    </w:p>
    <w:p w:rsidRDefault="002010EF" w:rsidP="002010EF" w:rsidR="002010EF" w:rsidRPr="002010EF">
      <w:pPr>
        <w:spacing w:after="0"/>
        <w:jc w:val="center"/>
        <w:rPr>
          <w:rFonts w:cs="Times New Roman" w:eastAsia="Times New Roman"/>
          <w:lang w:eastAsia="hr-HR"/>
        </w:rPr>
      </w:pPr>
    </w:p>
    <w:p w:rsidRDefault="002010EF" w:rsidP="002010EF" w:rsidR="002010EF" w:rsidRPr="002010EF">
      <w:pPr>
        <w:spacing w:after="0"/>
        <w:jc w:val="right"/>
        <w:rPr>
          <w:rFonts w:cs="Times New Roman" w:eastAsia="Times New Roman"/>
          <w:lang w:eastAsia="hr-HR"/>
        </w:rPr>
      </w:pPr>
      <w:r w:rsidRPr="002010EF">
        <w:rPr>
          <w:rFonts w:cs="Times New Roman" w:eastAsia="Times New Roman"/>
          <w:lang w:eastAsia="hr-HR"/>
        </w:rPr>
        <w:t>Za točnost otpravka-ovlašteni službenik:</w:t>
      </w:r>
    </w:p>
    <w:p w:rsidRDefault="002010EF" w:rsidP="002010EF" w:rsidR="002010EF" w:rsidRPr="002010EF">
      <w:pPr>
        <w:spacing w:after="0"/>
        <w:jc w:val="center"/>
        <w:rPr>
          <w:rFonts w:cs="Times New Roman" w:eastAsia="Times New Roman"/>
          <w:lang w:eastAsia="hr-HR"/>
        </w:rPr>
      </w:pPr>
      <w:r w:rsidRPr="002010EF">
        <w:rPr>
          <w:rFonts w:cs="Times New Roman" w:eastAsia="Times New Roman"/>
          <w:lang w:eastAsia="hr-HR"/>
        </w:rPr>
        <w:t xml:space="preserve">                                                                             Draženka Prpić</w:t>
      </w:r>
    </w:p>
    <w:p w:rsidRDefault="002010EF" w:rsidP="002010EF" w:rsidR="002010EF" w:rsidRPr="002010EF">
      <w:pPr>
        <w:spacing w:after="0"/>
        <w:rPr>
          <w:rFonts w:cs="Times New Roman" w:eastAsia="Times New Roman"/>
          <w:lang w:eastAsia="hr-HR"/>
        </w:rPr>
      </w:pPr>
      <w:r w:rsidRPr="002010EF">
        <w:rPr>
          <w:rFonts w:cs="Times New Roman" w:eastAsia="Times New Roman"/>
          <w:lang w:eastAsia="hr-HR"/>
        </w:rPr>
        <w:t>PRAVNA POUKA:</w:t>
      </w:r>
    </w:p>
    <w:p w:rsidRDefault="002010EF" w:rsidP="002010EF" w:rsidR="002010EF" w:rsidRPr="002010EF">
      <w:pPr>
        <w:tabs>
          <w:tab w:pos="6735" w:val="left"/>
        </w:tabs>
        <w:spacing w:after="0"/>
        <w:jc w:val="both"/>
        <w:rPr>
          <w:rFonts w:cs="Times New Roman" w:eastAsia="Times New Roman"/>
          <w:lang w:eastAsia="hr-HR"/>
        </w:rPr>
      </w:pPr>
      <w:r w:rsidRPr="002010EF">
        <w:rPr>
          <w:rFonts w:cs="Times New Roman" w:eastAsia="Times New Roman"/>
          <w:lang w:eastAsia="hr-HR"/>
        </w:rPr>
        <w:t>Protiv rješenja o otvaranju stečajnog postupka ima osoba ovlaštena za zastupanje dužnika p zakonu od dana nastupanja pravnih posljedica otvaranja stečajnog postupka (čl. 128. st. 8. SZ-a). Žalba se podnosi pismeno u dva primjerka Visokom trgovačkom sudu Republike Hrvatske, putem ovog suda u roku od 8 dana od dana dostave rješenja (čl. 19. st. 2. SZ-a). Žalba ne odgađa provedbu rješenja (čl. 19. st. 3. SZ-a).</w:t>
      </w:r>
    </w:p>
    <w:p w:rsidRDefault="002010EF" w:rsidP="002010EF" w:rsidR="002010EF" w:rsidRPr="002010EF">
      <w:pPr>
        <w:spacing w:after="0"/>
        <w:rPr>
          <w:rFonts w:cs="Times New Roman" w:eastAsia="Times New Roman"/>
          <w:lang w:eastAsia="hr-HR"/>
        </w:rPr>
      </w:pPr>
    </w:p>
    <w:p w:rsidRDefault="002010EF" w:rsidP="002010EF" w:rsidR="002010EF" w:rsidRPr="002010EF">
      <w:pPr>
        <w:spacing w:after="120" w:before="360"/>
        <w:ind w:left="5387"/>
        <w:rPr>
          <w:rFonts w:cs="Times New Roman" w:eastAsia="Calibri"/>
          <w:noProof/>
        </w:rPr>
      </w:pPr>
    </w:p>
    <w:p w:rsidRDefault="002010EF" w:rsidP="002010EF" w:rsidR="002010EF" w:rsidRPr="002010EF">
      <w:pPr>
        <w:spacing w:lineRule="auto" w:line="276" w:after="200"/>
        <w:rPr>
          <w:rFonts w:cs="Times New Roman" w:eastAsia="Calibri" w:hAnsi="Calibri" w:ascii="Calibri"/>
          <w:sz w:val="22"/>
          <w:szCs w:val="22"/>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49890308"/>
      <w:docPartObj>
        <w:docPartGallery w:val="Page Numbers (Top of Page)"/>
        <w:docPartUnique/>
      </w:docPartObj>
    </w:sdtPr>
    <w:sdtContent>
      <w:p w:rsidRDefault="002010EF" w:rsidR="002010EF">
        <w:pPr>
          <w:pStyle w:val="Zaglavlje"/>
          <w:jc w:val="center"/>
        </w:pPr>
        <w:r>
          <w:fldChar w:fldCharType="begin"/>
        </w:r>
        <w:r>
          <w:instrText>PAGE   \* MERGEFORMAT</w:instrText>
        </w:r>
        <w:r>
          <w:fldChar w:fldCharType="separate"/>
        </w:r>
        <w:r>
          <w:t>1</w:t>
        </w:r>
        <w:r>
          <w:fldChar w:fldCharType="end"/>
        </w:r>
      </w:p>
    </w:sdtContent>
  </w:sdt>
  <w:p w:rsidRDefault="002010EF" w:rsidR="008333A9">
    <w:pPr>
      <w:pStyle w:val="Zaglavlje"/>
    </w:pPr>
    <w:r>
      <w:t xml:space="preserve"> 1 St-2768/16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117A7D"/>
    <w:multiLevelType w:val="hybridMultilevel"/>
    <w:tmpl w:val="AE72B91E"/>
    <w:lvl w:tplc="8A600C9A" w:ilvl="0">
      <w:start w:val="1"/>
      <w:numFmt w:val="upperRoman"/>
      <w:lvlText w:val="%1."/>
      <w:lvlJc w:val="left"/>
      <w:pPr>
        <w:tabs>
          <w:tab w:pos="1698" w:val="num"/>
        </w:tabs>
        <w:ind w:hanging="990" w:left="169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6"/>
  </w:num>
  <w:num w:numId="11">
    <w:abstractNumId w:val="15"/>
  </w:num>
  <w:num w:numId="12">
    <w:abstractNumId w:val="13"/>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10EF"/>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907997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St-2768/2016-18</izvorni_sadrzaj>
    <derivirana_varijabla naziv="DomainObject.Oznaka_1">St-2768/2016-18</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2768</izvorni_sadrzaj>
    <derivirana_varijabla naziv="DomainObject.Predmet.Broj_1">2768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St-2768/2016</izvorni_sadrzaj>
    <derivirana_varijabla naziv="DomainObject.Predmet.OznakaBroj_1">St-2768/2016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ENERGA d.o.o.</izvorni_sadrzaj>
    <derivirana_varijabla naziv="DomainObject.Predmet.ProtustrankaFormated_1">  ENERGA d.o.o.</derivirana_varijabla>
  </DomainObject.Predmet.ProtustrankaFormated>
  <DomainObject.Predmet.ProtustrankaFormatedOIB>
    <izvorni_sadrzaj>  ENERGA d.o.o., OIB 70610199420</izvorni_sadrzaj>
    <derivirana_varijabla naziv="DomainObject.Predmet.ProtustrankaFormatedOIB_1">  ENERGA d.o.o., OIB 70610199420</derivirana_varijabla>
  </DomainObject.Predmet.ProtustrankaFormatedOIB>
  <DomainObject.Predmet.ProtustrankaFormatedWithAdress>
    <izvorni_sadrzaj> ENERGA d.o.o., Zumbula 27, 10360 Sesvete</izvorni_sadrzaj>
    <derivirana_varijabla naziv="DomainObject.Predmet.ProtustrankaFormatedWithAdress_1"> ENERGA d.o.o., Zumbula 27, 10360 Sesvete</derivirana_varijabla>
  </DomainObject.Predmet.ProtustrankaFormatedWithAdress>
  <DomainObject.Predmet.ProtustrankaFormatedWithAdressOIB>
    <izvorni_sadrzaj> ENERGA d.o.o., OIB 70610199420, Zumbula 27, 10360 Sesvete</izvorni_sadrzaj>
    <derivirana_varijabla naziv="DomainObject.Predmet.ProtustrankaFormatedWithAdressOIB_1"> ENERGA d.o.o., OIB 70610199420, Zumbula 27, 10360 Sesvete</derivirana_varijabla>
  </DomainObject.Predmet.ProtustrankaFormatedWithAdressOIB>
  <DomainObject.Predmet.ProtustrankaWithAdress>
    <izvorni_sadrzaj>ENERGA d.o.o. Zumbula 27, 10360 Sesvete</izvorni_sadrzaj>
    <derivirana_varijabla naziv="DomainObject.Predmet.ProtustrankaWithAdress_1">ENERGA d.o.o. Zumbula 27, 10360 Sesvete</derivirana_varijabla>
  </DomainObject.Predmet.ProtustrankaWithAdress>
  <DomainObject.Predmet.ProtustrankaWithAdressOIB>
    <izvorni_sadrzaj>ENERGA d.o.o., OIB 70610199420, Zumbula 27, 10360 Sesvete</izvorni_sadrzaj>
    <derivirana_varijabla naziv="DomainObject.Predmet.ProtustrankaWithAdressOIB_1">ENERGA d.o.o., OIB 70610199420, Zumbula 27, 10360 Sesvete</derivirana_varijabla>
  </DomainObject.Predmet.ProtustrankaWithAdressOIB>
  <DomainObject.Predmet.ProtustrankaNazivFormated>
    <izvorni_sadrzaj>ENERGA d.o.o.</izvorni_sadrzaj>
    <derivirana_varijabla naziv="DomainObject.Predmet.ProtustrankaNazivFormated_1">ENERGA d.o.o.</derivirana_varijabla>
  </DomainObject.Predmet.ProtustrankaNazivFormated>
  <DomainObject.Predmet.ProtustrankaNazivFormatedOIB>
    <izvorni_sadrzaj>ENERGA d.o.o., OIB 70610199420</izvorni_sadrzaj>
    <derivirana_varijabla naziv="DomainObject.Predmet.ProtustrankaNazivFormatedOIB_1">ENERGA d.o.o., OIB 70610199420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Županijsko državno odvjetništvo u Zagrebu</izvorni_sadrzaj>
    <derivirana_varijabla naziv="DomainObject.Predmet.StrankaFormated_1">  RH Ministarstvo financija, Porezna uprava, područni ured Zagreb zastupanog po punomoćniku Županijsko državno odvjetništvo u Zagrebu</derivirana_varijabla>
  </DomainObject.Predmet.StrankaFormated>
  <DomainObject.Predmet.StrankaFormatedOIB>
    <izvorni_sadrzaj>  RH Ministarstvo financija, Porezna uprava, područni ured Zagreb, OIB 18683136487 zastupanog po punomoćniku Županijsko državno odvjetništvo u Zagrebu</izvorni_sadrzaj>
    <derivirana_varijabla naziv="DomainObject.Predmet.StrankaFormatedOIB_1">  RH Ministarstvo financija, Porezna uprava, područni ured Zagreb, OIB 18683136487 zastupanog po punomoćniku Županijsko državno odvjetništvo u Zagrebu</derivirana_varijabla>
  </DomainObject.Predmet.StrankaFormatedOIB>
  <DomainObject.Predmet.StrankaFormatedWithAdress>
    <izvorni_sadrzaj> RH Ministarstvo financija, Porezna uprava, područni ured Zagreb, Savska cesta 41, 10000 Zagreb zastupanog po punomoćniku Županijsko državno odvjetništvo u Zagrebu</izvorni_sadrzaj>
    <derivirana_varijabla naziv="DomainObject.Predmet.StrankaFormatedWithAdress_1"> RH Ministarstvo financija, Porezna uprava, područni ured Zagreb, Savska cesta 41, 10000 Zagreb zastupanog po punomoćniku Županijsko državno odvjetništvo u Zagrebu</derivirana_varijabla>
  </DomainObject.Predmet.StrankaFormatedWithAdress>
  <DomainObject.Predmet.StrankaFormatedWithAdressOIB>
    <izvorni_sadrzaj> RH Ministarstvo financija, Porezna uprava, područni ured Zagreb, OIB 18683136487, Savska cesta 41, 10000 Zagreb zastupanog po punomoćniku Županijsko državno odvjetništvo u Zagrebu</izvorni_sadrzaj>
    <derivirana_varijabla naziv="DomainObject.Predmet.StrankaFormatedWithAdressOIB_1"> RH Ministarstvo financija, Porezna uprava, područni ured Zagreb, OIB 18683136487, Savska cesta 41, 10000 Zagreb zastupanog po punomoćniku Županijsko državno odvjetništvo u Zagrebu</derivirana_varijabla>
  </DomainObject.Predmet.StrankaFormatedWithAdressOIB>
  <DomainObject.Predmet.StrankaWithAdress>
    <izvorni_sadrzaj>RH Ministarstvo financija, Porezna uprava, područni ured Zagreb Savska cesta 41,10000 Zagreb</izvorni_sadrzaj>
    <derivirana_varijabla naziv="DomainObject.Predmet.StrankaWithAdress_1">RH Ministarstvo financija, Porezna uprava, područni ured Zagreb Savska cesta 41,10000 Zagreb</derivirana_varijabla>
  </DomainObject.Predmet.StrankaWithAdress>
  <DomainObject.Predmet.StrankaWithAdressOIB>
    <izvorni_sadrzaj>RH Ministarstvo financija, Porezna uprava, područni ured Zagreb, OIB 18683136487, Savska cesta 41,10000 Zagreb</izvorni_sadrzaj>
    <derivirana_varijabla naziv="DomainObject.Predmet.StrankaWithAdressOIB_1">RH Ministarstvo financija, Porezna uprava, područni ured Zagreb, OIB 18683136487, Savska cesta 41,10000 Zagreb</derivirana_varijabla>
  </DomainObject.Predmet.StrankaWithAdressOIB>
  <DomainObject.Predmet.StrankaNazivFormated>
    <izvorni_sadrzaj>RH Ministarstvo financija, Porezna uprava, područni ured Zagreb</izvorni_sadrzaj>
    <derivirana_varijabla naziv="DomainObject.Predmet.StrankaNazivFormated_1">RH Ministarstvo financija, Porezna uprava, područni ured Zagreb</derivirana_varijabla>
  </DomainObject.Predmet.StrankaNazivFormated>
  <DomainObject.Predmet.StrankaNazivFormatedOIB>
    <izvorni_sadrzaj>RH Ministarstvo financija, Porezna uprava, područni ured Zagreb, OIB 18683136487</izvorni_sadrzaj>
    <derivirana_varijabla naziv="DomainObject.Predmet.StrankaNazivFormatedOIB_1">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RH Ministarstvo financija, Porezna uprava, područni ured Zagreb zastupanog po punomoćniku Županijsko državno odvjetništvo u Zagrebu</item>
    </izvorni_sadrzaj>
    <derivirana_varijabla naziv="DomainObject.Predmet.StrankaListFormated_1">
      <item>RH Ministarstvo financija, Porezna uprava, područni ured Zagreb zastupanog po punomoćniku Županijsko državno odvjetništvo u Zagrebu</item>
    </derivirana_varijabla>
  </DomainObject.Predmet.StrankaListFormated>
  <DomainObject.Predmet.StrankaListFormatedOIB>
    <izvorni_sadrzaj>
      <item>RH Ministarstvo financija, Porezna uprava, područni ured Zagreb, OIB 18683136487 zastupanog po punomoćniku Županijsko državno odvjetništvo u Zagrebu</item>
    </izvorni_sadrzaj>
    <derivirana_varijabla naziv="DomainObject.Predmet.StrankaListFormatedOIB_1">
      <item>RH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RH Ministarstvo financija, Porezna uprava, područni ured Zagreb, Savska cesta 41, 10000 Zagreb zastupanog po punomoćniku Županijsko državno odvjetništvo u Zagrebu</item>
    </izvorni_sadrzaj>
    <derivirana_varijabla naziv="DomainObject.Predmet.StrankaListFormatedWithAdress_1">
      <item>RH Ministarstvo financija, Porezna uprava, područni ured Zagreb, Savska cesta 41, 10000 Zagreb zastupanog po punomoćniku Županijsko državno odvjetništvo u Zagrebu</item>
    </derivirana_varijabla>
  </DomainObject.Predmet.StrankaListFormatedWithAdress>
  <DomainObject.Predmet.StrankaListFormatedWithAdressOIB>
    <izvorni_sadrzaj>
      <item>RH Ministarstvo financija, Porezna uprava, područni ured Zagreb, OIB 18683136487, Savska cesta 41, 10000 Zagreb zastupanog po punomoćniku Županijsko državno odvjetništvo u Zagrebu</item>
    </izvorni_sadrzaj>
    <derivirana_varijabla naziv="DomainObject.Predmet.StrankaListFormatedWithAdressOIB_1">
      <item>RH Ministarstvo financija, Porezna uprava, područni ured Zagreb, OIB 18683136487, Savska cesta 41, 10000 Zagreb zastupanog po punomoćniku Županijsko državno odvjetništvo u Zagrebu</item>
    </derivirana_varijabla>
  </DomainObject.Predmet.StrankaListFormatedWithAdressOIB>
  <DomainObject.Predmet.StrankaListNazivFormated>
    <izvorni_sadrzaj>
      <item>RH Ministarstvo financija, Porezna uprava, područni ured Zagreb</item>
    </izvorni_sadrzaj>
    <derivirana_varijabla naziv="DomainObject.Predmet.StrankaListNazivFormated_1">
      <item>RH Ministarstvo financija, Porezna uprava, područni ured Zagreb</item>
    </derivirana_varijabla>
  </DomainObject.Predmet.StrankaListNazivFormated>
  <DomainObject.Predmet.StrankaListNazivFormatedOIB>
    <izvorni_sadrzaj>
      <item>RH Ministarstvo financija, Porezna uprava, područni ured Zagreb, OIB 18683136487</item>
    </izvorni_sadrzaj>
    <derivirana_varijabla naziv="DomainObject.Predmet.StrankaListNazivFormatedOIB_1">
      <item>RH Ministarstvo financija, Porezna uprava, područni ured Zagreb, OIB 18683136487</item>
    </derivirana_varijabla>
  </DomainObject.Predmet.StrankaListNazivFormatedOIB>
  <DomainObject.Predmet.ProtuStrankaListFormated>
    <izvorni_sadrzaj>
      <item>ENERGA d.o.o.</item>
    </izvorni_sadrzaj>
    <derivirana_varijabla naziv="DomainObject.Predmet.ProtuStrankaListFormated_1">
      <item>ENERGA d.o.o.</item>
    </derivirana_varijabla>
  </DomainObject.Predmet.ProtuStrankaListFormated>
  <DomainObject.Predmet.ProtuStrankaListFormatedOIB>
    <izvorni_sadrzaj>
      <item>ENERGA d.o.o., OIB 70610199420</item>
    </izvorni_sadrzaj>
    <derivirana_varijabla naziv="DomainObject.Predmet.ProtuStrankaListFormatedOIB_1">
      <item>ENERGA d.o.o., OIB 70610199420</item>
    </derivirana_varijabla>
  </DomainObject.Predmet.ProtuStrankaListFormatedOIB>
  <DomainObject.Predmet.ProtuStrankaListFormatedWithAdress>
    <izvorni_sadrzaj>
      <item>ENERGA d.o.o., Zumbula 27, 10360 Sesvete</item>
    </izvorni_sadrzaj>
    <derivirana_varijabla naziv="DomainObject.Predmet.ProtuStrankaListFormatedWithAdress_1">
      <item>ENERGA d.o.o., Zumbula 27, 10360 Sesvete</item>
    </derivirana_varijabla>
  </DomainObject.Predmet.ProtuStrankaListFormatedWithAdress>
  <DomainObject.Predmet.ProtuStrankaListFormatedWithAdressOIB>
    <izvorni_sadrzaj>
      <item>ENERGA d.o.o., OIB 70610199420, Zumbula 27, 10360 Sesvete</item>
    </izvorni_sadrzaj>
    <derivirana_varijabla naziv="DomainObject.Predmet.ProtuStrankaListFormatedWithAdressOIB_1">
      <item>ENERGA d.o.o., OIB 70610199420, Zumbula 27, 10360 Sesvete</item>
    </derivirana_varijabla>
  </DomainObject.Predmet.ProtuStrankaListFormatedWithAdressOIB>
  <DomainObject.Predmet.ProtuStrankaListNazivFormated>
    <izvorni_sadrzaj>
      <item>ENERGA d.o.o.</item>
    </izvorni_sadrzaj>
    <derivirana_varijabla naziv="DomainObject.Predmet.ProtuStrankaListNazivFormated_1">
      <item>ENERGA d.o.o.</item>
    </derivirana_varijabla>
  </DomainObject.Predmet.ProtuStrankaListNazivFormated>
  <DomainObject.Predmet.ProtuStrankaListNazivFormatedOIB>
    <izvorni_sadrzaj>
      <item>ENERGA d.o.o., OIB 70610199420</item>
    </izvorni_sadrzaj>
    <derivirana_varijabla naziv="DomainObject.Predmet.ProtuStrankaListNazivFormatedOIB_1">
      <item>ENERGA d.o.o., OIB 70610199420</item>
    </derivirana_varijabla>
  </DomainObject.Predmet.ProtuStrankaListNazivFormatedOIB>
  <DomainObject.Predmet.OstaliListFormated>
    <izvorni_sadrzaj>
      <item>Marija Šutalo</item>
      <item>Županijsko državno odvjetništvo u Zagrebu punomoćnik sudionika u postupku RH Ministarstvo financija, Porezna uprava, područni ured Zagreb</item>
    </izvorni_sadrzaj>
    <derivirana_varijabla naziv="DomainObject.Predmet.OstaliListFormated_1">
      <item>Marija Šutalo</item>
      <item>Županijsko državno odvjetništvo u Zagrebu punomoćnik sudionika u postupku RH Ministarstvo financija, Porezna uprava, područni ured Zagreb</item>
    </derivirana_varijabla>
  </DomainObject.Predmet.OstaliListFormated>
  <DomainObject.Predmet.OstaliListFormatedOIB>
    <izvorni_sadrzaj>
      <item>Marija Šutalo, OIB 10449422584</item>
      <item>Županijsko državno odvjetništvo u Zagrebu punomoćnik sudionika u postupku RH Ministarstvo financija, Porezna uprava, područni ured Zagreb</item>
    </izvorni_sadrzaj>
    <derivirana_varijabla naziv="DomainObject.Predmet.OstaliListFormatedOIB_1">
      <item>Marija Šutalo, OIB 10449422584</item>
      <item>Županijsko državno odvjetništvo u Zagrebu punomoćnik sudionika u postupku RH Ministarstvo financija, Porezna uprava, područni ured Zagreb</item>
    </derivirana_varijabla>
  </DomainObject.Predmet.OstaliListFormatedOIB>
  <DomainObject.Predmet.OstaliListFormatedWithAdress>
    <izvorni_sadrzaj>
      <item>Marija Šutalo, Ulica Zumbula 27, 10360 Sesvete</item>
      <item>Županijsko državno odvjetništvo u Zagrebu, Savska cesta 41, 10000 Zagreb punomoćnik sudionika u postupku RH Ministarstvo financija, Porezna uprava, područni ured Zagreb</item>
    </izvorni_sadrzaj>
    <derivirana_varijabla naziv="DomainObject.Predmet.OstaliListFormatedWithAdress_1">
      <item>Marija Šutalo, Ulica Zumbula 27, 10360 Sesvete</item>
      <item>Županijsko državno odvjetništvo u Zagrebu, Savska cesta 41, 10000 Zagreb punomoćnik sudionika u postupku RH Ministarstvo financija, Porezna uprava, područni ured Zagreb</item>
    </derivirana_varijabla>
  </DomainObject.Predmet.OstaliListFormatedWithAdress>
  <DomainObject.Predmet.OstaliListFormatedWithAdressOIB>
    <izvorni_sadrzaj>
      <item>Marija Šutalo, OIB 10449422584, Ulica Zumbula 27, 10360 Sesvete</item>
      <item>Županijsko državno odvjetništvo u Zagrebu, Savska cesta 41, 10000 Zagreb punomoćnik sudionika u postupku RH Ministarstvo financija, Porezna uprava, područni ured Zagreb</item>
    </izvorni_sadrzaj>
    <derivirana_varijabla naziv="DomainObject.Predmet.OstaliListFormatedWithAdressOIB_1">
      <item>Marija Šutalo, OIB 10449422584, Ulica Zumbula 27, 10360 Sesvete</item>
      <item>Županijsko državno odvjetništvo u Zagrebu, Savska cesta 41, 10000 Zagreb punomoćnik sudionika u postupku RH Ministarstvo financija, Porezna uprava, područni ured Zagreb</item>
    </derivirana_varijabla>
  </DomainObject.Predmet.OstaliListFormatedWithAdressOIB>
  <DomainObject.Predmet.OstaliListNazivFormated>
    <izvorni_sadrzaj>
      <item>Marija Šutalo</item>
      <item>Županijsko državno odvjetništvo u Zagrebu</item>
    </izvorni_sadrzaj>
    <derivirana_varijabla naziv="DomainObject.Predmet.OstaliListNazivFormated_1">
      <item>Marija Šutalo</item>
      <item>Županijsko državno odvjetništvo u Zagrebu</item>
    </derivirana_varijabla>
  </DomainObject.Predmet.OstaliListNazivFormated>
  <DomainObject.Predmet.OstaliListNazivFormatedOIB>
    <izvorni_sadrzaj>
      <item>Marija Šutalo, OIB 10449422584</item>
      <item>Županijsko državno odvjetništvo u Zagrebu</item>
    </izvorni_sadrzaj>
    <derivirana_varijabla naziv="DomainObject.Predmet.OstaliListNazivFormatedOIB_1">
      <item>Marija Šutalo, OIB 10449422584</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St-2768/2016-18</izvorni_sadrzaj>
    <derivirana_varijabla naziv="DomainObject.PoslovniBrojDokumenta_1">St-2768/2016-18</derivirana_varijabla>
  </DomainObject.PoslovniBrojDokumenta>
  <DomainObject.Predmet.StrankaIDrugi>
    <izvorni_sadrzaj>RH Ministarstvo financija, Porezna uprava, područni ured Zagreb</izvorni_sadrzaj>
    <derivirana_varijabla naziv="DomainObject.Predmet.StrankaIDrugi_1">RH Ministarstvo financija, Porezna uprava, područni ured Zagreb</derivirana_varijabla>
  </DomainObject.Predmet.StrankaIDrugi>
  <DomainObject.Predmet.ProtustrankaIDrugi>
    <izvorni_sadrzaj>ENERGA d.o.o.</izvorni_sadrzaj>
    <derivirana_varijabla naziv="DomainObject.Predmet.ProtustrankaIDrugi_1">ENERGA d.o.o.</derivirana_varijabla>
  </DomainObject.Predmet.ProtustrankaIDrugi>
  <DomainObject.Predmet.StrankaIDrugiAdressOIB>
    <izvorni_sadrzaj>RH Ministarstvo financija, Porezna uprava, područni ured Zagreb, OIB 18683136487, Savska cesta 41, 10000 Zagreb</izvorni_sadrzaj>
    <derivirana_varijabla naziv="DomainObject.Predmet.StrankaIDrugiAdressOIB_1">RH Ministarstvo financija, Porezna uprava, područni ured Zagreb, OIB 18683136487, Savska cesta 41, 10000 Zagreb</derivirana_varijabla>
  </DomainObject.Predmet.StrankaIDrugiAdressOIB>
  <DomainObject.Predmet.ProtustrankaIDrugiAdressOIB>
    <izvorni_sadrzaj>ENERGA d.o.o., OIB 70610199420, Zumbula 27, 10360 Sesvete</izvorni_sadrzaj>
    <derivirana_varijabla naziv="DomainObject.Predmet.ProtustrankaIDrugiAdressOIB_1">ENERGA d.o.o., OIB 70610199420, Zumbula 27,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ENERGA d.o.o.</item>
      <item>Marija Šutalo</item>
      <item>RH Ministarstvo financija, Porezna uprava, područni ured Zagreb</item>
      <item>Županijsko državno odvjetništvo u Zagrebu</item>
    </izvorni_sadrzaj>
    <derivirana_varijabla naziv="DomainObject.Predmet.SudioniciListNaziv_1">
      <item>ENERGA d.o.o.</item>
      <item>Marija Šutalo</item>
      <item>RH Ministarstvo financija, Porezna uprava, područni ured Zagreb</item>
      <item>Županijsko državno odvjetništvo u Zagrebu</item>
    </derivirana_varijabla>
  </DomainObject.Predmet.SudioniciListNaziv>
  <DomainObject.Predmet.SudioniciListAdressOIB>
    <izvorni_sadrzaj>
      <item>ENERGA d.o.o., OIB 70610199420, Zumbula 27,10360 Sesvete</item>
      <item>Marija Šutalo, OIB 10449422584, Ulica Zumbula 27,10360 Sesvete</item>
      <item>RH Ministarstvo financija, Porezna uprava, područni ured Zagreb, OIB 18683136487, Savska cesta 41,10000 Zagreb</item>
      <item>Županijsko državno odvjetništvo u Zagrebu, Savska cesta 41,10000 Zagreb</item>
    </izvorni_sadrzaj>
    <derivirana_varijabla naziv="DomainObject.Predmet.SudioniciListAdressOIB_1">
      <item>ENERGA d.o.o., OIB 70610199420, Zumbula 27,10360 Sesvete</item>
      <item>Marija Šutalo, OIB 10449422584, Ulica Zumbula 27,10360 Sesvete</item>
      <item>RH Ministarstvo financija, Porezna uprava, područni ured Zagreb, OIB 18683136487, Savska cesta 41,10000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F4AA3B-4F9D-4C7C-B28A-C48CED0461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996</properties:Words>
  <properties:Characters>5404</properties:Characters>
  <properties:Lines>137</properties:Lines>
  <properties:Paragraphs>36</properties:Paragraphs>
  <properties:TotalTime>33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2016-06-29T08:18:00Z</cp:lastPrinted>
  <dcterms:modified xmlns:xsi="http://www.w3.org/2001/XMLSchema-instance" xsi:type="dcterms:W3CDTF">2016-06-29T08:18:00Z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St-2768/2016-18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