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5e808" w14:paraId="bd5e808" w:rsidRDefault="007E67C4" w:rsidP="007E67C4" w:rsidR="007E67C4">
      <w:pPr>
        <w15:collapsed w:val="false"/>
        <w:rPr>
          <w:b/>
        </w:rPr>
      </w:pPr>
      <w:bookmarkStart w:name="_GoBack" w:id="0"/>
      <w:bookmarkEnd w:id="0"/>
      <w:r>
        <w:rPr>
          <w:b/>
        </w:rPr>
        <w:t xml:space="preserve">                  </w:t>
      </w:r>
      <w:r>
        <w:rPr>
          <w:b/>
          <w:noProof/>
        </w:rPr>
        <w:drawing>
          <wp:inline distR="0" distL="0" distB="0" distT="0">
            <wp:extent cy="679450" cx="527050"/>
            <wp:effectExtent b="6350" r="6350" t="0" l="0"/>
            <wp:docPr descr="HR grb" name="Slika 1" id="1"/>
            <wp:cNvGraphicFramePr>
              <a:graphicFrameLocks noChangeAspect="true"/>
            </wp:cNvGraphicFramePr>
            <a:graphic>
              <a:graphicData uri="http://schemas.openxmlformats.org/drawingml/2006/picture">
                <pic:pic>
                  <pic:nvPicPr>
                    <pic:cNvPr descr="HR grb"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9450" cx="527050"/>
                    </a:xfrm>
                    <a:prstGeom prst="rect">
                      <a:avLst/>
                    </a:prstGeom>
                    <a:noFill/>
                    <a:ln>
                      <a:noFill/>
                    </a:ln>
                  </pic:spPr>
                </pic:pic>
              </a:graphicData>
            </a:graphic>
          </wp:inline>
        </w:drawing>
      </w:r>
      <w:r>
        <w:rPr>
          <w:b/>
        </w:rPr>
        <w:t xml:space="preserve">                                                            </w:t>
      </w:r>
    </w:p>
    <w:p w:rsidRDefault="007E67C4" w:rsidP="007E67C4" w:rsidR="007E67C4">
      <w:pPr>
        <w:rPr>
          <w:sz w:val="23"/>
          <w:szCs w:val="23"/>
        </w:rPr>
      </w:pPr>
      <w:r>
        <w:rPr>
          <w:sz w:val="23"/>
          <w:szCs w:val="23"/>
        </w:rPr>
        <w:t xml:space="preserve">    REPUBLIKA HRVATSKA </w:t>
      </w:r>
      <w:r>
        <w:rPr>
          <w:sz w:val="23"/>
          <w:szCs w:val="23"/>
        </w:rPr>
        <w:tab/>
      </w:r>
      <w:r>
        <w:rPr>
          <w:sz w:val="23"/>
          <w:szCs w:val="23"/>
        </w:rPr>
        <w:tab/>
      </w:r>
      <w:r>
        <w:rPr>
          <w:sz w:val="23"/>
          <w:szCs w:val="23"/>
        </w:rPr>
        <w:tab/>
      </w:r>
      <w:r>
        <w:rPr>
          <w:sz w:val="23"/>
          <w:szCs w:val="23"/>
        </w:rPr>
        <w:tab/>
      </w:r>
      <w:r>
        <w:rPr>
          <w:sz w:val="23"/>
          <w:szCs w:val="23"/>
        </w:rPr>
        <w:tab/>
      </w:r>
    </w:p>
    <w:p w:rsidRDefault="007E67C4" w:rsidP="007E67C4" w:rsidR="007E67C4">
      <w:pPr>
        <w:rPr>
          <w:sz w:val="23"/>
          <w:szCs w:val="23"/>
        </w:rPr>
      </w:pPr>
      <w:r>
        <w:rPr>
          <w:sz w:val="23"/>
          <w:szCs w:val="23"/>
        </w:rPr>
        <w:t xml:space="preserve"> TRGOVAČKI SUD U PAZINU</w:t>
      </w:r>
    </w:p>
    <w:p w:rsidRDefault="007E67C4" w:rsidP="007E67C4" w:rsidR="007E67C4">
      <w:pPr>
        <w:rPr>
          <w:b/>
          <w:sz w:val="23"/>
          <w:szCs w:val="23"/>
        </w:rPr>
      </w:pPr>
      <w:r>
        <w:rPr>
          <w:sz w:val="23"/>
          <w:szCs w:val="23"/>
        </w:rPr>
        <w:t xml:space="preserve">     52000 PAZIN, Dršćevka 1 </w:t>
      </w:r>
      <w:r>
        <w:rPr>
          <w:sz w:val="23"/>
          <w:szCs w:val="23"/>
        </w:rPr>
        <w:tab/>
      </w:r>
      <w:r>
        <w:rPr>
          <w:sz w:val="23"/>
          <w:szCs w:val="23"/>
        </w:rPr>
        <w:tab/>
      </w:r>
      <w:r>
        <w:rPr>
          <w:sz w:val="23"/>
          <w:szCs w:val="23"/>
        </w:rPr>
        <w:tab/>
      </w:r>
      <w:r>
        <w:rPr>
          <w:sz w:val="23"/>
          <w:szCs w:val="23"/>
        </w:rPr>
        <w:tab/>
      </w:r>
      <w:r>
        <w:rPr>
          <w:sz w:val="23"/>
          <w:szCs w:val="23"/>
        </w:rPr>
        <w:tab/>
        <w:t xml:space="preserve">    </w:t>
      </w:r>
      <w:r>
        <w:rPr>
          <w:sz w:val="23"/>
          <w:szCs w:val="23"/>
        </w:rPr>
        <w:tab/>
        <w:t xml:space="preserve">       </w:t>
      </w:r>
    </w:p>
    <w:p w:rsidRDefault="007E67C4" w:rsidP="007E67C4" w:rsidR="007E67C4">
      <w:pPr>
        <w:jc w:val="center"/>
        <w:rPr>
          <w:sz w:val="23"/>
          <w:szCs w:val="23"/>
        </w:rPr>
      </w:pPr>
    </w:p>
    <w:p w:rsidRDefault="007E67C4" w:rsidP="007E67C4" w:rsidR="007E67C4">
      <w:pPr>
        <w:jc w:val="center"/>
        <w:rPr>
          <w:sz w:val="23"/>
          <w:szCs w:val="23"/>
        </w:rPr>
      </w:pPr>
    </w:p>
    <w:p w:rsidRDefault="007E67C4" w:rsidP="007E67C4" w:rsidR="007E67C4">
      <w:pPr>
        <w:jc w:val="center"/>
        <w:rPr>
          <w:b/>
          <w:sz w:val="23"/>
          <w:szCs w:val="23"/>
        </w:rPr>
      </w:pPr>
      <w:r>
        <w:rPr>
          <w:sz w:val="23"/>
          <w:szCs w:val="23"/>
        </w:rPr>
        <w:t>R E P U B L I K A   H R V A T S K A</w:t>
      </w:r>
    </w:p>
    <w:p w:rsidRDefault="007E67C4" w:rsidP="007E67C4" w:rsidR="007E67C4">
      <w:pPr>
        <w:rPr>
          <w:sz w:val="23"/>
          <w:szCs w:val="23"/>
        </w:rPr>
      </w:pPr>
    </w:p>
    <w:p w:rsidRDefault="007E67C4" w:rsidP="007E67C4" w:rsidR="007E67C4">
      <w:pPr>
        <w:jc w:val="center"/>
        <w:rPr>
          <w:sz w:val="23"/>
          <w:szCs w:val="23"/>
        </w:rPr>
      </w:pPr>
      <w:r>
        <w:rPr>
          <w:sz w:val="23"/>
          <w:szCs w:val="23"/>
        </w:rPr>
        <w:t>R J E Š E NJ E</w:t>
      </w:r>
    </w:p>
    <w:p w:rsidRDefault="007E67C4" w:rsidP="007E67C4" w:rsidR="007E67C4">
      <w:pPr>
        <w:jc w:val="both"/>
        <w:rPr>
          <w:sz w:val="23"/>
          <w:szCs w:val="23"/>
        </w:rPr>
      </w:pPr>
    </w:p>
    <w:p w:rsidRDefault="007E67C4" w:rsidP="007E67C4" w:rsidR="007E67C4">
      <w:pPr>
        <w:jc w:val="both"/>
        <w:rPr>
          <w:sz w:val="23"/>
          <w:szCs w:val="23"/>
        </w:rPr>
      </w:pPr>
      <w:r>
        <w:rPr>
          <w:sz w:val="23"/>
          <w:szCs w:val="23"/>
        </w:rPr>
        <w:tab/>
        <w:t xml:space="preserve">Trgovački sud u Pazinu, po stečajnoj sutkinji Tijani Licul, povodom prijedloga predlagatelja FINANCIJSKA AGENCIJA, Regionalni centar Rijeka, Podružnica Pula, Giardini 5, OIB: 85821130368, u postupku radi otvaranja stečajnog postupka nad dužnikom ZLATNA ISTRA d.o.o. Pula, Monte Lesso 25, OIB: 83815448073, </w:t>
      </w:r>
    </w:p>
    <w:p w:rsidRDefault="007E67C4" w:rsidP="007E67C4" w:rsidR="007E67C4">
      <w:pPr>
        <w:jc w:val="both"/>
        <w:rPr>
          <w:sz w:val="23"/>
          <w:szCs w:val="23"/>
        </w:rPr>
      </w:pPr>
    </w:p>
    <w:p w:rsidRDefault="007E67C4" w:rsidP="007E67C4" w:rsidR="007E67C4">
      <w:pPr>
        <w:jc w:val="center"/>
        <w:rPr>
          <w:sz w:val="23"/>
          <w:szCs w:val="23"/>
        </w:rPr>
      </w:pPr>
      <w:r>
        <w:rPr>
          <w:sz w:val="23"/>
          <w:szCs w:val="23"/>
        </w:rPr>
        <w:t>r i j e š i o   j e</w:t>
      </w:r>
    </w:p>
    <w:p w:rsidRDefault="007E67C4" w:rsidP="007E67C4" w:rsidR="007E67C4">
      <w:pPr>
        <w:jc w:val="both"/>
        <w:rPr>
          <w:sz w:val="23"/>
          <w:szCs w:val="23"/>
        </w:rPr>
      </w:pPr>
    </w:p>
    <w:p w:rsidRDefault="007E67C4" w:rsidP="007E67C4" w:rsidR="007E67C4">
      <w:pPr>
        <w:jc w:val="both"/>
        <w:rPr>
          <w:sz w:val="23"/>
          <w:szCs w:val="23"/>
        </w:rPr>
      </w:pPr>
      <w:r>
        <w:rPr>
          <w:sz w:val="23"/>
          <w:szCs w:val="23"/>
        </w:rPr>
        <w:tab/>
      </w:r>
      <w:r w:rsidR="00ED2898">
        <w:rPr>
          <w:sz w:val="23"/>
          <w:szCs w:val="23"/>
        </w:rPr>
        <w:t xml:space="preserve">I. </w:t>
      </w:r>
      <w:r>
        <w:rPr>
          <w:sz w:val="23"/>
          <w:szCs w:val="23"/>
        </w:rPr>
        <w:t>Obustavlja se postupak radi otvaranja stečajnog postupka nad dužnikom ZLATNA ISTRA d.o.o. Pula, Monte Lesso 25, OIB: 83815448073.</w:t>
      </w:r>
    </w:p>
    <w:p w:rsidRDefault="007E67C4" w:rsidP="007E67C4" w:rsidR="007E67C4">
      <w:pPr>
        <w:jc w:val="both"/>
        <w:rPr>
          <w:sz w:val="23"/>
          <w:szCs w:val="23"/>
        </w:rPr>
      </w:pPr>
    </w:p>
    <w:p w:rsidRDefault="00ED2898" w:rsidP="007E67C4" w:rsidR="00ED2898">
      <w:pPr>
        <w:jc w:val="both"/>
        <w:rPr>
          <w:sz w:val="23"/>
          <w:szCs w:val="23"/>
        </w:rPr>
      </w:pPr>
      <w:r>
        <w:rPr>
          <w:sz w:val="23"/>
          <w:szCs w:val="23"/>
        </w:rPr>
        <w:tab/>
        <w:t>II. Nalaže se Financijskoj agenciji da u roku od 8 dana od dana primitka ovog rješenja dostavi sudu račun/zahtjev za naknadom troškova ovog postupka jer će se u protivnom smatrati da predlagatelj</w:t>
      </w:r>
      <w:r w:rsidR="00002980">
        <w:rPr>
          <w:sz w:val="23"/>
          <w:szCs w:val="23"/>
        </w:rPr>
        <w:t xml:space="preserve"> nije imao </w:t>
      </w:r>
      <w:r>
        <w:rPr>
          <w:sz w:val="23"/>
          <w:szCs w:val="23"/>
        </w:rPr>
        <w:t>troškov</w:t>
      </w:r>
      <w:r w:rsidR="00002980">
        <w:rPr>
          <w:sz w:val="23"/>
          <w:szCs w:val="23"/>
        </w:rPr>
        <w:t>e</w:t>
      </w:r>
      <w:r>
        <w:rPr>
          <w:sz w:val="23"/>
          <w:szCs w:val="23"/>
        </w:rPr>
        <w:t xml:space="preserve"> </w:t>
      </w:r>
      <w:r w:rsidR="00002980">
        <w:rPr>
          <w:sz w:val="23"/>
          <w:szCs w:val="23"/>
        </w:rPr>
        <w:t xml:space="preserve">ovog </w:t>
      </w:r>
      <w:r>
        <w:rPr>
          <w:sz w:val="23"/>
          <w:szCs w:val="23"/>
        </w:rPr>
        <w:t>postupk</w:t>
      </w:r>
      <w:r w:rsidR="00002980">
        <w:rPr>
          <w:sz w:val="23"/>
          <w:szCs w:val="23"/>
        </w:rPr>
        <w:t>a</w:t>
      </w:r>
      <w:r>
        <w:rPr>
          <w:sz w:val="23"/>
          <w:szCs w:val="23"/>
        </w:rPr>
        <w:t>.</w:t>
      </w:r>
    </w:p>
    <w:p w:rsidRDefault="007E67C4" w:rsidP="007E67C4" w:rsidR="007E67C4">
      <w:pPr>
        <w:jc w:val="both"/>
        <w:rPr>
          <w:sz w:val="23"/>
          <w:szCs w:val="23"/>
        </w:rPr>
      </w:pPr>
    </w:p>
    <w:p w:rsidRDefault="007E67C4" w:rsidP="007E67C4" w:rsidR="007E67C4">
      <w:pPr>
        <w:jc w:val="center"/>
        <w:rPr>
          <w:sz w:val="23"/>
          <w:szCs w:val="23"/>
        </w:rPr>
      </w:pPr>
      <w:r>
        <w:rPr>
          <w:sz w:val="23"/>
          <w:szCs w:val="23"/>
        </w:rPr>
        <w:t>Obrazloženje</w:t>
      </w:r>
    </w:p>
    <w:p w:rsidRDefault="007E67C4" w:rsidP="007E67C4" w:rsidR="007E67C4">
      <w:pPr>
        <w:jc w:val="center"/>
        <w:rPr>
          <w:sz w:val="23"/>
          <w:szCs w:val="23"/>
        </w:rPr>
      </w:pPr>
    </w:p>
    <w:p w:rsidRDefault="007E67C4" w:rsidP="007E67C4" w:rsidR="007E67C4">
      <w:pPr>
        <w:jc w:val="both"/>
        <w:rPr>
          <w:sz w:val="23"/>
          <w:szCs w:val="23"/>
        </w:rPr>
      </w:pPr>
      <w:r>
        <w:rPr>
          <w:sz w:val="23"/>
          <w:szCs w:val="23"/>
        </w:rPr>
        <w:tab/>
        <w:t>Predlagatelj je 05. siječnja 2016. godine podnio prijedlog za otvaranje</w:t>
      </w:r>
      <w:r w:rsidR="00A15928">
        <w:rPr>
          <w:sz w:val="23"/>
          <w:szCs w:val="23"/>
        </w:rPr>
        <w:t>m</w:t>
      </w:r>
      <w:r>
        <w:rPr>
          <w:sz w:val="23"/>
          <w:szCs w:val="23"/>
        </w:rPr>
        <w:t xml:space="preserve"> stečajnog postupka nad dužnikom ZLATNA ISTRA d.o.o. Pula, Monte Lesso 25, OIB: 83815448073.</w:t>
      </w:r>
    </w:p>
    <w:p w:rsidRDefault="007E67C4" w:rsidP="007E67C4" w:rsidR="007E67C4">
      <w:pPr>
        <w:jc w:val="both"/>
        <w:rPr>
          <w:sz w:val="23"/>
          <w:szCs w:val="23"/>
        </w:rPr>
      </w:pPr>
    </w:p>
    <w:p w:rsidRDefault="007E67C4" w:rsidP="007E67C4" w:rsidR="007E67C4">
      <w:pPr>
        <w:jc w:val="both"/>
        <w:rPr>
          <w:sz w:val="23"/>
          <w:szCs w:val="23"/>
        </w:rPr>
      </w:pPr>
      <w:r>
        <w:rPr>
          <w:sz w:val="23"/>
          <w:szCs w:val="23"/>
        </w:rPr>
        <w:tab/>
        <w:t xml:space="preserve">Prijedlog je podnesen jer je dužnik na dan 30. prosinca 2015. godine u Očevidniku redoslijeda osnova za plaćanje imao evidentirane neizvršene obveze za plaćanje u neprekinutom razdoblju od 120 dana, u ukupnom iznosu od 26.261,40 kn, a što predstavlja stečajni razlog – nesposobnost za plaćanje, sukladno čl. 6. Stečajnog zakona (Narodne novine broj 71/15, dalje: SZ). </w:t>
      </w:r>
    </w:p>
    <w:p w:rsidRDefault="007E67C4" w:rsidP="007E67C4" w:rsidR="007E67C4">
      <w:pPr>
        <w:jc w:val="both"/>
        <w:rPr>
          <w:sz w:val="23"/>
          <w:szCs w:val="23"/>
        </w:rPr>
      </w:pPr>
    </w:p>
    <w:p w:rsidRDefault="007E67C4" w:rsidP="007E67C4" w:rsidR="007E67C4">
      <w:pPr>
        <w:jc w:val="both"/>
        <w:rPr>
          <w:sz w:val="23"/>
          <w:szCs w:val="23"/>
        </w:rPr>
      </w:pPr>
      <w:r>
        <w:rPr>
          <w:sz w:val="23"/>
          <w:szCs w:val="23"/>
        </w:rPr>
        <w:tab/>
      </w:r>
      <w:r w:rsidR="00A15928">
        <w:rPr>
          <w:sz w:val="23"/>
          <w:szCs w:val="23"/>
        </w:rPr>
        <w:t>Rješenjem posl. broj: S</w:t>
      </w:r>
      <w:r>
        <w:rPr>
          <w:sz w:val="23"/>
          <w:szCs w:val="23"/>
        </w:rPr>
        <w:t>t-5/16 od 14. siječnja 2016. godine pokrenut je prethodni postupak radi utvrđivanja razloga za otvaranje stečajnog postupka, te je zakazano ročište za 01. ožujka 2016. godine.</w:t>
      </w:r>
    </w:p>
    <w:p w:rsidRDefault="007E67C4" w:rsidP="007E67C4" w:rsidR="007E67C4">
      <w:pPr>
        <w:jc w:val="both"/>
        <w:rPr>
          <w:sz w:val="23"/>
          <w:szCs w:val="23"/>
        </w:rPr>
      </w:pPr>
    </w:p>
    <w:p w:rsidRDefault="007E67C4" w:rsidP="007E67C4" w:rsidR="007E67C4">
      <w:pPr>
        <w:jc w:val="both"/>
        <w:rPr>
          <w:sz w:val="23"/>
          <w:szCs w:val="23"/>
        </w:rPr>
      </w:pPr>
      <w:r>
        <w:rPr>
          <w:sz w:val="23"/>
          <w:szCs w:val="23"/>
        </w:rPr>
        <w:tab/>
        <w:t>Neposredno prije održavanja zakazanog ročišta, ne koje nije pristupio nitko, u spis je zaprimljena potvrda Financijske agencije iz koje proizlazi da na dan 29. veljače 2016. godine dužnik nije imao nepodmirenih obveza, kao i da mu</w:t>
      </w:r>
      <w:r w:rsidR="00002980">
        <w:rPr>
          <w:sz w:val="23"/>
          <w:szCs w:val="23"/>
        </w:rPr>
        <w:t xml:space="preserve"> je</w:t>
      </w:r>
      <w:r>
        <w:rPr>
          <w:sz w:val="23"/>
          <w:szCs w:val="23"/>
        </w:rPr>
        <w:t xml:space="preserve"> račun na taj dan odblokiran.</w:t>
      </w:r>
    </w:p>
    <w:p w:rsidRDefault="007E67C4" w:rsidP="007E67C4" w:rsidR="007E67C4">
      <w:pPr>
        <w:jc w:val="both"/>
        <w:rPr>
          <w:sz w:val="23"/>
          <w:szCs w:val="23"/>
        </w:rPr>
      </w:pPr>
    </w:p>
    <w:p w:rsidRDefault="007E67C4" w:rsidP="007E67C4" w:rsidR="007E67C4">
      <w:pPr>
        <w:jc w:val="both"/>
        <w:rPr>
          <w:sz w:val="23"/>
          <w:szCs w:val="23"/>
        </w:rPr>
      </w:pPr>
      <w:r>
        <w:rPr>
          <w:sz w:val="23"/>
          <w:szCs w:val="23"/>
        </w:rPr>
        <w:tab/>
        <w:t xml:space="preserve">Odredbom čl. 128. st. 9. SZ-a propisano je da će sud obustaviti postupak ako dužnik do završetka prethodnog postupka postane sposoban za plaćanje. Kako je u konkretnom slučaju dužnik postao sposoban za plaćanje (jer je podmirio sve obveze) to je temeljem navedene odredbe valjalo obustaviti ovaj postupak i odlučiti kao u izreci ovog rješenja. </w:t>
      </w:r>
    </w:p>
    <w:p w:rsidRDefault="007E67C4" w:rsidP="007E67C4" w:rsidR="007E67C4">
      <w:pPr>
        <w:jc w:val="both"/>
        <w:rPr>
          <w:sz w:val="23"/>
          <w:szCs w:val="23"/>
        </w:rPr>
      </w:pPr>
    </w:p>
    <w:p w:rsidRDefault="00ED2898" w:rsidP="007E67C4" w:rsidR="00ED2898">
      <w:pPr>
        <w:jc w:val="both"/>
        <w:rPr>
          <w:sz w:val="23"/>
          <w:szCs w:val="23"/>
        </w:rPr>
      </w:pPr>
      <w:r>
        <w:rPr>
          <w:sz w:val="23"/>
          <w:szCs w:val="23"/>
        </w:rPr>
        <w:lastRenderedPageBreak/>
        <w:tab/>
        <w:t xml:space="preserve">Istom odredbom propisano je da </w:t>
      </w:r>
      <w:r w:rsidR="00002980">
        <w:rPr>
          <w:sz w:val="23"/>
          <w:szCs w:val="23"/>
        </w:rPr>
        <w:t>j</w:t>
      </w:r>
      <w:r>
        <w:rPr>
          <w:sz w:val="23"/>
          <w:szCs w:val="23"/>
        </w:rPr>
        <w:t>e troškove tog postupka</w:t>
      </w:r>
      <w:r w:rsidR="00002980">
        <w:rPr>
          <w:sz w:val="23"/>
          <w:szCs w:val="23"/>
        </w:rPr>
        <w:t xml:space="preserve"> u</w:t>
      </w:r>
      <w:r>
        <w:rPr>
          <w:sz w:val="23"/>
          <w:szCs w:val="23"/>
        </w:rPr>
        <w:t xml:space="preserve"> tom slučaju dužan naknaditi dužnik. </w:t>
      </w:r>
    </w:p>
    <w:p w:rsidRDefault="00ED2898" w:rsidP="007E67C4" w:rsidR="00ED2898">
      <w:pPr>
        <w:jc w:val="both"/>
        <w:rPr>
          <w:sz w:val="23"/>
          <w:szCs w:val="23"/>
        </w:rPr>
      </w:pPr>
    </w:p>
    <w:p w:rsidRDefault="00ED2898" w:rsidP="007E67C4" w:rsidR="00ED2898">
      <w:pPr>
        <w:jc w:val="both"/>
        <w:rPr>
          <w:sz w:val="23"/>
          <w:szCs w:val="23"/>
        </w:rPr>
      </w:pPr>
      <w:r>
        <w:rPr>
          <w:sz w:val="23"/>
          <w:szCs w:val="23"/>
        </w:rPr>
        <w:tab/>
        <w:t>U ovom postupku Financijska agencija je sa računa dužnika zaplijenila iznos od 5.000,00 kn radi predujmljivanja troškova ovog stečajnog postupka. Kako Financijska agencija kao predlagatelj ima pravo na naknadu troškova ovog postupka, čija visina je propisana u posebnom pravilniku, sud je navedenog predlagatelja pozvao da dostavi troškovnik. Nakon što budu podmireni troškovi predlagatelja isti će po nalogu suda osloboditi neutrošeni iznos.</w:t>
      </w:r>
    </w:p>
    <w:p w:rsidRDefault="00ED2898" w:rsidP="007E67C4" w:rsidR="00ED2898">
      <w:pPr>
        <w:jc w:val="both"/>
        <w:rPr>
          <w:sz w:val="23"/>
          <w:szCs w:val="23"/>
        </w:rPr>
      </w:pPr>
    </w:p>
    <w:p w:rsidRDefault="00ED2898" w:rsidP="007E67C4" w:rsidR="00ED2898">
      <w:pPr>
        <w:jc w:val="both"/>
        <w:rPr>
          <w:sz w:val="23"/>
          <w:szCs w:val="23"/>
        </w:rPr>
      </w:pPr>
      <w:r>
        <w:rPr>
          <w:sz w:val="23"/>
          <w:szCs w:val="23"/>
        </w:rPr>
        <w:tab/>
        <w:t>Radi navedenog odlučeno je kao u izreci ovog rješenja.</w:t>
      </w:r>
    </w:p>
    <w:p w:rsidRDefault="00ED2898" w:rsidP="007E67C4" w:rsidR="00ED2898">
      <w:pPr>
        <w:jc w:val="both"/>
        <w:rPr>
          <w:sz w:val="23"/>
          <w:szCs w:val="23"/>
        </w:rPr>
      </w:pPr>
    </w:p>
    <w:p w:rsidRDefault="007E67C4" w:rsidP="007E67C4" w:rsidR="007E67C4">
      <w:pPr>
        <w:jc w:val="center"/>
        <w:rPr>
          <w:sz w:val="23"/>
          <w:szCs w:val="23"/>
        </w:rPr>
      </w:pPr>
      <w:r>
        <w:rPr>
          <w:sz w:val="23"/>
          <w:szCs w:val="23"/>
        </w:rPr>
        <w:t xml:space="preserve">U Pazinu, </w:t>
      </w:r>
      <w:r w:rsidR="00755F05">
        <w:rPr>
          <w:sz w:val="23"/>
          <w:szCs w:val="23"/>
        </w:rPr>
        <w:t>03</w:t>
      </w:r>
      <w:r w:rsidR="00ED2898">
        <w:rPr>
          <w:sz w:val="23"/>
          <w:szCs w:val="23"/>
        </w:rPr>
        <w:t>. ožujka</w:t>
      </w:r>
      <w:r>
        <w:rPr>
          <w:sz w:val="23"/>
          <w:szCs w:val="23"/>
        </w:rPr>
        <w:t xml:space="preserve"> 2016.</w:t>
      </w:r>
    </w:p>
    <w:p w:rsidRDefault="007E67C4" w:rsidP="007E67C4" w:rsidR="007E67C4">
      <w:pPr>
        <w:jc w:val="center"/>
        <w:rPr>
          <w:sz w:val="23"/>
          <w:szCs w:val="23"/>
        </w:rPr>
      </w:pPr>
    </w:p>
    <w:p w:rsidRDefault="007E67C4" w:rsidP="007E67C4" w:rsidR="007E67C4">
      <w:pPr>
        <w:jc w:val="both"/>
        <w:rPr>
          <w:sz w:val="23"/>
          <w:szCs w:val="23"/>
        </w:rPr>
      </w:pP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sz w:val="23"/>
          <w:szCs w:val="23"/>
        </w:rPr>
        <w:tab/>
        <w:t>Stečajna sutkinja:</w:t>
      </w:r>
    </w:p>
    <w:p w:rsidRDefault="007E67C4" w:rsidP="007E67C4" w:rsidR="007E67C4">
      <w:pPr>
        <w:jc w:val="both"/>
        <w:rPr>
          <w:sz w:val="23"/>
          <w:szCs w:val="23"/>
        </w:rPr>
      </w:pP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sz w:val="23"/>
          <w:szCs w:val="23"/>
        </w:rPr>
        <w:tab/>
        <w:t>Tijana Licul</w:t>
      </w:r>
      <w:r w:rsidR="008A2F01">
        <w:rPr>
          <w:sz w:val="23"/>
          <w:szCs w:val="23"/>
        </w:rPr>
        <w:t>, v. r.</w:t>
      </w:r>
    </w:p>
    <w:p w:rsidRDefault="00ED2898" w:rsidP="007E67C4" w:rsidR="00ED2898">
      <w:pPr>
        <w:jc w:val="both"/>
        <w:rPr>
          <w:sz w:val="23"/>
          <w:szCs w:val="23"/>
        </w:rPr>
      </w:pPr>
    </w:p>
    <w:p w:rsidRDefault="00ED2898" w:rsidP="007E67C4" w:rsidR="00ED2898">
      <w:pPr>
        <w:jc w:val="both"/>
        <w:rPr>
          <w:sz w:val="23"/>
          <w:szCs w:val="23"/>
        </w:rPr>
      </w:pPr>
    </w:p>
    <w:p w:rsidRDefault="00ED2898" w:rsidP="007E67C4" w:rsidR="00ED2898">
      <w:pPr>
        <w:jc w:val="both"/>
        <w:rPr>
          <w:sz w:val="23"/>
          <w:szCs w:val="23"/>
        </w:rPr>
      </w:pPr>
    </w:p>
    <w:p w:rsidRDefault="007E67C4" w:rsidP="007E67C4" w:rsidR="007E67C4">
      <w:pPr>
        <w:jc w:val="both"/>
        <w:rPr>
          <w:sz w:val="23"/>
          <w:szCs w:val="23"/>
        </w:rPr>
      </w:pPr>
      <w:r>
        <w:rPr>
          <w:sz w:val="23"/>
          <w:szCs w:val="23"/>
        </w:rPr>
        <w:t>UPUTA O PRAVNOM LIJEKU:</w:t>
      </w:r>
    </w:p>
    <w:p w:rsidRDefault="007E67C4" w:rsidP="007E67C4" w:rsidR="007E67C4">
      <w:pPr>
        <w:ind w:firstLine="720"/>
        <w:jc w:val="both"/>
        <w:rPr>
          <w:sz w:val="23"/>
          <w:szCs w:val="23"/>
        </w:rPr>
      </w:pPr>
      <w:r>
        <w:rPr>
          <w:sz w:val="23"/>
          <w:szCs w:val="23"/>
        </w:rPr>
        <w:t xml:space="preserve">Protiv ovog rješenja nezadovoljna stranka može podnijeti žalbu u roku od 8 dana od dana primitka prijepisa istog. Žalba se podnosi putem ovoga suda u </w:t>
      </w:r>
      <w:r w:rsidR="00ED2898">
        <w:rPr>
          <w:sz w:val="23"/>
          <w:szCs w:val="23"/>
        </w:rPr>
        <w:t>3</w:t>
      </w:r>
      <w:r>
        <w:rPr>
          <w:sz w:val="23"/>
          <w:szCs w:val="23"/>
        </w:rPr>
        <w:t xml:space="preserve"> istovjetna primjerka, a o žalbi odlučuje Visoki trgovački sud Republike Hrvatske.</w:t>
      </w:r>
    </w:p>
    <w:p w:rsidRDefault="007E67C4" w:rsidP="007E67C4" w:rsidR="007E67C4">
      <w:pPr>
        <w:rPr>
          <w:sz w:val="23"/>
          <w:szCs w:val="23"/>
        </w:rPr>
      </w:pPr>
    </w:p>
    <w:p w:rsidRDefault="00ED2898" w:rsidP="007E67C4" w:rsidR="00ED2898">
      <w:pPr>
        <w:rPr>
          <w:sz w:val="23"/>
          <w:szCs w:val="23"/>
        </w:rPr>
      </w:pPr>
    </w:p>
    <w:p w:rsidRDefault="007E67C4" w:rsidP="007E67C4" w:rsidR="007E67C4">
      <w:pPr>
        <w:rPr>
          <w:sz w:val="23"/>
          <w:szCs w:val="23"/>
        </w:rPr>
      </w:pPr>
      <w:r>
        <w:rPr>
          <w:sz w:val="23"/>
          <w:szCs w:val="23"/>
        </w:rPr>
        <w:t xml:space="preserve">DNA: </w:t>
      </w:r>
    </w:p>
    <w:p w:rsidRDefault="00ED2898" w:rsidP="007E67C4" w:rsidR="00ED2898">
      <w:pPr>
        <w:ind w:firstLine="708"/>
        <w:rPr>
          <w:sz w:val="23"/>
          <w:szCs w:val="23"/>
        </w:rPr>
      </w:pPr>
      <w:r>
        <w:rPr>
          <w:sz w:val="23"/>
          <w:szCs w:val="23"/>
        </w:rPr>
        <w:t xml:space="preserve">1/ </w:t>
      </w:r>
      <w:r w:rsidR="007E67C4">
        <w:rPr>
          <w:sz w:val="23"/>
          <w:szCs w:val="23"/>
        </w:rPr>
        <w:t>Predlagatelj</w:t>
      </w:r>
      <w:r>
        <w:rPr>
          <w:sz w:val="23"/>
          <w:szCs w:val="23"/>
        </w:rPr>
        <w:t>u</w:t>
      </w:r>
    </w:p>
    <w:p w:rsidRDefault="00ED2898" w:rsidP="007E67C4" w:rsidR="00ED2898">
      <w:pPr>
        <w:ind w:firstLine="708"/>
        <w:rPr>
          <w:sz w:val="23"/>
          <w:szCs w:val="23"/>
        </w:rPr>
      </w:pPr>
      <w:r>
        <w:rPr>
          <w:sz w:val="23"/>
          <w:szCs w:val="23"/>
        </w:rPr>
        <w:t>2/ Dužniku ZLATNA ISTRA d.o.o. Pula, Monte Lesso 25, OIB: 83815448073</w:t>
      </w:r>
    </w:p>
    <w:p w:rsidRDefault="00ED2898" w:rsidP="007E67C4" w:rsidR="00ED2898">
      <w:pPr>
        <w:ind w:firstLine="708"/>
        <w:rPr>
          <w:sz w:val="23"/>
          <w:szCs w:val="23"/>
        </w:rPr>
      </w:pPr>
      <w:r>
        <w:rPr>
          <w:sz w:val="23"/>
          <w:szCs w:val="23"/>
        </w:rPr>
        <w:t>3/ Zakonski zastupnik dužnika Villi Bašić, Pula, Monte Lesso 25</w:t>
      </w:r>
    </w:p>
    <w:p w:rsidRDefault="00ED2898" w:rsidP="007E67C4" w:rsidR="00ED2898">
      <w:pPr>
        <w:ind w:firstLine="708"/>
        <w:rPr>
          <w:sz w:val="23"/>
          <w:szCs w:val="23"/>
        </w:rPr>
      </w:pPr>
      <w:r>
        <w:rPr>
          <w:sz w:val="23"/>
          <w:szCs w:val="23"/>
        </w:rPr>
        <w:t xml:space="preserve">4/ e-oglasna ploča </w:t>
      </w:r>
    </w:p>
    <w:p w:rsidRDefault="00ED2898" w:rsidP="007E67C4" w:rsidR="00ED2898">
      <w:pPr>
        <w:ind w:firstLine="708"/>
        <w:rPr>
          <w:sz w:val="23"/>
          <w:szCs w:val="23"/>
        </w:rPr>
      </w:pPr>
    </w:p>
    <w:p w:rsidRDefault="007E67C4" w:rsidP="007E67C4" w:rsidR="007E67C4"/>
    <w:p w:rsidRDefault="000014E8" w:rsidR="000014E8"/>
    <w:sectPr w:rsidSect="007E67C4" w:rsidR="000014E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67C4" w:rsidP="007E67C4" w:rsidR="007E67C4">
      <w:r>
        <w:separator/>
      </w:r>
    </w:p>
  </w:endnote>
  <w:endnote w:id="0" w:type="continuationSeparator">
    <w:p w:rsidRDefault="007E67C4" w:rsidP="007E67C4" w:rsidR="007E6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67C4" w:rsidP="007E67C4" w:rsidR="007E67C4">
      <w:r>
        <w:separator/>
      </w:r>
    </w:p>
  </w:footnote>
  <w:footnote w:id="0" w:type="continuationSeparator">
    <w:p w:rsidRDefault="007E67C4" w:rsidP="007E67C4" w:rsidR="007E6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91418901"/>
      <w:docPartObj>
        <w:docPartGallery w:val="Page Numbers (Top of Page)"/>
        <w:docPartUnique/>
      </w:docPartObj>
    </w:sdtPr>
    <w:sdtEndPr/>
    <w:sdtContent>
      <w:p w:rsidRDefault="007E67C4" w:rsidP="007E67C4" w:rsidR="007E67C4">
        <w:pPr>
          <w:pStyle w:val="Zaglavlje"/>
          <w:ind w:firstLine="708"/>
          <w:jc w:val="right"/>
        </w:pPr>
        <w:r>
          <w:fldChar w:fldCharType="begin"/>
        </w:r>
        <w:r>
          <w:instrText>PAGE   \* MERGEFORMAT</w:instrText>
        </w:r>
        <w:r>
          <w:fldChar w:fldCharType="separate"/>
        </w:r>
        <w:r w:rsidR="003846D2">
          <w:rPr>
            <w:noProof/>
          </w:rPr>
          <w:t>2</w:t>
        </w:r>
        <w:r>
          <w:fldChar w:fldCharType="end"/>
        </w:r>
        <w:r>
          <w:t xml:space="preserve"> </w:t>
        </w:r>
        <w:r w:rsidR="00755F05">
          <w:tab/>
          <w:t>Posl. broj: 4 St-5/16</w:t>
        </w:r>
        <w:r>
          <w:t>-</w:t>
        </w:r>
        <w:r w:rsidR="00755F05">
          <w:t>7</w:t>
        </w:r>
      </w:p>
    </w:sdtContent>
  </w:sdt>
  <w:p w:rsidRDefault="007E67C4" w:rsidR="007E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5F05" w:rsidP="007E67C4" w:rsidR="007E67C4">
    <w:pPr>
      <w:pStyle w:val="Zaglavlje"/>
      <w:jc w:val="right"/>
    </w:pPr>
    <w:r>
      <w:t>Posl. broj: 4 St-5/16</w:t>
    </w:r>
    <w:r w:rsidR="007E67C4">
      <w:t>-</w:t>
    </w:r>
    <w:r>
      <w:t>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6624"/>
    <w:rsid w:val="000014E8"/>
    <w:rsid w:val="00002980"/>
    <w:rsid w:val="003846D2"/>
    <w:rsid w:val="00642D6B"/>
    <w:rsid w:val="00755F05"/>
    <w:rsid w:val="007E67C4"/>
    <w:rsid w:val="008A2F01"/>
    <w:rsid w:val="008F6624"/>
    <w:rsid w:val="00A15928"/>
    <w:rsid w:val="00ED28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E67C4"/>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E67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E67C4"/>
    <w:rPr>
      <w:rFonts w:cs="Tahoma" w:eastAsia="Times New Roman" w:hAnsi="Tahoma" w:ascii="Tahoma"/>
      <w:bCs/>
      <w:sz w:val="16"/>
      <w:szCs w:val="16"/>
      <w:lang w:eastAsia="hr-HR"/>
    </w:rPr>
  </w:style>
  <w:style w:styleId="Zaglavlje" w:type="paragraph">
    <w:name w:val="header"/>
    <w:basedOn w:val="Normal"/>
    <w:link w:val="ZaglavljeChar"/>
    <w:uiPriority w:val="99"/>
    <w:unhideWhenUsed/>
    <w:rsid w:val="007E67C4"/>
    <w:pPr>
      <w:tabs>
        <w:tab w:pos="4536" w:val="center"/>
        <w:tab w:pos="9072" w:val="right"/>
      </w:tabs>
    </w:pPr>
  </w:style>
  <w:style w:customStyle="true" w:styleId="ZaglavljeChar" w:type="character">
    <w:name w:val="Zaglavlje Char"/>
    <w:basedOn w:val="Zadanifontodlomka"/>
    <w:link w:val="Zaglavlje"/>
    <w:uiPriority w:val="99"/>
    <w:rsid w:val="007E67C4"/>
    <w:rPr>
      <w:rFonts w:cs="Times New Roman" w:eastAsia="Times New Roman" w:hAnsi="Times New Roman" w:ascii="Times New Roman"/>
      <w:bCs/>
      <w:sz w:val="24"/>
      <w:szCs w:val="24"/>
      <w:lang w:eastAsia="hr-HR"/>
    </w:rPr>
  </w:style>
  <w:style w:styleId="Podnoje" w:type="paragraph">
    <w:name w:val="footer"/>
    <w:basedOn w:val="Normal"/>
    <w:link w:val="PodnojeChar"/>
    <w:uiPriority w:val="99"/>
    <w:unhideWhenUsed/>
    <w:rsid w:val="007E67C4"/>
    <w:pPr>
      <w:tabs>
        <w:tab w:pos="4536" w:val="center"/>
        <w:tab w:pos="9072" w:val="right"/>
      </w:tabs>
    </w:pPr>
  </w:style>
  <w:style w:customStyle="true" w:styleId="PodnojeChar" w:type="character">
    <w:name w:val="Podnožje Char"/>
    <w:basedOn w:val="Zadanifontodlomka"/>
    <w:link w:val="Podnoje"/>
    <w:uiPriority w:val="99"/>
    <w:rsid w:val="007E67C4"/>
    <w:rPr>
      <w:rFonts w:cs="Times New Roman" w:eastAsia="Times New Roman" w:hAnsi="Times New Roman" w:ascii="Times New Roman"/>
      <w:bCs/>
      <w:sz w:val="24"/>
      <w:szCs w:val="24"/>
      <w:lang w:eastAsia="hr-HR"/>
    </w:rPr>
  </w:style>
  <w:style w:styleId="Odlomakpopisa" w:type="paragraph">
    <w:name w:val="List Paragraph"/>
    <w:basedOn w:val="Normal"/>
    <w:uiPriority w:val="34"/>
    <w:qFormat/>
    <w:rsid w:val="00ED2898"/>
    <w:pPr>
      <w:ind w:left="720"/>
      <w:contextualSpacing/>
    </w:pPr>
  </w:style>
  <w:style w:styleId="Tekstrezerviranogmjesta" w:type="character">
    <w:name w:val="Placeholder Text"/>
    <w:basedOn w:val="Zadanifontodlomka"/>
    <w:uiPriority w:val="99"/>
    <w:semiHidden/>
    <w:rsid w:val="003846D2"/>
    <w:rPr>
      <w:color w:val="808080"/>
      <w:bdr w:space="0" w:sz="0" w:color="auto" w:val="none"/>
      <w:shd w:fill="auto" w:color="auto" w:val="clear"/>
    </w:rPr>
  </w:style>
  <w:style w:customStyle="true" w:styleId="eSPISCCParagraphDefaultFont" w:type="character">
    <w:name w:val="eSPIS_CC_Paragraph Default Font"/>
    <w:basedOn w:val="Zadanifontodlomka"/>
    <w:rsid w:val="003846D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846D2"/>
    <w:rPr>
      <w:b/>
      <w:bdr w:space="0" w:sz="0" w:color="auto" w:val="none"/>
      <w:shd w:fill="FFFFCC" w:color="auto" w:val="clear"/>
      <w:lang w:val="hr-HR"/>
    </w:rPr>
  </w:style>
  <w:style w:customStyle="true" w:styleId="PozadinaSvijetloCrvena" w:type="character">
    <w:name w:val="Pozadina_SvijetloCrvena"/>
    <w:basedOn w:val="eSPISCCParagraphDefaultFont"/>
    <w:rsid w:val="003846D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846D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E67C4"/>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E67C4"/>
    <w:rPr>
      <w:rFonts w:ascii="Tahoma" w:cs="Tahoma" w:hAnsi="Tahoma"/>
      <w:sz w:val="16"/>
      <w:szCs w:val="16"/>
    </w:rPr>
  </w:style>
  <w:style w:customStyle="1" w:styleId="TekstbaloniaChar" w:type="character">
    <w:name w:val="Tekst balončića Char"/>
    <w:basedOn w:val="Zadanifontodlomka"/>
    <w:link w:val="Tekstbalonia"/>
    <w:uiPriority w:val="99"/>
    <w:semiHidden/>
    <w:rsid w:val="007E67C4"/>
    <w:rPr>
      <w:rFonts w:ascii="Tahoma" w:cs="Tahoma" w:eastAsia="Times New Roman" w:hAnsi="Tahoma"/>
      <w:bCs/>
      <w:sz w:val="16"/>
      <w:szCs w:val="16"/>
      <w:lang w:eastAsia="hr-HR"/>
    </w:rPr>
  </w:style>
  <w:style w:styleId="Zaglavlje" w:type="paragraph">
    <w:name w:val="header"/>
    <w:basedOn w:val="Normal"/>
    <w:link w:val="ZaglavljeChar"/>
    <w:uiPriority w:val="99"/>
    <w:unhideWhenUsed/>
    <w:rsid w:val="007E67C4"/>
    <w:pPr>
      <w:tabs>
        <w:tab w:pos="4536" w:val="center"/>
        <w:tab w:pos="9072" w:val="right"/>
      </w:tabs>
    </w:pPr>
  </w:style>
  <w:style w:customStyle="1" w:styleId="ZaglavljeChar" w:type="character">
    <w:name w:val="Zaglavlje Char"/>
    <w:basedOn w:val="Zadanifontodlomka"/>
    <w:link w:val="Zaglavlje"/>
    <w:uiPriority w:val="99"/>
    <w:rsid w:val="007E67C4"/>
    <w:rPr>
      <w:rFonts w:ascii="Times New Roman" w:cs="Times New Roman" w:eastAsia="Times New Roman" w:hAnsi="Times New Roman"/>
      <w:bCs/>
      <w:sz w:val="24"/>
      <w:szCs w:val="24"/>
      <w:lang w:eastAsia="hr-HR"/>
    </w:rPr>
  </w:style>
  <w:style w:styleId="Podnoje" w:type="paragraph">
    <w:name w:val="footer"/>
    <w:basedOn w:val="Normal"/>
    <w:link w:val="PodnojeChar"/>
    <w:uiPriority w:val="99"/>
    <w:unhideWhenUsed/>
    <w:rsid w:val="007E67C4"/>
    <w:pPr>
      <w:tabs>
        <w:tab w:pos="4536" w:val="center"/>
        <w:tab w:pos="9072" w:val="right"/>
      </w:tabs>
    </w:pPr>
  </w:style>
  <w:style w:customStyle="1" w:styleId="PodnojeChar" w:type="character">
    <w:name w:val="Podnožje Char"/>
    <w:basedOn w:val="Zadanifontodlomka"/>
    <w:link w:val="Podnoje"/>
    <w:uiPriority w:val="99"/>
    <w:rsid w:val="007E67C4"/>
    <w:rPr>
      <w:rFonts w:ascii="Times New Roman" w:cs="Times New Roman" w:eastAsia="Times New Roman" w:hAnsi="Times New Roman"/>
      <w:bCs/>
      <w:sz w:val="24"/>
      <w:szCs w:val="24"/>
      <w:lang w:eastAsia="hr-HR"/>
    </w:rPr>
  </w:style>
  <w:style w:styleId="Odlomakpopisa" w:type="paragraph">
    <w:name w:val="List Paragraph"/>
    <w:basedOn w:val="Normal"/>
    <w:uiPriority w:val="34"/>
    <w:qFormat/>
    <w:rsid w:val="00ED2898"/>
    <w:pPr>
      <w:ind w:left="720"/>
      <w:contextualSpacing/>
    </w:pPr>
  </w:style>
  <w:style w:styleId="Tekstrezerviranogmjesta" w:type="character">
    <w:name w:val="Placeholder Text"/>
    <w:basedOn w:val="Zadanifontodlomka"/>
    <w:uiPriority w:val="99"/>
    <w:semiHidden/>
    <w:rsid w:val="003846D2"/>
    <w:rPr>
      <w:color w:val="808080"/>
      <w:bdr w:color="auto" w:space="0" w:sz="0" w:val="none"/>
      <w:shd w:color="auto" w:fill="auto" w:val="clear"/>
    </w:rPr>
  </w:style>
  <w:style w:customStyle="1" w:styleId="eSPISCCParagraphDefaultFont" w:type="character">
    <w:name w:val="eSPIS_CC_Paragraph Default Font"/>
    <w:basedOn w:val="Zadanifontodlomka"/>
    <w:rsid w:val="003846D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846D2"/>
    <w:rPr>
      <w:b/>
      <w:bdr w:color="auto" w:space="0" w:sz="0" w:val="none"/>
      <w:shd w:color="auto" w:fill="FFFFCC" w:val="clear"/>
      <w:lang w:val="hr-HR"/>
    </w:rPr>
  </w:style>
  <w:style w:customStyle="1" w:styleId="PozadinaSvijetloCrvena" w:type="character">
    <w:name w:val="Pozadina_SvijetloCrvena"/>
    <w:basedOn w:val="eSPISCCParagraphDefaultFont"/>
    <w:rsid w:val="003846D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846D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328187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St-5/2016</izvorni_sadrzaj>
    <derivirana_varijabla naziv="DomainObject.Predmet.OznakaBroj_1">St-5/2016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ZLATNA ISTRA d.o.o. PULA</izvorni_sadrzaj>
    <derivirana_varijabla naziv="DomainObject.Predmet.ProtustrankaFormated_1">  ZLATNA ISTRA d.o.o. PULA</derivirana_varijabla>
  </DomainObject.Predmet.ProtustrankaFormated>
  <DomainObject.Predmet.ProtustrankaFormatedOIB>
    <izvorni_sadrzaj>  ZLATNA ISTRA d.o.o. PULA, OIB 83815448073</izvorni_sadrzaj>
    <derivirana_varijabla naziv="DomainObject.Predmet.ProtustrankaFormatedOIB_1">  ZLATNA ISTRA d.o.o. PULA, OIB 83815448073</derivirana_varijabla>
  </DomainObject.Predmet.ProtustrankaFormatedOIB>
  <DomainObject.Predmet.ProtustrankaFormatedWithAdress>
    <izvorni_sadrzaj> ZLATNA ISTRA d.o.o. PULA, Monte Lesso 25, 52100 Pula</izvorni_sadrzaj>
    <derivirana_varijabla naziv="DomainObject.Predmet.ProtustrankaFormatedWithAdress_1"> ZLATNA ISTRA d.o.o. PULA, Monte Lesso 25, 52100 Pula</derivirana_varijabla>
  </DomainObject.Predmet.ProtustrankaFormatedWithAdress>
  <DomainObject.Predmet.ProtustrankaFormatedWithAdressOIB>
    <izvorni_sadrzaj> ZLATNA ISTRA d.o.o. PULA, OIB 83815448073, Monte Lesso 25, 52100 Pula</izvorni_sadrzaj>
    <derivirana_varijabla naziv="DomainObject.Predmet.ProtustrankaFormatedWithAdressOIB_1"> ZLATNA ISTRA d.o.o. PULA, OIB 83815448073, Monte Lesso 25, 52100 Pula</derivirana_varijabla>
  </DomainObject.Predmet.ProtustrankaFormatedWithAdressOIB>
  <DomainObject.Predmet.ProtustrankaWithAdress>
    <izvorni_sadrzaj>ZLATNA ISTRA d.o.o. PULA Monte Lesso 25, 52100 Pula</izvorni_sadrzaj>
    <derivirana_varijabla naziv="DomainObject.Predmet.ProtustrankaWithAdress_1">ZLATNA ISTRA d.o.o. PULA Monte Lesso 25, 52100 Pula</derivirana_varijabla>
  </DomainObject.Predmet.ProtustrankaWithAdress>
  <DomainObject.Predmet.ProtustrankaWithAdressOIB>
    <izvorni_sadrzaj>ZLATNA ISTRA d.o.o. PULA, OIB 83815448073, Monte Lesso 25, 52100 Pula</izvorni_sadrzaj>
    <derivirana_varijabla naziv="DomainObject.Predmet.ProtustrankaWithAdressOIB_1">ZLATNA ISTRA d.o.o. PULA, OIB 83815448073, Monte Lesso 25, 52100 Pula</derivirana_varijabla>
  </DomainObject.Predmet.ProtustrankaWithAdressOIB>
  <DomainObject.Predmet.ProtustrankaNazivFormated>
    <izvorni_sadrzaj>ZLATNA ISTRA d.o.o. PULA</izvorni_sadrzaj>
    <derivirana_varijabla naziv="DomainObject.Predmet.ProtustrankaNazivFormated_1">ZLATNA ISTRA d.o.o. PULA</derivirana_varijabla>
  </DomainObject.Predmet.ProtustrankaNazivFormated>
  <DomainObject.Predmet.ProtustrankaNazivFormatedOIB>
    <izvorni_sadrzaj>ZLATNA ISTRA d.o.o. PULA, OIB 83815448073</izvorni_sadrzaj>
    <derivirana_varijabla naziv="DomainObject.Predmet.ProtustrankaNazivFormatedOIB_1">ZLATNA ISTRA d.o.o. PULA, OIB 83815448073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26261.40</izvorni_sadrzaj>
    <derivirana_varijabla naziv="DomainObject.Predmet.TrenutnaVrijednost_1">26261.40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ZLATNA ISTRA d.o.o. PULA</item>
    </izvorni_sadrzaj>
    <derivirana_varijabla naziv="DomainObject.Predmet.ProtuStrankaListFormated_1">
      <item>ZLATNA ISTRA d.o.o. PULA</item>
    </derivirana_varijabla>
  </DomainObject.Predmet.ProtuStrankaListFormated>
  <DomainObject.Predmet.ProtuStrankaListFormatedOIB>
    <izvorni_sadrzaj>
      <item>ZLATNA ISTRA d.o.o. PULA, OIB 83815448073</item>
    </izvorni_sadrzaj>
    <derivirana_varijabla naziv="DomainObject.Predmet.ProtuStrankaListFormatedOIB_1">
      <item>ZLATNA ISTRA d.o.o. PULA, OIB 83815448073</item>
    </derivirana_varijabla>
  </DomainObject.Predmet.ProtuStrankaListFormatedOIB>
  <DomainObject.Predmet.ProtuStrankaListFormatedWithAdress>
    <izvorni_sadrzaj>
      <item>ZLATNA ISTRA d.o.o. PULA, Monte Lesso 25, 52100 Pula</item>
    </izvorni_sadrzaj>
    <derivirana_varijabla naziv="DomainObject.Predmet.ProtuStrankaListFormatedWithAdress_1">
      <item>ZLATNA ISTRA d.o.o. PULA, Monte Lesso 25, 52100 Pula</item>
    </derivirana_varijabla>
  </DomainObject.Predmet.ProtuStrankaListFormatedWithAdress>
  <DomainObject.Predmet.ProtuStrankaListFormatedWithAdressOIB>
    <izvorni_sadrzaj>
      <item>ZLATNA ISTRA d.o.o. PULA, OIB 83815448073, Monte Lesso 25, 52100 Pula</item>
    </izvorni_sadrzaj>
    <derivirana_varijabla naziv="DomainObject.Predmet.ProtuStrankaListFormatedWithAdressOIB_1">
      <item>ZLATNA ISTRA d.o.o. PULA, OIB 83815448073, Monte Lesso 25, 52100 Pula</item>
    </derivirana_varijabla>
  </DomainObject.Predmet.ProtuStrankaListFormatedWithAdressOIB>
  <DomainObject.Predmet.ProtuStrankaListNazivFormated>
    <izvorni_sadrzaj>
      <item>ZLATNA ISTRA d.o.o. PULA</item>
    </izvorni_sadrzaj>
    <derivirana_varijabla naziv="DomainObject.Predmet.ProtuStrankaListNazivFormated_1">
      <item>ZLATNA ISTRA d.o.o. PULA</item>
    </derivirana_varijabla>
  </DomainObject.Predmet.ProtuStrankaListNazivFormated>
  <DomainObject.Predmet.ProtuStrankaListNazivFormatedOIB>
    <izvorni_sadrzaj>
      <item>ZLATNA ISTRA d.o.o. PULA, OIB 83815448073</item>
    </izvorni_sadrzaj>
    <derivirana_varijabla naziv="DomainObject.Predmet.ProtuStrankaListNazivFormatedOIB_1">
      <item>ZLATNA ISTRA d.o.o. PULA, OIB 83815448073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ZLATNA ISTRA d.o.o. PULA</izvorni_sadrzaj>
    <derivirana_varijabla naziv="DomainObject.Predmet.ProtustrankaIDrugi_1">ZLATNA ISTRA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ZLATNA ISTRA d.o.o. PULA, OIB 83815448073, Monte Lesso 25, 52100 Pula</izvorni_sadrzaj>
    <derivirana_varijabla naziv="DomainObject.Predmet.ProtustrankaIDrugiAdressOIB_1">ZLATNA ISTRA d.o.o. PULA, OIB 83815448073, Monte Lesso 25,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ZLATNA ISTRA d.o.o. PULA</item>
    </izvorni_sadrzaj>
    <derivirana_varijabla naziv="DomainObject.Predmet.SudioniciListNaziv_1">
      <item>FINANCIJSKA AGENCIJA, RC RIJEKA, PODRUŽNICA PULA, PULA</item>
      <item>ZLATNA ISTRA d.o.o. PULA</item>
    </derivirana_varijabla>
  </DomainObject.Predmet.SudioniciListNaziv>
  <DomainObject.Predmet.SudioniciListAdressOIB>
    <izvorni_sadrzaj>
      <item>FINANCIJSKA AGENCIJA, RC RIJEKA, PODRUŽNICA PULA, PULA, OIB 85821130368, Giardini 5,52100 Pula</item>
      <item>ZLATNA ISTRA d.o.o. PULA, OIB 83815448073, Monte Lesso 25,52100 Pula</item>
    </izvorni_sadrzaj>
    <derivirana_varijabla naziv="DomainObject.Predmet.SudioniciListAdressOIB_1">
      <item>FINANCIJSKA AGENCIJA, RC RIJEKA, PODRUŽNICA PULA, PULA, OIB 85821130368, Giardini 5,52100 Pula</item>
      <item>ZLATNA ISTRA d.o.o. PULA, OIB 83815448073, Monte Lesso 25,52100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83815448073</item>
    </izvorni_sadrzaj>
    <derivirana_varijabla naziv="DomainObject.Predmet.SudioniciListNazivOIB_1">
      <item>, OIB 85821130368</item>
      <item>, OIB 83815448073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507</properties:Words>
  <properties:Characters>2737</properties:Characters>
  <properties:Lines>79</properties:Lines>
  <properties:Paragraphs>28</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2016-03-02T09:37:00Z</dcterms:created>
  <dc:creator>Tijana Licul</dc:creator>
  <dc:description/>
  <cp:keywords/>
  <cp:lastModifiedBy>Sanja Prodan</cp:lastModifiedBy>
  <cp:lastPrinted>2016-03-03T08:00:00Z</cp:lastPrinted>
  <dcterms:modified xmlns:xsi="http://www.w3.org/2001/XMLSchema-instance" xsi:type="dcterms:W3CDTF">2016-03-03T09:28:00Z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